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1551E" w:rsidRDefault="0011551E" w:rsidP="0011551E">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pt;height:80.65pt" o:ole="" fillcolor="window">
            <v:imagedata r:id="rId8" o:title=""/>
          </v:shape>
          <o:OLEObject Type="Embed" ProgID="Word.Picture.8" ShapeID="_x0000_i1025" DrawAspect="Content" ObjectID="_1524563459" r:id="rId9"/>
        </w:object>
      </w:r>
    </w:p>
    <w:p w:rsidR="0011551E" w:rsidRPr="00E500D4" w:rsidRDefault="0011551E" w:rsidP="0011551E">
      <w:pPr>
        <w:pStyle w:val="ShortT"/>
        <w:spacing w:before="240"/>
      </w:pPr>
      <w:r>
        <w:t>Sydney Airport Demand Management Act 1997</w:t>
      </w:r>
    </w:p>
    <w:p w:rsidR="0011551E" w:rsidRPr="00002E63" w:rsidRDefault="0011551E" w:rsidP="0011551E">
      <w:pPr>
        <w:pStyle w:val="CompiledActNo"/>
        <w:spacing w:before="240"/>
      </w:pPr>
      <w:r>
        <w:t>No. 173, 1997</w:t>
      </w:r>
    </w:p>
    <w:p w:rsidR="0011551E" w:rsidRPr="00376CEF" w:rsidRDefault="0011551E" w:rsidP="0011551E">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3F376C">
        <w:rPr>
          <w:rFonts w:cs="Arial"/>
          <w:b/>
          <w:sz w:val="32"/>
          <w:szCs w:val="32"/>
        </w:rPr>
        <w:t>12</w:t>
      </w:r>
      <w:r>
        <w:rPr>
          <w:rFonts w:cs="Arial"/>
          <w:b/>
          <w:sz w:val="32"/>
          <w:szCs w:val="32"/>
        </w:rPr>
        <w:fldChar w:fldCharType="end"/>
      </w:r>
    </w:p>
    <w:p w:rsidR="0011551E" w:rsidRDefault="0011551E" w:rsidP="0011551E">
      <w:pPr>
        <w:spacing w:before="480"/>
        <w:rPr>
          <w:rFonts w:cs="Arial"/>
          <w:sz w:val="24"/>
        </w:rPr>
      </w:pPr>
      <w:r w:rsidRPr="00FD265D">
        <w:rPr>
          <w:rFonts w:cs="Arial"/>
          <w:b/>
          <w:sz w:val="24"/>
        </w:rPr>
        <w:t xml:space="preserve">Compilation date: </w:t>
      </w:r>
      <w:r>
        <w:rPr>
          <w:rFonts w:cs="Arial"/>
          <w:b/>
          <w:sz w:val="24"/>
        </w:rPr>
        <w:tab/>
      </w:r>
      <w:r>
        <w:rPr>
          <w:rFonts w:cs="Arial"/>
          <w:b/>
          <w:sz w:val="24"/>
        </w:rPr>
        <w:tab/>
      </w:r>
      <w:r>
        <w:rPr>
          <w:rFonts w:cs="Arial"/>
          <w:b/>
          <w:sz w:val="24"/>
        </w:rPr>
        <w:tab/>
      </w:r>
      <w:r w:rsidRPr="0011551E">
        <w:rPr>
          <w:rFonts w:cs="Arial"/>
          <w:sz w:val="24"/>
        </w:rPr>
        <w:fldChar w:fldCharType="begin"/>
      </w:r>
      <w:r w:rsidRPr="0011551E">
        <w:rPr>
          <w:rFonts w:cs="Arial"/>
          <w:sz w:val="24"/>
        </w:rPr>
        <w:instrText xml:space="preserve"> DOCPROPERTY StartDate \@ "d MMMM yyyy" \*MERGEFORMAT </w:instrText>
      </w:r>
      <w:r w:rsidRPr="0011551E">
        <w:rPr>
          <w:rFonts w:cs="Arial"/>
          <w:sz w:val="24"/>
        </w:rPr>
        <w:fldChar w:fldCharType="separate"/>
      </w:r>
      <w:r w:rsidR="003F376C" w:rsidRPr="003F376C">
        <w:rPr>
          <w:rFonts w:cs="Arial"/>
          <w:bCs/>
          <w:sz w:val="24"/>
          <w:lang w:val="en-US"/>
        </w:rPr>
        <w:t>5 March 2016</w:t>
      </w:r>
      <w:r w:rsidRPr="0011551E">
        <w:rPr>
          <w:rFonts w:cs="Arial"/>
          <w:sz w:val="24"/>
        </w:rPr>
        <w:fldChar w:fldCharType="end"/>
      </w:r>
    </w:p>
    <w:p w:rsidR="0011551E" w:rsidRDefault="0011551E" w:rsidP="0011551E">
      <w:pPr>
        <w:spacing w:before="240"/>
        <w:rPr>
          <w:rFonts w:cs="Arial"/>
          <w:sz w:val="24"/>
        </w:rPr>
      </w:pPr>
      <w:r w:rsidRPr="00FD265D">
        <w:rPr>
          <w:rFonts w:cs="Arial"/>
          <w:b/>
          <w:sz w:val="24"/>
        </w:rPr>
        <w:t>Includes amendments up to:</w:t>
      </w:r>
      <w:r w:rsidRPr="00FD265D">
        <w:rPr>
          <w:rFonts w:cs="Arial"/>
          <w:b/>
          <w:sz w:val="24"/>
        </w:rPr>
        <w:tab/>
      </w:r>
      <w:r w:rsidR="00E92010">
        <w:rPr>
          <w:rFonts w:cs="Arial"/>
          <w:sz w:val="24"/>
        </w:rPr>
        <w:t>Act No. 126, 2015</w:t>
      </w:r>
    </w:p>
    <w:p w:rsidR="0011551E" w:rsidRPr="008D251B" w:rsidRDefault="0011551E" w:rsidP="0011551E">
      <w:pPr>
        <w:spacing w:before="240"/>
        <w:rPr>
          <w:rFonts w:cs="Arial"/>
          <w:sz w:val="28"/>
          <w:szCs w:val="28"/>
        </w:rPr>
      </w:pPr>
      <w:r w:rsidRPr="00376CEF">
        <w:rPr>
          <w:rFonts w:cs="Arial"/>
          <w:b/>
          <w:sz w:val="24"/>
        </w:rPr>
        <w:t>Registered:</w:t>
      </w:r>
      <w:r>
        <w:rPr>
          <w:rFonts w:cs="Arial"/>
          <w:b/>
          <w:sz w:val="24"/>
        </w:rPr>
        <w:tab/>
      </w:r>
      <w:r>
        <w:rPr>
          <w:rFonts w:cs="Arial"/>
          <w:b/>
          <w:sz w:val="24"/>
        </w:rPr>
        <w:tab/>
      </w:r>
      <w:r>
        <w:rPr>
          <w:rFonts w:cs="Arial"/>
          <w:b/>
          <w:sz w:val="24"/>
        </w:rPr>
        <w:tab/>
      </w:r>
      <w:r>
        <w:rPr>
          <w:rFonts w:cs="Arial"/>
          <w:b/>
          <w:sz w:val="24"/>
        </w:rPr>
        <w:tab/>
      </w:r>
      <w:r w:rsidRPr="008D251B">
        <w:rPr>
          <w:rFonts w:cs="Arial"/>
          <w:sz w:val="24"/>
        </w:rPr>
        <w:fldChar w:fldCharType="begin"/>
      </w:r>
      <w:r w:rsidRPr="008D251B">
        <w:rPr>
          <w:rFonts w:cs="Arial"/>
          <w:sz w:val="24"/>
        </w:rPr>
        <w:instrText xml:space="preserve"> IF </w:instrText>
      </w:r>
      <w:r w:rsidRPr="008D251B">
        <w:rPr>
          <w:rFonts w:cs="Arial"/>
          <w:sz w:val="24"/>
        </w:rPr>
        <w:fldChar w:fldCharType="begin"/>
      </w:r>
      <w:r w:rsidRPr="008D251B">
        <w:rPr>
          <w:rFonts w:cs="Arial"/>
          <w:sz w:val="24"/>
        </w:rPr>
        <w:instrText xml:space="preserve"> DOCPROPERTY RegisteredDate </w:instrText>
      </w:r>
      <w:r w:rsidRPr="008D251B">
        <w:rPr>
          <w:rFonts w:cs="Arial"/>
          <w:sz w:val="24"/>
        </w:rPr>
        <w:fldChar w:fldCharType="separate"/>
      </w:r>
      <w:r w:rsidR="003F376C">
        <w:rPr>
          <w:rFonts w:cs="Arial"/>
          <w:sz w:val="24"/>
        </w:rPr>
        <w:instrText>12/05/2016</w:instrText>
      </w:r>
      <w:r w:rsidRPr="008D251B">
        <w:rPr>
          <w:rFonts w:cs="Arial"/>
          <w:sz w:val="24"/>
        </w:rPr>
        <w:fldChar w:fldCharType="end"/>
      </w:r>
      <w:r w:rsidRPr="008D251B">
        <w:rPr>
          <w:rFonts w:cs="Arial"/>
          <w:sz w:val="24"/>
        </w:rPr>
        <w:instrText xml:space="preserve"> = #1/1/1901# "Unknown" </w:instrText>
      </w:r>
      <w:r w:rsidRPr="008D251B">
        <w:rPr>
          <w:rFonts w:cs="Arial"/>
          <w:sz w:val="24"/>
        </w:rPr>
        <w:fldChar w:fldCharType="begin"/>
      </w:r>
      <w:r w:rsidRPr="008D251B">
        <w:rPr>
          <w:rFonts w:cs="Arial"/>
          <w:sz w:val="24"/>
        </w:rPr>
        <w:instrText xml:space="preserve"> DOCPROPERTY RegisteredDate \@ "d MMMM yyyy" </w:instrText>
      </w:r>
      <w:r w:rsidRPr="008D251B">
        <w:rPr>
          <w:rFonts w:cs="Arial"/>
          <w:sz w:val="24"/>
        </w:rPr>
        <w:fldChar w:fldCharType="separate"/>
      </w:r>
      <w:r w:rsidR="003F376C">
        <w:rPr>
          <w:rFonts w:cs="Arial"/>
          <w:sz w:val="24"/>
        </w:rPr>
        <w:instrText>12 May 2016</w:instrText>
      </w:r>
      <w:r w:rsidRPr="008D251B">
        <w:rPr>
          <w:rFonts w:cs="Arial"/>
          <w:sz w:val="24"/>
        </w:rPr>
        <w:fldChar w:fldCharType="end"/>
      </w:r>
      <w:r w:rsidRPr="008D251B">
        <w:rPr>
          <w:rFonts w:cs="Arial"/>
          <w:sz w:val="24"/>
        </w:rPr>
        <w:instrText xml:space="preserve"> \*MERGEFORMAT </w:instrText>
      </w:r>
      <w:r w:rsidRPr="008D251B">
        <w:rPr>
          <w:rFonts w:cs="Arial"/>
          <w:sz w:val="24"/>
        </w:rPr>
        <w:fldChar w:fldCharType="separate"/>
      </w:r>
      <w:r w:rsidR="003F376C" w:rsidRPr="003F376C">
        <w:rPr>
          <w:rFonts w:cs="Arial"/>
          <w:bCs/>
          <w:noProof/>
          <w:sz w:val="24"/>
          <w:lang w:val="en-US"/>
        </w:rPr>
        <w:t>12</w:t>
      </w:r>
      <w:r w:rsidR="003F376C">
        <w:rPr>
          <w:rFonts w:cs="Arial"/>
          <w:noProof/>
          <w:sz w:val="24"/>
        </w:rPr>
        <w:t xml:space="preserve"> May 2016</w:t>
      </w:r>
      <w:r w:rsidRPr="008D251B">
        <w:rPr>
          <w:rFonts w:cs="Arial"/>
          <w:sz w:val="24"/>
        </w:rPr>
        <w:fldChar w:fldCharType="end"/>
      </w:r>
    </w:p>
    <w:p w:rsidR="0011551E" w:rsidRDefault="0011551E" w:rsidP="0011551E">
      <w:pPr>
        <w:rPr>
          <w:b/>
          <w:szCs w:val="22"/>
        </w:rPr>
      </w:pPr>
    </w:p>
    <w:p w:rsidR="0011551E" w:rsidRPr="00DA25EC" w:rsidRDefault="0011551E" w:rsidP="0011551E">
      <w:pPr>
        <w:pageBreakBefore/>
        <w:rPr>
          <w:rFonts w:cs="Arial"/>
          <w:b/>
          <w:sz w:val="32"/>
          <w:szCs w:val="32"/>
        </w:rPr>
      </w:pPr>
      <w:r w:rsidRPr="00DA25EC">
        <w:rPr>
          <w:rFonts w:cs="Arial"/>
          <w:b/>
          <w:sz w:val="32"/>
          <w:szCs w:val="32"/>
        </w:rPr>
        <w:lastRenderedPageBreak/>
        <w:t>About this compilation</w:t>
      </w:r>
    </w:p>
    <w:p w:rsidR="0011551E" w:rsidRPr="00DA25EC" w:rsidRDefault="0011551E" w:rsidP="0011551E">
      <w:pPr>
        <w:spacing w:before="240"/>
        <w:rPr>
          <w:rFonts w:cs="Arial"/>
        </w:rPr>
      </w:pPr>
      <w:r w:rsidRPr="00DA25EC">
        <w:rPr>
          <w:rFonts w:cs="Arial"/>
          <w:b/>
          <w:szCs w:val="22"/>
        </w:rPr>
        <w:t>This compilation</w:t>
      </w:r>
    </w:p>
    <w:p w:rsidR="0011551E" w:rsidRPr="00DA25EC" w:rsidRDefault="0011551E" w:rsidP="0011551E">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3F376C">
        <w:rPr>
          <w:rFonts w:cs="Arial"/>
          <w:i/>
          <w:noProof/>
          <w:szCs w:val="22"/>
        </w:rPr>
        <w:t>Sydney Airport Demand Management Act 1997</w:t>
      </w:r>
      <w:r w:rsidRPr="00DA25EC">
        <w:rPr>
          <w:rFonts w:cs="Arial"/>
          <w:i/>
          <w:szCs w:val="22"/>
        </w:rPr>
        <w:fldChar w:fldCharType="end"/>
      </w:r>
      <w:r w:rsidRPr="00DA25EC">
        <w:rPr>
          <w:rFonts w:cs="Arial"/>
          <w:szCs w:val="22"/>
        </w:rPr>
        <w:t xml:space="preserve"> that shows the text of the law as amended and in force on </w:t>
      </w:r>
      <w:r>
        <w:rPr>
          <w:rFonts w:cs="Arial"/>
          <w:szCs w:val="22"/>
        </w:rPr>
        <w:fldChar w:fldCharType="begin"/>
      </w:r>
      <w:r>
        <w:rPr>
          <w:rFonts w:cs="Arial"/>
          <w:szCs w:val="22"/>
        </w:rPr>
        <w:instrText xml:space="preserve"> DOCPROPERTY StartDate \@ "d MMMM yyyy" </w:instrText>
      </w:r>
      <w:r>
        <w:rPr>
          <w:rFonts w:cs="Arial"/>
          <w:szCs w:val="22"/>
        </w:rPr>
        <w:fldChar w:fldCharType="separate"/>
      </w:r>
      <w:r w:rsidR="003F376C">
        <w:rPr>
          <w:rFonts w:cs="Arial"/>
          <w:szCs w:val="22"/>
        </w:rPr>
        <w:t>5 March 2016</w:t>
      </w:r>
      <w:r>
        <w:rPr>
          <w:rFonts w:cs="Arial"/>
          <w:szCs w:val="22"/>
        </w:rPr>
        <w:fldChar w:fldCharType="end"/>
      </w:r>
      <w:r w:rsidRPr="00DA25EC">
        <w:rPr>
          <w:rFonts w:cs="Arial"/>
          <w:szCs w:val="22"/>
        </w:rPr>
        <w:t xml:space="preserve"> (the </w:t>
      </w:r>
      <w:r w:rsidRPr="00DA25EC">
        <w:rPr>
          <w:rFonts w:cs="Arial"/>
          <w:b/>
          <w:i/>
          <w:szCs w:val="22"/>
        </w:rPr>
        <w:t>compilation date</w:t>
      </w:r>
      <w:r w:rsidRPr="00DA25EC">
        <w:rPr>
          <w:rFonts w:cs="Arial"/>
          <w:szCs w:val="22"/>
        </w:rPr>
        <w:t>).</w:t>
      </w:r>
    </w:p>
    <w:p w:rsidR="0011551E" w:rsidRPr="00DA25EC" w:rsidRDefault="0011551E" w:rsidP="0011551E">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11551E" w:rsidRPr="00DA25EC" w:rsidRDefault="0011551E" w:rsidP="0011551E">
      <w:pPr>
        <w:tabs>
          <w:tab w:val="left" w:pos="5640"/>
        </w:tabs>
        <w:spacing w:before="120" w:after="120"/>
        <w:rPr>
          <w:rFonts w:cs="Arial"/>
          <w:b/>
          <w:szCs w:val="22"/>
        </w:rPr>
      </w:pPr>
      <w:r w:rsidRPr="00DA25EC">
        <w:rPr>
          <w:rFonts w:cs="Arial"/>
          <w:b/>
          <w:szCs w:val="22"/>
        </w:rPr>
        <w:t>Uncommenced amendments</w:t>
      </w:r>
    </w:p>
    <w:p w:rsidR="0011551E" w:rsidRPr="00DA25EC" w:rsidRDefault="0011551E" w:rsidP="0011551E">
      <w:pPr>
        <w:spacing w:after="120"/>
        <w:rPr>
          <w:rFonts w:cs="Arial"/>
          <w:szCs w:val="22"/>
        </w:rPr>
      </w:pPr>
      <w:r w:rsidRPr="00DA25EC">
        <w:rPr>
          <w:rFonts w:cs="Arial"/>
          <w:szCs w:val="22"/>
        </w:rPr>
        <w:t xml:space="preserve">The effect of uncommenced amendments is not shown in the text of the compiled law. Any uncommenced amendments affecting the law are accessible on </w:t>
      </w:r>
      <w:r>
        <w:rPr>
          <w:rFonts w:cs="Arial"/>
          <w:szCs w:val="22"/>
        </w:rPr>
        <w:t>the Legislation Register</w:t>
      </w:r>
      <w:r w:rsidRPr="00DA25EC">
        <w:rPr>
          <w:rFonts w:cs="Arial"/>
          <w:szCs w:val="22"/>
        </w:rPr>
        <w:t xml:space="preserve"> (www.</w:t>
      </w:r>
      <w:r>
        <w:rPr>
          <w:rFonts w:cs="Arial"/>
          <w:szCs w:val="22"/>
        </w:rPr>
        <w:t>legislation</w:t>
      </w:r>
      <w:r w:rsidRPr="00DA25EC">
        <w:rPr>
          <w:rFonts w:cs="Arial"/>
          <w:szCs w:val="22"/>
        </w:rPr>
        <w:t xml:space="preserve">.gov.au). The details of amendments made up to, but not commenced at, the compilation date are underlined in the endnotes. For more information on any uncommenced amendments, see the series page on </w:t>
      </w:r>
      <w:r>
        <w:rPr>
          <w:rFonts w:cs="Arial"/>
          <w:szCs w:val="22"/>
        </w:rPr>
        <w:t>the Legislation Register</w:t>
      </w:r>
      <w:r w:rsidRPr="00DA25EC">
        <w:rPr>
          <w:rFonts w:cs="Arial"/>
          <w:szCs w:val="22"/>
        </w:rPr>
        <w:t xml:space="preserve"> for the compiled law.</w:t>
      </w:r>
    </w:p>
    <w:p w:rsidR="0011551E" w:rsidRPr="00DA25EC" w:rsidRDefault="0011551E" w:rsidP="0011551E">
      <w:pPr>
        <w:spacing w:before="120" w:after="120"/>
        <w:rPr>
          <w:rFonts w:cs="Arial"/>
          <w:b/>
          <w:szCs w:val="22"/>
        </w:rPr>
      </w:pPr>
      <w:r w:rsidRPr="00DA25EC">
        <w:rPr>
          <w:rFonts w:cs="Arial"/>
          <w:b/>
          <w:szCs w:val="22"/>
        </w:rPr>
        <w:t>Application, saving and transitional provisions for provisions and amendments</w:t>
      </w:r>
    </w:p>
    <w:p w:rsidR="0011551E" w:rsidRDefault="0011551E" w:rsidP="0011551E">
      <w:pPr>
        <w:spacing w:after="120"/>
        <w:rPr>
          <w:rFonts w:cs="Arial"/>
          <w:szCs w:val="22"/>
        </w:rPr>
      </w:pPr>
      <w:r w:rsidRPr="00DA25EC">
        <w:rPr>
          <w:rFonts w:cs="Arial"/>
          <w:szCs w:val="22"/>
        </w:rPr>
        <w:t>If the operation of a provision or amendment of the compiled law is affected by an application, saving or transitional provision that is not included in this compilation, details are included in the endnotes.</w:t>
      </w:r>
    </w:p>
    <w:p w:rsidR="0011551E" w:rsidRDefault="0011551E" w:rsidP="0011551E">
      <w:pPr>
        <w:spacing w:after="120"/>
        <w:rPr>
          <w:rFonts w:cs="Arial"/>
          <w:b/>
          <w:szCs w:val="22"/>
        </w:rPr>
      </w:pPr>
      <w:r w:rsidRPr="003F3B80">
        <w:rPr>
          <w:rFonts w:cs="Arial"/>
          <w:b/>
          <w:szCs w:val="22"/>
        </w:rPr>
        <w:t>Editorial changes</w:t>
      </w:r>
    </w:p>
    <w:p w:rsidR="0011551E" w:rsidRPr="003F3B80" w:rsidRDefault="0011551E" w:rsidP="0011551E">
      <w:pPr>
        <w:spacing w:after="120"/>
        <w:rPr>
          <w:rFonts w:cs="Arial"/>
          <w:szCs w:val="22"/>
        </w:rPr>
      </w:pPr>
      <w:r>
        <w:rPr>
          <w:rFonts w:cs="Arial"/>
          <w:szCs w:val="22"/>
        </w:rPr>
        <w:t>For more information about any editorial changes made in this compilation, see the endnotes.</w:t>
      </w:r>
    </w:p>
    <w:p w:rsidR="0011551E" w:rsidRPr="00DA25EC" w:rsidRDefault="0011551E" w:rsidP="0011551E">
      <w:pPr>
        <w:spacing w:before="120" w:after="120"/>
        <w:rPr>
          <w:rFonts w:cs="Arial"/>
          <w:b/>
          <w:szCs w:val="22"/>
        </w:rPr>
      </w:pPr>
      <w:r w:rsidRPr="00DA25EC">
        <w:rPr>
          <w:rFonts w:cs="Arial"/>
          <w:b/>
          <w:szCs w:val="22"/>
        </w:rPr>
        <w:t>Modifications</w:t>
      </w:r>
    </w:p>
    <w:p w:rsidR="0011551E" w:rsidRPr="00DA25EC" w:rsidRDefault="0011551E" w:rsidP="0011551E">
      <w:pPr>
        <w:spacing w:after="120"/>
        <w:rPr>
          <w:rFonts w:cs="Arial"/>
          <w:szCs w:val="22"/>
        </w:rPr>
      </w:pPr>
      <w:r w:rsidRPr="00DA25EC">
        <w:rPr>
          <w:rFonts w:cs="Arial"/>
          <w:szCs w:val="22"/>
        </w:rP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w:t>
      </w:r>
      <w:r>
        <w:rPr>
          <w:rFonts w:cs="Arial"/>
          <w:szCs w:val="22"/>
        </w:rPr>
        <w:t>the Legislation Register</w:t>
      </w:r>
      <w:r w:rsidRPr="00DA25EC">
        <w:rPr>
          <w:rFonts w:cs="Arial"/>
          <w:szCs w:val="22"/>
        </w:rPr>
        <w:t xml:space="preserve"> for the compiled law.</w:t>
      </w:r>
    </w:p>
    <w:p w:rsidR="0011551E" w:rsidRPr="00DA25EC" w:rsidRDefault="0011551E" w:rsidP="0011551E">
      <w:pPr>
        <w:spacing w:before="80" w:after="120"/>
        <w:rPr>
          <w:rFonts w:cs="Arial"/>
          <w:b/>
          <w:szCs w:val="22"/>
        </w:rPr>
      </w:pPr>
      <w:r w:rsidRPr="00DA25EC">
        <w:rPr>
          <w:rFonts w:cs="Arial"/>
          <w:b/>
          <w:szCs w:val="22"/>
        </w:rPr>
        <w:t>Self-repealing provisions</w:t>
      </w:r>
    </w:p>
    <w:p w:rsidR="0011551E" w:rsidRPr="00B75B4D" w:rsidRDefault="0011551E" w:rsidP="0011551E">
      <w:pPr>
        <w:spacing w:after="120"/>
        <w:rPr>
          <w:rFonts w:cs="Arial"/>
          <w:szCs w:val="22"/>
        </w:rPr>
      </w:pPr>
      <w:r w:rsidRPr="00DA25EC">
        <w:rPr>
          <w:rFonts w:cs="Arial"/>
          <w:szCs w:val="22"/>
        </w:rPr>
        <w:t>If a provision of the compiled law has been repealed in accordance with a provision of the law, details are included in the endnotes.</w:t>
      </w:r>
    </w:p>
    <w:p w:rsidR="0011551E" w:rsidRPr="00ED79B6" w:rsidRDefault="0011551E" w:rsidP="0011551E">
      <w:pPr>
        <w:pStyle w:val="Header"/>
        <w:tabs>
          <w:tab w:val="clear" w:pos="4150"/>
          <w:tab w:val="clear" w:pos="8307"/>
        </w:tabs>
      </w:pPr>
      <w:r w:rsidRPr="00ED79B6">
        <w:rPr>
          <w:rStyle w:val="CharChapNo"/>
        </w:rPr>
        <w:t xml:space="preserve"> </w:t>
      </w:r>
      <w:r w:rsidRPr="00ED79B6">
        <w:rPr>
          <w:rStyle w:val="CharChapText"/>
        </w:rPr>
        <w:t xml:space="preserve"> </w:t>
      </w:r>
    </w:p>
    <w:p w:rsidR="0011551E" w:rsidRPr="00ED79B6" w:rsidRDefault="0011551E" w:rsidP="0011551E">
      <w:pPr>
        <w:pStyle w:val="Header"/>
        <w:tabs>
          <w:tab w:val="clear" w:pos="4150"/>
          <w:tab w:val="clear" w:pos="8307"/>
        </w:tabs>
      </w:pPr>
      <w:r w:rsidRPr="00ED79B6">
        <w:rPr>
          <w:rStyle w:val="CharPartNo"/>
        </w:rPr>
        <w:t xml:space="preserve"> </w:t>
      </w:r>
      <w:r w:rsidRPr="00ED79B6">
        <w:rPr>
          <w:rStyle w:val="CharPartText"/>
        </w:rPr>
        <w:t xml:space="preserve"> </w:t>
      </w:r>
    </w:p>
    <w:p w:rsidR="0011551E" w:rsidRPr="00ED79B6" w:rsidRDefault="0011551E" w:rsidP="0011551E">
      <w:pPr>
        <w:pStyle w:val="Header"/>
        <w:tabs>
          <w:tab w:val="clear" w:pos="4150"/>
          <w:tab w:val="clear" w:pos="8307"/>
        </w:tabs>
      </w:pPr>
      <w:r w:rsidRPr="00ED79B6">
        <w:rPr>
          <w:rStyle w:val="CharDivNo"/>
        </w:rPr>
        <w:t xml:space="preserve"> </w:t>
      </w:r>
      <w:r w:rsidRPr="00ED79B6">
        <w:rPr>
          <w:rStyle w:val="CharDivText"/>
        </w:rPr>
        <w:t xml:space="preserve"> </w:t>
      </w:r>
    </w:p>
    <w:p w:rsidR="0011551E" w:rsidRDefault="0011551E" w:rsidP="0011551E">
      <w:pPr>
        <w:sectPr w:rsidR="0011551E" w:rsidSect="00DD35B4">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86B2E" w:rsidRPr="004E165E" w:rsidRDefault="00A86B2E" w:rsidP="00D33918">
      <w:r w:rsidRPr="004E165E">
        <w:rPr>
          <w:rFonts w:cs="Times New Roman"/>
          <w:sz w:val="36"/>
        </w:rPr>
        <w:lastRenderedPageBreak/>
        <w:t>Contents</w:t>
      </w:r>
    </w:p>
    <w:p w:rsidR="00E92010" w:rsidRDefault="00845F97">
      <w:pPr>
        <w:pStyle w:val="TOC2"/>
        <w:rPr>
          <w:rFonts w:asciiTheme="minorHAnsi" w:eastAsiaTheme="minorEastAsia" w:hAnsiTheme="minorHAnsi" w:cstheme="minorBidi"/>
          <w:b w:val="0"/>
          <w:noProof/>
          <w:kern w:val="0"/>
          <w:sz w:val="22"/>
          <w:szCs w:val="22"/>
        </w:rPr>
      </w:pPr>
      <w:r w:rsidRPr="004E165E">
        <w:rPr>
          <w:iCs/>
          <w:szCs w:val="28"/>
        </w:rPr>
        <w:fldChar w:fldCharType="begin"/>
      </w:r>
      <w:r w:rsidRPr="004E165E">
        <w:instrText xml:space="preserve"> TOC \o "1-9" \t "ActHead 1,2,ActHead 2,2,ActHead 3,3,ActHead 4,4,ActHead 5,5, Schedule,2, Schedule Text,3, NotesSection,6" </w:instrText>
      </w:r>
      <w:r w:rsidRPr="004E165E">
        <w:rPr>
          <w:iCs/>
          <w:szCs w:val="28"/>
        </w:rPr>
        <w:fldChar w:fldCharType="separate"/>
      </w:r>
      <w:r w:rsidR="00E92010">
        <w:rPr>
          <w:noProof/>
        </w:rPr>
        <w:t>Part 1—Preliminary</w:t>
      </w:r>
      <w:r w:rsidR="00E92010" w:rsidRPr="00E92010">
        <w:rPr>
          <w:b w:val="0"/>
          <w:noProof/>
          <w:sz w:val="18"/>
        </w:rPr>
        <w:tab/>
      </w:r>
      <w:r w:rsidR="00E92010" w:rsidRPr="00E92010">
        <w:rPr>
          <w:b w:val="0"/>
          <w:noProof/>
          <w:sz w:val="18"/>
        </w:rPr>
        <w:fldChar w:fldCharType="begin"/>
      </w:r>
      <w:r w:rsidR="00E92010" w:rsidRPr="00E92010">
        <w:rPr>
          <w:b w:val="0"/>
          <w:noProof/>
          <w:sz w:val="18"/>
        </w:rPr>
        <w:instrText xml:space="preserve"> PAGEREF _Toc450738469 \h </w:instrText>
      </w:r>
      <w:r w:rsidR="00E92010" w:rsidRPr="00E92010">
        <w:rPr>
          <w:b w:val="0"/>
          <w:noProof/>
          <w:sz w:val="18"/>
        </w:rPr>
      </w:r>
      <w:r w:rsidR="00E92010" w:rsidRPr="00E92010">
        <w:rPr>
          <w:b w:val="0"/>
          <w:noProof/>
          <w:sz w:val="18"/>
        </w:rPr>
        <w:fldChar w:fldCharType="separate"/>
      </w:r>
      <w:r w:rsidR="003F376C">
        <w:rPr>
          <w:b w:val="0"/>
          <w:noProof/>
          <w:sz w:val="18"/>
        </w:rPr>
        <w:t>1</w:t>
      </w:r>
      <w:r w:rsidR="00E92010"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w:t>
      </w:r>
      <w:r>
        <w:rPr>
          <w:noProof/>
        </w:rPr>
        <w:tab/>
        <w:t>Short title</w:t>
      </w:r>
      <w:r w:rsidRPr="00E92010">
        <w:rPr>
          <w:noProof/>
        </w:rPr>
        <w:tab/>
      </w:r>
      <w:r w:rsidRPr="00E92010">
        <w:rPr>
          <w:noProof/>
        </w:rPr>
        <w:fldChar w:fldCharType="begin"/>
      </w:r>
      <w:r w:rsidRPr="00E92010">
        <w:rPr>
          <w:noProof/>
        </w:rPr>
        <w:instrText xml:space="preserve"> PAGEREF _Toc450738470 \h </w:instrText>
      </w:r>
      <w:r w:rsidRPr="00E92010">
        <w:rPr>
          <w:noProof/>
        </w:rPr>
      </w:r>
      <w:r w:rsidRPr="00E92010">
        <w:rPr>
          <w:noProof/>
        </w:rPr>
        <w:fldChar w:fldCharType="separate"/>
      </w:r>
      <w:r w:rsidR="003F376C">
        <w:rPr>
          <w:noProof/>
        </w:rPr>
        <w:t>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w:t>
      </w:r>
      <w:r>
        <w:rPr>
          <w:noProof/>
        </w:rPr>
        <w:tab/>
        <w:t>Commencement</w:t>
      </w:r>
      <w:r w:rsidRPr="00E92010">
        <w:rPr>
          <w:noProof/>
        </w:rPr>
        <w:tab/>
      </w:r>
      <w:r w:rsidRPr="00E92010">
        <w:rPr>
          <w:noProof/>
        </w:rPr>
        <w:fldChar w:fldCharType="begin"/>
      </w:r>
      <w:r w:rsidRPr="00E92010">
        <w:rPr>
          <w:noProof/>
        </w:rPr>
        <w:instrText xml:space="preserve"> PAGEREF _Toc450738471 \h </w:instrText>
      </w:r>
      <w:r w:rsidRPr="00E92010">
        <w:rPr>
          <w:noProof/>
        </w:rPr>
      </w:r>
      <w:r w:rsidRPr="00E92010">
        <w:rPr>
          <w:noProof/>
        </w:rPr>
        <w:fldChar w:fldCharType="separate"/>
      </w:r>
      <w:r w:rsidR="003F376C">
        <w:rPr>
          <w:noProof/>
        </w:rPr>
        <w:t>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w:t>
      </w:r>
      <w:r>
        <w:rPr>
          <w:noProof/>
        </w:rPr>
        <w:tab/>
        <w:t>Identifying defined terms</w:t>
      </w:r>
      <w:r w:rsidRPr="00E92010">
        <w:rPr>
          <w:noProof/>
        </w:rPr>
        <w:tab/>
      </w:r>
      <w:r w:rsidRPr="00E92010">
        <w:rPr>
          <w:noProof/>
        </w:rPr>
        <w:fldChar w:fldCharType="begin"/>
      </w:r>
      <w:r w:rsidRPr="00E92010">
        <w:rPr>
          <w:noProof/>
        </w:rPr>
        <w:instrText xml:space="preserve"> PAGEREF _Toc450738472 \h </w:instrText>
      </w:r>
      <w:r w:rsidRPr="00E92010">
        <w:rPr>
          <w:noProof/>
        </w:rPr>
      </w:r>
      <w:r w:rsidRPr="00E92010">
        <w:rPr>
          <w:noProof/>
        </w:rPr>
        <w:fldChar w:fldCharType="separate"/>
      </w:r>
      <w:r w:rsidR="003F376C">
        <w:rPr>
          <w:noProof/>
        </w:rPr>
        <w:t>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w:t>
      </w:r>
      <w:r>
        <w:rPr>
          <w:noProof/>
        </w:rPr>
        <w:tab/>
        <w:t>Overview</w:t>
      </w:r>
      <w:r w:rsidRPr="00E92010">
        <w:rPr>
          <w:noProof/>
        </w:rPr>
        <w:tab/>
      </w:r>
      <w:r w:rsidRPr="00E92010">
        <w:rPr>
          <w:noProof/>
        </w:rPr>
        <w:fldChar w:fldCharType="begin"/>
      </w:r>
      <w:r w:rsidRPr="00E92010">
        <w:rPr>
          <w:noProof/>
        </w:rPr>
        <w:instrText xml:space="preserve"> PAGEREF _Toc450738473 \h </w:instrText>
      </w:r>
      <w:r w:rsidRPr="00E92010">
        <w:rPr>
          <w:noProof/>
        </w:rPr>
      </w:r>
      <w:r w:rsidRPr="00E92010">
        <w:rPr>
          <w:noProof/>
        </w:rPr>
        <w:fldChar w:fldCharType="separate"/>
      </w:r>
      <w:r w:rsidR="003F376C">
        <w:rPr>
          <w:noProof/>
        </w:rPr>
        <w:t>2</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5A</w:t>
      </w:r>
      <w:r>
        <w:rPr>
          <w:noProof/>
        </w:rPr>
        <w:tab/>
        <w:t xml:space="preserve">Part IIIA of the </w:t>
      </w:r>
      <w:r w:rsidRPr="000F71C0">
        <w:rPr>
          <w:i/>
          <w:noProof/>
        </w:rPr>
        <w:t>Competition and Consumer Act 2010</w:t>
      </w:r>
      <w:r>
        <w:rPr>
          <w:noProof/>
        </w:rPr>
        <w:t xml:space="preserve"> to be subject to this Act</w:t>
      </w:r>
      <w:r w:rsidRPr="00E92010">
        <w:rPr>
          <w:noProof/>
        </w:rPr>
        <w:tab/>
      </w:r>
      <w:r w:rsidRPr="00E92010">
        <w:rPr>
          <w:noProof/>
        </w:rPr>
        <w:fldChar w:fldCharType="begin"/>
      </w:r>
      <w:r w:rsidRPr="00E92010">
        <w:rPr>
          <w:noProof/>
        </w:rPr>
        <w:instrText xml:space="preserve"> PAGEREF _Toc450738474 \h </w:instrText>
      </w:r>
      <w:r w:rsidRPr="00E92010">
        <w:rPr>
          <w:noProof/>
        </w:rPr>
      </w:r>
      <w:r w:rsidRPr="00E92010">
        <w:rPr>
          <w:noProof/>
        </w:rPr>
        <w:fldChar w:fldCharType="separate"/>
      </w:r>
      <w:r w:rsidR="003F376C">
        <w:rPr>
          <w:noProof/>
        </w:rPr>
        <w:t>3</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2—The maximum aircraft movement limit at Sydney Airport</w:t>
      </w:r>
      <w:r w:rsidRPr="00E92010">
        <w:rPr>
          <w:b w:val="0"/>
          <w:noProof/>
          <w:sz w:val="18"/>
        </w:rPr>
        <w:tab/>
      </w:r>
      <w:r w:rsidRPr="00E92010">
        <w:rPr>
          <w:b w:val="0"/>
          <w:noProof/>
          <w:sz w:val="18"/>
        </w:rPr>
        <w:fldChar w:fldCharType="begin"/>
      </w:r>
      <w:r w:rsidRPr="00E92010">
        <w:rPr>
          <w:b w:val="0"/>
          <w:noProof/>
          <w:sz w:val="18"/>
        </w:rPr>
        <w:instrText xml:space="preserve"> PAGEREF _Toc450738475 \h </w:instrText>
      </w:r>
      <w:r w:rsidRPr="00E92010">
        <w:rPr>
          <w:b w:val="0"/>
          <w:noProof/>
          <w:sz w:val="18"/>
        </w:rPr>
      </w:r>
      <w:r w:rsidRPr="00E92010">
        <w:rPr>
          <w:b w:val="0"/>
          <w:noProof/>
          <w:sz w:val="18"/>
        </w:rPr>
        <w:fldChar w:fldCharType="separate"/>
      </w:r>
      <w:r w:rsidR="003F376C">
        <w:rPr>
          <w:b w:val="0"/>
          <w:noProof/>
          <w:sz w:val="18"/>
        </w:rPr>
        <w:t>4</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w:t>
      </w:r>
      <w:r>
        <w:rPr>
          <w:noProof/>
        </w:rPr>
        <w:tab/>
        <w:t>Maximum movement limit</w:t>
      </w:r>
      <w:r w:rsidRPr="00E92010">
        <w:rPr>
          <w:noProof/>
        </w:rPr>
        <w:tab/>
      </w:r>
      <w:r w:rsidRPr="00E92010">
        <w:rPr>
          <w:noProof/>
        </w:rPr>
        <w:fldChar w:fldCharType="begin"/>
      </w:r>
      <w:r w:rsidRPr="00E92010">
        <w:rPr>
          <w:noProof/>
        </w:rPr>
        <w:instrText xml:space="preserve"> PAGEREF _Toc450738476 \h </w:instrText>
      </w:r>
      <w:r w:rsidRPr="00E92010">
        <w:rPr>
          <w:noProof/>
        </w:rPr>
      </w:r>
      <w:r w:rsidRPr="00E92010">
        <w:rPr>
          <w:noProof/>
        </w:rPr>
        <w:fldChar w:fldCharType="separate"/>
      </w:r>
      <w:r w:rsidR="003F376C">
        <w:rPr>
          <w:noProof/>
        </w:rPr>
        <w:t>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w:t>
      </w:r>
      <w:r>
        <w:rPr>
          <w:noProof/>
        </w:rPr>
        <w:tab/>
        <w:t>Minister’s power to determine a lower maximum movement limit</w:t>
      </w:r>
      <w:r w:rsidRPr="00E92010">
        <w:rPr>
          <w:noProof/>
        </w:rPr>
        <w:tab/>
      </w:r>
      <w:r w:rsidRPr="00E92010">
        <w:rPr>
          <w:noProof/>
        </w:rPr>
        <w:fldChar w:fldCharType="begin"/>
      </w:r>
      <w:r w:rsidRPr="00E92010">
        <w:rPr>
          <w:noProof/>
        </w:rPr>
        <w:instrText xml:space="preserve"> PAGEREF _Toc450738477 \h </w:instrText>
      </w:r>
      <w:r w:rsidRPr="00E92010">
        <w:rPr>
          <w:noProof/>
        </w:rPr>
      </w:r>
      <w:r w:rsidRPr="00E92010">
        <w:rPr>
          <w:noProof/>
        </w:rPr>
        <w:fldChar w:fldCharType="separate"/>
      </w:r>
      <w:r w:rsidR="003F376C">
        <w:rPr>
          <w:noProof/>
        </w:rPr>
        <w:t>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8</w:t>
      </w:r>
      <w:r>
        <w:rPr>
          <w:noProof/>
        </w:rPr>
        <w:tab/>
        <w:t>Consultation about determination of lower maximum movement limit</w:t>
      </w:r>
      <w:r w:rsidRPr="00E92010">
        <w:rPr>
          <w:noProof/>
        </w:rPr>
        <w:tab/>
      </w:r>
      <w:r w:rsidRPr="00E92010">
        <w:rPr>
          <w:noProof/>
        </w:rPr>
        <w:fldChar w:fldCharType="begin"/>
      </w:r>
      <w:r w:rsidRPr="00E92010">
        <w:rPr>
          <w:noProof/>
        </w:rPr>
        <w:instrText xml:space="preserve"> PAGEREF _Toc450738478 \h </w:instrText>
      </w:r>
      <w:r w:rsidRPr="00E92010">
        <w:rPr>
          <w:noProof/>
        </w:rPr>
      </w:r>
      <w:r w:rsidRPr="00E92010">
        <w:rPr>
          <w:noProof/>
        </w:rPr>
        <w:fldChar w:fldCharType="separate"/>
      </w:r>
      <w:r w:rsidR="003F376C">
        <w:rPr>
          <w:noProof/>
        </w:rPr>
        <w:t>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9</w:t>
      </w:r>
      <w:r>
        <w:rPr>
          <w:noProof/>
        </w:rPr>
        <w:tab/>
        <w:t>Airservices Australia to monitor compliance with maximum movement limit and to report to Minister</w:t>
      </w:r>
      <w:r w:rsidRPr="00E92010">
        <w:rPr>
          <w:noProof/>
        </w:rPr>
        <w:tab/>
      </w:r>
      <w:r w:rsidRPr="00E92010">
        <w:rPr>
          <w:noProof/>
        </w:rPr>
        <w:fldChar w:fldCharType="begin"/>
      </w:r>
      <w:r w:rsidRPr="00E92010">
        <w:rPr>
          <w:noProof/>
        </w:rPr>
        <w:instrText xml:space="preserve"> PAGEREF _Toc450738479 \h </w:instrText>
      </w:r>
      <w:r w:rsidRPr="00E92010">
        <w:rPr>
          <w:noProof/>
        </w:rPr>
      </w:r>
      <w:r w:rsidRPr="00E92010">
        <w:rPr>
          <w:noProof/>
        </w:rPr>
        <w:fldChar w:fldCharType="separate"/>
      </w:r>
      <w:r w:rsidR="003F376C">
        <w:rPr>
          <w:noProof/>
        </w:rPr>
        <w:t>6</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3—Penalties for unauthorised gate movements</w:t>
      </w:r>
      <w:r w:rsidRPr="00E92010">
        <w:rPr>
          <w:b w:val="0"/>
          <w:noProof/>
          <w:sz w:val="18"/>
        </w:rPr>
        <w:tab/>
      </w:r>
      <w:r w:rsidRPr="00E92010">
        <w:rPr>
          <w:b w:val="0"/>
          <w:noProof/>
          <w:sz w:val="18"/>
        </w:rPr>
        <w:fldChar w:fldCharType="begin"/>
      </w:r>
      <w:r w:rsidRPr="00E92010">
        <w:rPr>
          <w:b w:val="0"/>
          <w:noProof/>
          <w:sz w:val="18"/>
        </w:rPr>
        <w:instrText xml:space="preserve"> PAGEREF _Toc450738480 \h </w:instrText>
      </w:r>
      <w:r w:rsidRPr="00E92010">
        <w:rPr>
          <w:b w:val="0"/>
          <w:noProof/>
          <w:sz w:val="18"/>
        </w:rPr>
      </w:r>
      <w:r w:rsidRPr="00E92010">
        <w:rPr>
          <w:b w:val="0"/>
          <w:noProof/>
          <w:sz w:val="18"/>
        </w:rPr>
        <w:fldChar w:fldCharType="separate"/>
      </w:r>
      <w:r w:rsidR="003F376C">
        <w:rPr>
          <w:b w:val="0"/>
          <w:noProof/>
          <w:sz w:val="18"/>
        </w:rPr>
        <w:t>8</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1—Situations in which penalties apply</w:t>
      </w:r>
      <w:r w:rsidRPr="00E92010">
        <w:rPr>
          <w:b w:val="0"/>
          <w:noProof/>
          <w:sz w:val="18"/>
        </w:rPr>
        <w:tab/>
      </w:r>
      <w:r w:rsidRPr="00E92010">
        <w:rPr>
          <w:b w:val="0"/>
          <w:noProof/>
          <w:sz w:val="18"/>
        </w:rPr>
        <w:fldChar w:fldCharType="begin"/>
      </w:r>
      <w:r w:rsidRPr="00E92010">
        <w:rPr>
          <w:b w:val="0"/>
          <w:noProof/>
          <w:sz w:val="18"/>
        </w:rPr>
        <w:instrText xml:space="preserve"> PAGEREF _Toc450738481 \h </w:instrText>
      </w:r>
      <w:r w:rsidRPr="00E92010">
        <w:rPr>
          <w:b w:val="0"/>
          <w:noProof/>
          <w:sz w:val="18"/>
        </w:rPr>
      </w:r>
      <w:r w:rsidRPr="00E92010">
        <w:rPr>
          <w:b w:val="0"/>
          <w:noProof/>
          <w:sz w:val="18"/>
        </w:rPr>
        <w:fldChar w:fldCharType="separate"/>
      </w:r>
      <w:r w:rsidR="003F376C">
        <w:rPr>
          <w:b w:val="0"/>
          <w:noProof/>
          <w:sz w:val="18"/>
        </w:rPr>
        <w:t>8</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10</w:t>
      </w:r>
      <w:r>
        <w:rPr>
          <w:noProof/>
        </w:rPr>
        <w:tab/>
        <w:t>Gate movements to which this Part applies</w:t>
      </w:r>
      <w:r w:rsidRPr="00E92010">
        <w:rPr>
          <w:noProof/>
        </w:rPr>
        <w:tab/>
      </w:r>
      <w:r w:rsidRPr="00E92010">
        <w:rPr>
          <w:noProof/>
        </w:rPr>
        <w:fldChar w:fldCharType="begin"/>
      </w:r>
      <w:r w:rsidRPr="00E92010">
        <w:rPr>
          <w:noProof/>
        </w:rPr>
        <w:instrText xml:space="preserve"> PAGEREF _Toc450738482 \h </w:instrText>
      </w:r>
      <w:r w:rsidRPr="00E92010">
        <w:rPr>
          <w:noProof/>
        </w:rPr>
      </w:r>
      <w:r w:rsidRPr="00E92010">
        <w:rPr>
          <w:noProof/>
        </w:rPr>
        <w:fldChar w:fldCharType="separate"/>
      </w:r>
      <w:r w:rsidR="003F376C">
        <w:rPr>
          <w:noProof/>
        </w:rPr>
        <w:t>8</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11</w:t>
      </w:r>
      <w:r>
        <w:rPr>
          <w:noProof/>
        </w:rPr>
        <w:tab/>
        <w:t xml:space="preserve">Meaning of </w:t>
      </w:r>
      <w:r w:rsidRPr="000F71C0">
        <w:rPr>
          <w:i/>
          <w:noProof/>
        </w:rPr>
        <w:t>no</w:t>
      </w:r>
      <w:r w:rsidRPr="000F71C0">
        <w:rPr>
          <w:i/>
          <w:noProof/>
        </w:rPr>
        <w:noBreakHyphen/>
        <w:t>slot movement</w:t>
      </w:r>
      <w:r>
        <w:rPr>
          <w:noProof/>
        </w:rPr>
        <w:t xml:space="preserve"> and </w:t>
      </w:r>
      <w:r w:rsidRPr="000F71C0">
        <w:rPr>
          <w:i/>
          <w:noProof/>
        </w:rPr>
        <w:t>off</w:t>
      </w:r>
      <w:r w:rsidRPr="000F71C0">
        <w:rPr>
          <w:i/>
          <w:noProof/>
        </w:rPr>
        <w:noBreakHyphen/>
        <w:t>slot movement</w:t>
      </w:r>
      <w:r w:rsidRPr="00E92010">
        <w:rPr>
          <w:noProof/>
        </w:rPr>
        <w:tab/>
      </w:r>
      <w:r w:rsidRPr="00E92010">
        <w:rPr>
          <w:noProof/>
        </w:rPr>
        <w:fldChar w:fldCharType="begin"/>
      </w:r>
      <w:r w:rsidRPr="00E92010">
        <w:rPr>
          <w:noProof/>
        </w:rPr>
        <w:instrText xml:space="preserve"> PAGEREF _Toc450738483 \h </w:instrText>
      </w:r>
      <w:r w:rsidRPr="00E92010">
        <w:rPr>
          <w:noProof/>
        </w:rPr>
      </w:r>
      <w:r w:rsidRPr="00E92010">
        <w:rPr>
          <w:noProof/>
        </w:rPr>
        <w:fldChar w:fldCharType="separate"/>
      </w:r>
      <w:r w:rsidR="003F376C">
        <w:rPr>
          <w:noProof/>
        </w:rPr>
        <w:t>9</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12</w:t>
      </w:r>
      <w:r>
        <w:rPr>
          <w:noProof/>
        </w:rPr>
        <w:tab/>
        <w:t>Prohibition on no</w:t>
      </w:r>
      <w:r>
        <w:rPr>
          <w:noProof/>
        </w:rPr>
        <w:noBreakHyphen/>
        <w:t>slot movements</w:t>
      </w:r>
      <w:r w:rsidRPr="00E92010">
        <w:rPr>
          <w:noProof/>
        </w:rPr>
        <w:tab/>
      </w:r>
      <w:r w:rsidRPr="00E92010">
        <w:rPr>
          <w:noProof/>
        </w:rPr>
        <w:fldChar w:fldCharType="begin"/>
      </w:r>
      <w:r w:rsidRPr="00E92010">
        <w:rPr>
          <w:noProof/>
        </w:rPr>
        <w:instrText xml:space="preserve"> PAGEREF _Toc450738484 \h </w:instrText>
      </w:r>
      <w:r w:rsidRPr="00E92010">
        <w:rPr>
          <w:noProof/>
        </w:rPr>
      </w:r>
      <w:r w:rsidRPr="00E92010">
        <w:rPr>
          <w:noProof/>
        </w:rPr>
        <w:fldChar w:fldCharType="separate"/>
      </w:r>
      <w:r w:rsidR="003F376C">
        <w:rPr>
          <w:noProof/>
        </w:rPr>
        <w:t>10</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13</w:t>
      </w:r>
      <w:r>
        <w:rPr>
          <w:noProof/>
        </w:rPr>
        <w:tab/>
        <w:t>Prohibition on off</w:t>
      </w:r>
      <w:r>
        <w:rPr>
          <w:noProof/>
        </w:rPr>
        <w:noBreakHyphen/>
        <w:t>slot movements</w:t>
      </w:r>
      <w:r w:rsidRPr="00E92010">
        <w:rPr>
          <w:noProof/>
        </w:rPr>
        <w:tab/>
      </w:r>
      <w:r w:rsidRPr="00E92010">
        <w:rPr>
          <w:noProof/>
        </w:rPr>
        <w:fldChar w:fldCharType="begin"/>
      </w:r>
      <w:r w:rsidRPr="00E92010">
        <w:rPr>
          <w:noProof/>
        </w:rPr>
        <w:instrText xml:space="preserve"> PAGEREF _Toc450738485 \h </w:instrText>
      </w:r>
      <w:r w:rsidRPr="00E92010">
        <w:rPr>
          <w:noProof/>
        </w:rPr>
      </w:r>
      <w:r w:rsidRPr="00E92010">
        <w:rPr>
          <w:noProof/>
        </w:rPr>
        <w:fldChar w:fldCharType="separate"/>
      </w:r>
      <w:r w:rsidR="003F376C">
        <w:rPr>
          <w:noProof/>
        </w:rPr>
        <w:t>10</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2—Civil penalties</w:t>
      </w:r>
      <w:r w:rsidRPr="00E92010">
        <w:rPr>
          <w:b w:val="0"/>
          <w:noProof/>
          <w:sz w:val="18"/>
        </w:rPr>
        <w:tab/>
      </w:r>
      <w:r w:rsidRPr="00E92010">
        <w:rPr>
          <w:b w:val="0"/>
          <w:noProof/>
          <w:sz w:val="18"/>
        </w:rPr>
        <w:fldChar w:fldCharType="begin"/>
      </w:r>
      <w:r w:rsidRPr="00E92010">
        <w:rPr>
          <w:b w:val="0"/>
          <w:noProof/>
          <w:sz w:val="18"/>
        </w:rPr>
        <w:instrText xml:space="preserve"> PAGEREF _Toc450738486 \h </w:instrText>
      </w:r>
      <w:r w:rsidRPr="00E92010">
        <w:rPr>
          <w:b w:val="0"/>
          <w:noProof/>
          <w:sz w:val="18"/>
        </w:rPr>
      </w:r>
      <w:r w:rsidRPr="00E92010">
        <w:rPr>
          <w:b w:val="0"/>
          <w:noProof/>
          <w:sz w:val="18"/>
        </w:rPr>
        <w:fldChar w:fldCharType="separate"/>
      </w:r>
      <w:r w:rsidR="003F376C">
        <w:rPr>
          <w:b w:val="0"/>
          <w:noProof/>
          <w:sz w:val="18"/>
        </w:rPr>
        <w:t>11</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14</w:t>
      </w:r>
      <w:r>
        <w:rPr>
          <w:noProof/>
        </w:rPr>
        <w:tab/>
        <w:t>Pecuniary penalties for contravention of civil penalty provisions</w:t>
      </w:r>
      <w:r w:rsidRPr="00E92010">
        <w:rPr>
          <w:noProof/>
        </w:rPr>
        <w:tab/>
      </w:r>
      <w:r w:rsidRPr="00E92010">
        <w:rPr>
          <w:noProof/>
        </w:rPr>
        <w:fldChar w:fldCharType="begin"/>
      </w:r>
      <w:r w:rsidRPr="00E92010">
        <w:rPr>
          <w:noProof/>
        </w:rPr>
        <w:instrText xml:space="preserve"> PAGEREF _Toc450738487 \h </w:instrText>
      </w:r>
      <w:r w:rsidRPr="00E92010">
        <w:rPr>
          <w:noProof/>
        </w:rPr>
      </w:r>
      <w:r w:rsidRPr="00E92010">
        <w:rPr>
          <w:noProof/>
        </w:rPr>
        <w:fldChar w:fldCharType="separate"/>
      </w:r>
      <w:r w:rsidR="003F376C">
        <w:rPr>
          <w:noProof/>
        </w:rPr>
        <w:t>11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15</w:t>
      </w:r>
      <w:r>
        <w:rPr>
          <w:noProof/>
        </w:rPr>
        <w:tab/>
        <w:t>Procedural matters</w:t>
      </w:r>
      <w:r w:rsidRPr="00E92010">
        <w:rPr>
          <w:noProof/>
        </w:rPr>
        <w:tab/>
      </w:r>
      <w:r w:rsidRPr="00E92010">
        <w:rPr>
          <w:noProof/>
        </w:rPr>
        <w:fldChar w:fldCharType="begin"/>
      </w:r>
      <w:r w:rsidRPr="00E92010">
        <w:rPr>
          <w:noProof/>
        </w:rPr>
        <w:instrText xml:space="preserve"> PAGEREF _Toc450738488 \h </w:instrText>
      </w:r>
      <w:r w:rsidRPr="00E92010">
        <w:rPr>
          <w:noProof/>
        </w:rPr>
      </w:r>
      <w:r w:rsidRPr="00E92010">
        <w:rPr>
          <w:noProof/>
        </w:rPr>
        <w:fldChar w:fldCharType="separate"/>
      </w:r>
      <w:r w:rsidR="003F376C">
        <w:rPr>
          <w:noProof/>
        </w:rPr>
        <w:t>12</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16</w:t>
      </w:r>
      <w:r>
        <w:rPr>
          <w:noProof/>
        </w:rPr>
        <w:tab/>
        <w:t>No criminal proceedings for contravention of civil penalty provision</w:t>
      </w:r>
      <w:r w:rsidRPr="00E92010">
        <w:rPr>
          <w:noProof/>
        </w:rPr>
        <w:tab/>
      </w:r>
      <w:r w:rsidRPr="00E92010">
        <w:rPr>
          <w:noProof/>
        </w:rPr>
        <w:fldChar w:fldCharType="begin"/>
      </w:r>
      <w:r w:rsidRPr="00E92010">
        <w:rPr>
          <w:noProof/>
        </w:rPr>
        <w:instrText xml:space="preserve"> PAGEREF _Toc450738489 \h </w:instrText>
      </w:r>
      <w:r w:rsidRPr="00E92010">
        <w:rPr>
          <w:noProof/>
        </w:rPr>
      </w:r>
      <w:r w:rsidRPr="00E92010">
        <w:rPr>
          <w:noProof/>
        </w:rPr>
        <w:fldChar w:fldCharType="separate"/>
      </w:r>
      <w:r w:rsidR="003F376C">
        <w:rPr>
          <w:noProof/>
        </w:rPr>
        <w:t>12</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3—Infringement notices (alternative to proceedings for civil penalty)</w:t>
      </w:r>
      <w:r w:rsidRPr="00E92010">
        <w:rPr>
          <w:b w:val="0"/>
          <w:noProof/>
          <w:sz w:val="18"/>
        </w:rPr>
        <w:tab/>
      </w:r>
      <w:r w:rsidRPr="00E92010">
        <w:rPr>
          <w:b w:val="0"/>
          <w:noProof/>
          <w:sz w:val="18"/>
        </w:rPr>
        <w:fldChar w:fldCharType="begin"/>
      </w:r>
      <w:r w:rsidRPr="00E92010">
        <w:rPr>
          <w:b w:val="0"/>
          <w:noProof/>
          <w:sz w:val="18"/>
        </w:rPr>
        <w:instrText xml:space="preserve"> PAGEREF _Toc450738490 \h </w:instrText>
      </w:r>
      <w:r w:rsidRPr="00E92010">
        <w:rPr>
          <w:b w:val="0"/>
          <w:noProof/>
          <w:sz w:val="18"/>
        </w:rPr>
      </w:r>
      <w:r w:rsidRPr="00E92010">
        <w:rPr>
          <w:b w:val="0"/>
          <w:noProof/>
          <w:sz w:val="18"/>
        </w:rPr>
        <w:fldChar w:fldCharType="separate"/>
      </w:r>
      <w:r w:rsidR="003F376C">
        <w:rPr>
          <w:b w:val="0"/>
          <w:noProof/>
          <w:sz w:val="18"/>
        </w:rPr>
        <w:t>13</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17</w:t>
      </w:r>
      <w:r>
        <w:rPr>
          <w:noProof/>
        </w:rPr>
        <w:tab/>
        <w:t>Interpretation</w:t>
      </w:r>
      <w:r w:rsidRPr="00E92010">
        <w:rPr>
          <w:noProof/>
        </w:rPr>
        <w:tab/>
      </w:r>
      <w:r w:rsidRPr="00E92010">
        <w:rPr>
          <w:noProof/>
        </w:rPr>
        <w:fldChar w:fldCharType="begin"/>
      </w:r>
      <w:r w:rsidRPr="00E92010">
        <w:rPr>
          <w:noProof/>
        </w:rPr>
        <w:instrText xml:space="preserve"> PAGEREF _Toc450738491 \h </w:instrText>
      </w:r>
      <w:r w:rsidRPr="00E92010">
        <w:rPr>
          <w:noProof/>
        </w:rPr>
      </w:r>
      <w:r w:rsidRPr="00E92010">
        <w:rPr>
          <w:noProof/>
        </w:rPr>
        <w:fldChar w:fldCharType="separate"/>
      </w:r>
      <w:r w:rsidR="003F376C">
        <w:rPr>
          <w:noProof/>
        </w:rPr>
        <w:t>13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18</w:t>
      </w:r>
      <w:r>
        <w:rPr>
          <w:noProof/>
        </w:rPr>
        <w:tab/>
        <w:t>Purpose and effect of this Division</w:t>
      </w:r>
      <w:r w:rsidRPr="00E92010">
        <w:rPr>
          <w:noProof/>
        </w:rPr>
        <w:tab/>
      </w:r>
      <w:r w:rsidRPr="00E92010">
        <w:rPr>
          <w:noProof/>
        </w:rPr>
        <w:fldChar w:fldCharType="begin"/>
      </w:r>
      <w:r w:rsidRPr="00E92010">
        <w:rPr>
          <w:noProof/>
        </w:rPr>
        <w:instrText xml:space="preserve"> PAGEREF _Toc450738492 \h </w:instrText>
      </w:r>
      <w:r w:rsidRPr="00E92010">
        <w:rPr>
          <w:noProof/>
        </w:rPr>
      </w:r>
      <w:r w:rsidRPr="00E92010">
        <w:rPr>
          <w:noProof/>
        </w:rPr>
        <w:fldChar w:fldCharType="separate"/>
      </w:r>
      <w:r w:rsidR="003F376C">
        <w:rPr>
          <w:noProof/>
        </w:rPr>
        <w:t>13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19</w:t>
      </w:r>
      <w:r>
        <w:rPr>
          <w:noProof/>
        </w:rPr>
        <w:tab/>
        <w:t>Issue of infringement notices</w:t>
      </w:r>
      <w:r w:rsidRPr="00E92010">
        <w:rPr>
          <w:noProof/>
        </w:rPr>
        <w:tab/>
      </w:r>
      <w:r w:rsidRPr="00E92010">
        <w:rPr>
          <w:noProof/>
        </w:rPr>
        <w:fldChar w:fldCharType="begin"/>
      </w:r>
      <w:r w:rsidRPr="00E92010">
        <w:rPr>
          <w:noProof/>
        </w:rPr>
        <w:instrText xml:space="preserve"> PAGEREF _Toc450738493 \h </w:instrText>
      </w:r>
      <w:r w:rsidRPr="00E92010">
        <w:rPr>
          <w:noProof/>
        </w:rPr>
      </w:r>
      <w:r w:rsidRPr="00E92010">
        <w:rPr>
          <w:noProof/>
        </w:rPr>
        <w:fldChar w:fldCharType="separate"/>
      </w:r>
      <w:r w:rsidR="003F376C">
        <w:rPr>
          <w:noProof/>
        </w:rPr>
        <w:t>14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20</w:t>
      </w:r>
      <w:r>
        <w:rPr>
          <w:noProof/>
        </w:rPr>
        <w:tab/>
        <w:t>Infringement notice penalty</w:t>
      </w:r>
      <w:r w:rsidRPr="00E92010">
        <w:rPr>
          <w:noProof/>
        </w:rPr>
        <w:tab/>
      </w:r>
      <w:r w:rsidRPr="00E92010">
        <w:rPr>
          <w:noProof/>
        </w:rPr>
        <w:fldChar w:fldCharType="begin"/>
      </w:r>
      <w:r w:rsidRPr="00E92010">
        <w:rPr>
          <w:noProof/>
        </w:rPr>
        <w:instrText xml:space="preserve"> PAGEREF _Toc450738494 \h </w:instrText>
      </w:r>
      <w:r w:rsidRPr="00E92010">
        <w:rPr>
          <w:noProof/>
        </w:rPr>
      </w:r>
      <w:r w:rsidRPr="00E92010">
        <w:rPr>
          <w:noProof/>
        </w:rPr>
        <w:fldChar w:fldCharType="separate"/>
      </w:r>
      <w:r w:rsidR="003F376C">
        <w:rPr>
          <w:noProof/>
        </w:rPr>
        <w:t>14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21</w:t>
      </w:r>
      <w:r>
        <w:rPr>
          <w:noProof/>
        </w:rPr>
        <w:tab/>
        <w:t>Infringement notice penalty is payable to the Slot Manager on behalf of Commonwealth</w:t>
      </w:r>
      <w:r w:rsidRPr="00E92010">
        <w:rPr>
          <w:noProof/>
        </w:rPr>
        <w:tab/>
      </w:r>
      <w:r w:rsidRPr="00E92010">
        <w:rPr>
          <w:noProof/>
        </w:rPr>
        <w:fldChar w:fldCharType="begin"/>
      </w:r>
      <w:r w:rsidRPr="00E92010">
        <w:rPr>
          <w:noProof/>
        </w:rPr>
        <w:instrText xml:space="preserve"> PAGEREF _Toc450738495 \h </w:instrText>
      </w:r>
      <w:r w:rsidRPr="00E92010">
        <w:rPr>
          <w:noProof/>
        </w:rPr>
      </w:r>
      <w:r w:rsidRPr="00E92010">
        <w:rPr>
          <w:noProof/>
        </w:rPr>
        <w:fldChar w:fldCharType="separate"/>
      </w:r>
      <w:r w:rsidR="003F376C">
        <w:rPr>
          <w:noProof/>
        </w:rPr>
        <w:t>15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22</w:t>
      </w:r>
      <w:r>
        <w:rPr>
          <w:noProof/>
        </w:rPr>
        <w:tab/>
        <w:t>Time for payment</w:t>
      </w:r>
      <w:r w:rsidRPr="00E92010">
        <w:rPr>
          <w:noProof/>
        </w:rPr>
        <w:tab/>
      </w:r>
      <w:r w:rsidRPr="00E92010">
        <w:rPr>
          <w:noProof/>
        </w:rPr>
        <w:fldChar w:fldCharType="begin"/>
      </w:r>
      <w:r w:rsidRPr="00E92010">
        <w:rPr>
          <w:noProof/>
        </w:rPr>
        <w:instrText xml:space="preserve"> PAGEREF _Toc450738496 \h </w:instrText>
      </w:r>
      <w:r w:rsidRPr="00E92010">
        <w:rPr>
          <w:noProof/>
        </w:rPr>
      </w:r>
      <w:r w:rsidRPr="00E92010">
        <w:rPr>
          <w:noProof/>
        </w:rPr>
        <w:fldChar w:fldCharType="separate"/>
      </w:r>
      <w:r w:rsidR="003F376C">
        <w:rPr>
          <w:noProof/>
        </w:rPr>
        <w:t>15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23</w:t>
      </w:r>
      <w:r>
        <w:rPr>
          <w:noProof/>
        </w:rPr>
        <w:tab/>
        <w:t>Contents of infringement notice</w:t>
      </w:r>
      <w:r w:rsidRPr="00E92010">
        <w:rPr>
          <w:noProof/>
        </w:rPr>
        <w:tab/>
      </w:r>
      <w:r w:rsidRPr="00E92010">
        <w:rPr>
          <w:noProof/>
        </w:rPr>
        <w:fldChar w:fldCharType="begin"/>
      </w:r>
      <w:r w:rsidRPr="00E92010">
        <w:rPr>
          <w:noProof/>
        </w:rPr>
        <w:instrText xml:space="preserve"> PAGEREF _Toc450738497 \h </w:instrText>
      </w:r>
      <w:r w:rsidRPr="00E92010">
        <w:rPr>
          <w:noProof/>
        </w:rPr>
      </w:r>
      <w:r w:rsidRPr="00E92010">
        <w:rPr>
          <w:noProof/>
        </w:rPr>
        <w:fldChar w:fldCharType="separate"/>
      </w:r>
      <w:r w:rsidR="003F376C">
        <w:rPr>
          <w:noProof/>
        </w:rPr>
        <w:t>15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24</w:t>
      </w:r>
      <w:r>
        <w:rPr>
          <w:noProof/>
        </w:rPr>
        <w:tab/>
        <w:t>Person issued with infringement notice may initiate proceedings in the Federal Court for a determination of whether there has been a contravention</w:t>
      </w:r>
      <w:r w:rsidRPr="00E92010">
        <w:rPr>
          <w:noProof/>
        </w:rPr>
        <w:tab/>
      </w:r>
      <w:r w:rsidRPr="00E92010">
        <w:rPr>
          <w:noProof/>
        </w:rPr>
        <w:fldChar w:fldCharType="begin"/>
      </w:r>
      <w:r w:rsidRPr="00E92010">
        <w:rPr>
          <w:noProof/>
        </w:rPr>
        <w:instrText xml:space="preserve"> PAGEREF _Toc450738498 \h </w:instrText>
      </w:r>
      <w:r w:rsidRPr="00E92010">
        <w:rPr>
          <w:noProof/>
        </w:rPr>
      </w:r>
      <w:r w:rsidRPr="00E92010">
        <w:rPr>
          <w:noProof/>
        </w:rPr>
        <w:fldChar w:fldCharType="separate"/>
      </w:r>
      <w:r w:rsidR="003F376C">
        <w:rPr>
          <w:noProof/>
        </w:rPr>
        <w:t>16</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25</w:t>
      </w:r>
      <w:r>
        <w:rPr>
          <w:noProof/>
        </w:rPr>
        <w:tab/>
        <w:t>Withdrawal of infringement notice</w:t>
      </w:r>
      <w:r w:rsidRPr="00E92010">
        <w:rPr>
          <w:noProof/>
        </w:rPr>
        <w:tab/>
      </w:r>
      <w:r w:rsidRPr="00E92010">
        <w:rPr>
          <w:noProof/>
        </w:rPr>
        <w:fldChar w:fldCharType="begin"/>
      </w:r>
      <w:r w:rsidRPr="00E92010">
        <w:rPr>
          <w:noProof/>
        </w:rPr>
        <w:instrText xml:space="preserve"> PAGEREF _Toc450738499 \h </w:instrText>
      </w:r>
      <w:r w:rsidRPr="00E92010">
        <w:rPr>
          <w:noProof/>
        </w:rPr>
      </w:r>
      <w:r w:rsidRPr="00E92010">
        <w:rPr>
          <w:noProof/>
        </w:rPr>
        <w:fldChar w:fldCharType="separate"/>
      </w:r>
      <w:r w:rsidR="003F376C">
        <w:rPr>
          <w:noProof/>
        </w:rPr>
        <w:t>17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26</w:t>
      </w:r>
      <w:r>
        <w:rPr>
          <w:noProof/>
        </w:rPr>
        <w:tab/>
        <w:t>Effect of payment of infringement notice penalty</w:t>
      </w:r>
      <w:r w:rsidRPr="00E92010">
        <w:rPr>
          <w:noProof/>
        </w:rPr>
        <w:tab/>
      </w:r>
      <w:r w:rsidRPr="00E92010">
        <w:rPr>
          <w:noProof/>
        </w:rPr>
        <w:fldChar w:fldCharType="begin"/>
      </w:r>
      <w:r w:rsidRPr="00E92010">
        <w:rPr>
          <w:noProof/>
        </w:rPr>
        <w:instrText xml:space="preserve"> PAGEREF _Toc450738500 \h </w:instrText>
      </w:r>
      <w:r w:rsidRPr="00E92010">
        <w:rPr>
          <w:noProof/>
        </w:rPr>
      </w:r>
      <w:r w:rsidRPr="00E92010">
        <w:rPr>
          <w:noProof/>
        </w:rPr>
        <w:fldChar w:fldCharType="separate"/>
      </w:r>
      <w:r w:rsidR="003F376C">
        <w:rPr>
          <w:noProof/>
        </w:rPr>
        <w:t>18</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4—Obligations in relation to money received under this Part</w:t>
      </w:r>
      <w:r w:rsidRPr="00E92010">
        <w:rPr>
          <w:b w:val="0"/>
          <w:noProof/>
          <w:sz w:val="18"/>
        </w:rPr>
        <w:tab/>
      </w:r>
      <w:r w:rsidRPr="00E92010">
        <w:rPr>
          <w:b w:val="0"/>
          <w:noProof/>
          <w:sz w:val="18"/>
        </w:rPr>
        <w:fldChar w:fldCharType="begin"/>
      </w:r>
      <w:r w:rsidRPr="00E92010">
        <w:rPr>
          <w:b w:val="0"/>
          <w:noProof/>
          <w:sz w:val="18"/>
        </w:rPr>
        <w:instrText xml:space="preserve"> PAGEREF _Toc450738501 \h </w:instrText>
      </w:r>
      <w:r w:rsidRPr="00E92010">
        <w:rPr>
          <w:b w:val="0"/>
          <w:noProof/>
          <w:sz w:val="18"/>
        </w:rPr>
      </w:r>
      <w:r w:rsidRPr="00E92010">
        <w:rPr>
          <w:b w:val="0"/>
          <w:noProof/>
          <w:sz w:val="18"/>
        </w:rPr>
        <w:fldChar w:fldCharType="separate"/>
      </w:r>
      <w:r w:rsidR="003F376C">
        <w:rPr>
          <w:b w:val="0"/>
          <w:noProof/>
          <w:sz w:val="18"/>
        </w:rPr>
        <w:t>19</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27</w:t>
      </w:r>
      <w:r>
        <w:rPr>
          <w:noProof/>
        </w:rPr>
        <w:tab/>
        <w:t>Civil penalties and infringement notice penalties to be paid to the Commonwealth</w:t>
      </w:r>
      <w:r w:rsidRPr="00E92010">
        <w:rPr>
          <w:noProof/>
        </w:rPr>
        <w:tab/>
      </w:r>
      <w:r w:rsidRPr="00E92010">
        <w:rPr>
          <w:noProof/>
        </w:rPr>
        <w:fldChar w:fldCharType="begin"/>
      </w:r>
      <w:r w:rsidRPr="00E92010">
        <w:rPr>
          <w:noProof/>
        </w:rPr>
        <w:instrText xml:space="preserve"> PAGEREF _Toc450738502 \h </w:instrText>
      </w:r>
      <w:r w:rsidRPr="00E92010">
        <w:rPr>
          <w:noProof/>
        </w:rPr>
      </w:r>
      <w:r w:rsidRPr="00E92010">
        <w:rPr>
          <w:noProof/>
        </w:rPr>
        <w:fldChar w:fldCharType="separate"/>
      </w:r>
      <w:r w:rsidR="003F376C">
        <w:rPr>
          <w:noProof/>
        </w:rPr>
        <w:t>19</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28</w:t>
      </w:r>
      <w:r>
        <w:rPr>
          <w:noProof/>
        </w:rPr>
        <w:tab/>
        <w:t>Slot Manager to apply money for purposes of functions under this Act</w:t>
      </w:r>
      <w:r w:rsidRPr="00E92010">
        <w:rPr>
          <w:noProof/>
        </w:rPr>
        <w:tab/>
      </w:r>
      <w:r w:rsidRPr="00E92010">
        <w:rPr>
          <w:noProof/>
        </w:rPr>
        <w:fldChar w:fldCharType="begin"/>
      </w:r>
      <w:r w:rsidRPr="00E92010">
        <w:rPr>
          <w:noProof/>
        </w:rPr>
        <w:instrText xml:space="preserve"> PAGEREF _Toc450738503 \h </w:instrText>
      </w:r>
      <w:r w:rsidRPr="00E92010">
        <w:rPr>
          <w:noProof/>
        </w:rPr>
      </w:r>
      <w:r w:rsidRPr="00E92010">
        <w:rPr>
          <w:noProof/>
        </w:rPr>
        <w:fldChar w:fldCharType="separate"/>
      </w:r>
      <w:r w:rsidR="003F376C">
        <w:rPr>
          <w:noProof/>
        </w:rPr>
        <w:t>19</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5—Exemptions</w:t>
      </w:r>
      <w:r w:rsidRPr="00E92010">
        <w:rPr>
          <w:b w:val="0"/>
          <w:noProof/>
          <w:sz w:val="18"/>
        </w:rPr>
        <w:tab/>
      </w:r>
      <w:r w:rsidRPr="00E92010">
        <w:rPr>
          <w:b w:val="0"/>
          <w:noProof/>
          <w:sz w:val="18"/>
        </w:rPr>
        <w:fldChar w:fldCharType="begin"/>
      </w:r>
      <w:r w:rsidRPr="00E92010">
        <w:rPr>
          <w:b w:val="0"/>
          <w:noProof/>
          <w:sz w:val="18"/>
        </w:rPr>
        <w:instrText xml:space="preserve"> PAGEREF _Toc450738504 \h </w:instrText>
      </w:r>
      <w:r w:rsidRPr="00E92010">
        <w:rPr>
          <w:b w:val="0"/>
          <w:noProof/>
          <w:sz w:val="18"/>
        </w:rPr>
      </w:r>
      <w:r w:rsidRPr="00E92010">
        <w:rPr>
          <w:b w:val="0"/>
          <w:noProof/>
          <w:sz w:val="18"/>
        </w:rPr>
        <w:fldChar w:fldCharType="separate"/>
      </w:r>
      <w:r w:rsidR="003F376C">
        <w:rPr>
          <w:b w:val="0"/>
          <w:noProof/>
          <w:sz w:val="18"/>
        </w:rPr>
        <w:t>21</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29</w:t>
      </w:r>
      <w:r>
        <w:rPr>
          <w:noProof/>
        </w:rPr>
        <w:tab/>
        <w:t>Aircraft may make gate movements in emergencies or if Slot Manager grants dispensation</w:t>
      </w:r>
      <w:r w:rsidRPr="00E92010">
        <w:rPr>
          <w:noProof/>
        </w:rPr>
        <w:tab/>
      </w:r>
      <w:r w:rsidRPr="00E92010">
        <w:rPr>
          <w:noProof/>
        </w:rPr>
        <w:fldChar w:fldCharType="begin"/>
      </w:r>
      <w:r w:rsidRPr="00E92010">
        <w:rPr>
          <w:noProof/>
        </w:rPr>
        <w:instrText xml:space="preserve"> PAGEREF _Toc450738505 \h </w:instrText>
      </w:r>
      <w:r w:rsidRPr="00E92010">
        <w:rPr>
          <w:noProof/>
        </w:rPr>
      </w:r>
      <w:r w:rsidRPr="00E92010">
        <w:rPr>
          <w:noProof/>
        </w:rPr>
        <w:fldChar w:fldCharType="separate"/>
      </w:r>
      <w:r w:rsidR="003F376C">
        <w:rPr>
          <w:noProof/>
        </w:rPr>
        <w:t>21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30</w:t>
      </w:r>
      <w:r>
        <w:rPr>
          <w:noProof/>
        </w:rPr>
        <w:tab/>
        <w:t>Emergencies</w:t>
      </w:r>
      <w:r w:rsidRPr="00E92010">
        <w:rPr>
          <w:noProof/>
        </w:rPr>
        <w:tab/>
      </w:r>
      <w:r w:rsidRPr="00E92010">
        <w:rPr>
          <w:noProof/>
        </w:rPr>
        <w:fldChar w:fldCharType="begin"/>
      </w:r>
      <w:r w:rsidRPr="00E92010">
        <w:rPr>
          <w:noProof/>
        </w:rPr>
        <w:instrText xml:space="preserve"> PAGEREF _Toc450738506 \h </w:instrText>
      </w:r>
      <w:r w:rsidRPr="00E92010">
        <w:rPr>
          <w:noProof/>
        </w:rPr>
      </w:r>
      <w:r w:rsidRPr="00E92010">
        <w:rPr>
          <w:noProof/>
        </w:rPr>
        <w:fldChar w:fldCharType="separate"/>
      </w:r>
      <w:r w:rsidR="003F376C">
        <w:rPr>
          <w:noProof/>
        </w:rPr>
        <w:t>21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31</w:t>
      </w:r>
      <w:r>
        <w:rPr>
          <w:noProof/>
        </w:rPr>
        <w:tab/>
        <w:t>Dispensations in exceptional circumstances</w:t>
      </w:r>
      <w:r w:rsidRPr="00E92010">
        <w:rPr>
          <w:noProof/>
        </w:rPr>
        <w:tab/>
      </w:r>
      <w:r w:rsidRPr="00E92010">
        <w:rPr>
          <w:noProof/>
        </w:rPr>
        <w:fldChar w:fldCharType="begin"/>
      </w:r>
      <w:r w:rsidRPr="00E92010">
        <w:rPr>
          <w:noProof/>
        </w:rPr>
        <w:instrText xml:space="preserve"> PAGEREF _Toc450738507 \h </w:instrText>
      </w:r>
      <w:r w:rsidRPr="00E92010">
        <w:rPr>
          <w:noProof/>
        </w:rPr>
      </w:r>
      <w:r w:rsidRPr="00E92010">
        <w:rPr>
          <w:noProof/>
        </w:rPr>
        <w:fldChar w:fldCharType="separate"/>
      </w:r>
      <w:r w:rsidR="003F376C">
        <w:rPr>
          <w:noProof/>
        </w:rPr>
        <w:t>21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32</w:t>
      </w:r>
      <w:r>
        <w:rPr>
          <w:noProof/>
        </w:rPr>
        <w:tab/>
        <w:t>State aircraft</w:t>
      </w:r>
      <w:r w:rsidRPr="00E92010">
        <w:rPr>
          <w:noProof/>
        </w:rPr>
        <w:tab/>
      </w:r>
      <w:r w:rsidRPr="00E92010">
        <w:rPr>
          <w:noProof/>
        </w:rPr>
        <w:fldChar w:fldCharType="begin"/>
      </w:r>
      <w:r w:rsidRPr="00E92010">
        <w:rPr>
          <w:noProof/>
        </w:rPr>
        <w:instrText xml:space="preserve"> PAGEREF _Toc450738508 \h </w:instrText>
      </w:r>
      <w:r w:rsidRPr="00E92010">
        <w:rPr>
          <w:noProof/>
        </w:rPr>
      </w:r>
      <w:r w:rsidRPr="00E92010">
        <w:rPr>
          <w:noProof/>
        </w:rPr>
        <w:fldChar w:fldCharType="separate"/>
      </w:r>
      <w:r w:rsidR="003F376C">
        <w:rPr>
          <w:noProof/>
        </w:rPr>
        <w:t>22</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4—The Slot Management Scheme</w:t>
      </w:r>
      <w:r w:rsidRPr="00E92010">
        <w:rPr>
          <w:b w:val="0"/>
          <w:noProof/>
          <w:sz w:val="18"/>
        </w:rPr>
        <w:tab/>
      </w:r>
      <w:r w:rsidRPr="00E92010">
        <w:rPr>
          <w:b w:val="0"/>
          <w:noProof/>
          <w:sz w:val="18"/>
        </w:rPr>
        <w:fldChar w:fldCharType="begin"/>
      </w:r>
      <w:r w:rsidRPr="00E92010">
        <w:rPr>
          <w:b w:val="0"/>
          <w:noProof/>
          <w:sz w:val="18"/>
        </w:rPr>
        <w:instrText xml:space="preserve"> PAGEREF _Toc450738509 \h </w:instrText>
      </w:r>
      <w:r w:rsidRPr="00E92010">
        <w:rPr>
          <w:b w:val="0"/>
          <w:noProof/>
          <w:sz w:val="18"/>
        </w:rPr>
      </w:r>
      <w:r w:rsidRPr="00E92010">
        <w:rPr>
          <w:b w:val="0"/>
          <w:noProof/>
          <w:sz w:val="18"/>
        </w:rPr>
        <w:fldChar w:fldCharType="separate"/>
      </w:r>
      <w:r w:rsidR="003F376C">
        <w:rPr>
          <w:b w:val="0"/>
          <w:noProof/>
          <w:sz w:val="18"/>
        </w:rPr>
        <w:t>23</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1—Framework within which Scheme to be developed and to operate</w:t>
      </w:r>
      <w:r w:rsidRPr="00E92010">
        <w:rPr>
          <w:b w:val="0"/>
          <w:noProof/>
          <w:sz w:val="18"/>
        </w:rPr>
        <w:tab/>
      </w:r>
      <w:r w:rsidRPr="00E92010">
        <w:rPr>
          <w:b w:val="0"/>
          <w:noProof/>
          <w:sz w:val="18"/>
        </w:rPr>
        <w:fldChar w:fldCharType="begin"/>
      </w:r>
      <w:r w:rsidRPr="00E92010">
        <w:rPr>
          <w:b w:val="0"/>
          <w:noProof/>
          <w:sz w:val="18"/>
        </w:rPr>
        <w:instrText xml:space="preserve"> PAGEREF _Toc450738510 \h </w:instrText>
      </w:r>
      <w:r w:rsidRPr="00E92010">
        <w:rPr>
          <w:b w:val="0"/>
          <w:noProof/>
          <w:sz w:val="18"/>
        </w:rPr>
      </w:r>
      <w:r w:rsidRPr="00E92010">
        <w:rPr>
          <w:b w:val="0"/>
          <w:noProof/>
          <w:sz w:val="18"/>
        </w:rPr>
        <w:fldChar w:fldCharType="separate"/>
      </w:r>
      <w:r w:rsidR="003F376C">
        <w:rPr>
          <w:b w:val="0"/>
          <w:noProof/>
          <w:sz w:val="18"/>
        </w:rPr>
        <w:t>23</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33</w:t>
      </w:r>
      <w:r>
        <w:rPr>
          <w:noProof/>
        </w:rPr>
        <w:tab/>
        <w:t>The Scheme and its basic purpose</w:t>
      </w:r>
      <w:r w:rsidRPr="00E92010">
        <w:rPr>
          <w:noProof/>
        </w:rPr>
        <w:tab/>
      </w:r>
      <w:r w:rsidRPr="00E92010">
        <w:rPr>
          <w:noProof/>
        </w:rPr>
        <w:fldChar w:fldCharType="begin"/>
      </w:r>
      <w:r w:rsidRPr="00E92010">
        <w:rPr>
          <w:noProof/>
        </w:rPr>
        <w:instrText xml:space="preserve"> PAGEREF _Toc450738511 \h </w:instrText>
      </w:r>
      <w:r w:rsidRPr="00E92010">
        <w:rPr>
          <w:noProof/>
        </w:rPr>
      </w:r>
      <w:r w:rsidRPr="00E92010">
        <w:rPr>
          <w:noProof/>
        </w:rPr>
        <w:fldChar w:fldCharType="separate"/>
      </w:r>
      <w:r w:rsidR="003F376C">
        <w:rPr>
          <w:noProof/>
        </w:rPr>
        <w:t>23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34</w:t>
      </w:r>
      <w:r>
        <w:rPr>
          <w:noProof/>
        </w:rPr>
        <w:tab/>
        <w:t>The concept of a slot</w:t>
      </w:r>
      <w:r w:rsidRPr="00E92010">
        <w:rPr>
          <w:noProof/>
        </w:rPr>
        <w:tab/>
      </w:r>
      <w:r w:rsidRPr="00E92010">
        <w:rPr>
          <w:noProof/>
        </w:rPr>
        <w:fldChar w:fldCharType="begin"/>
      </w:r>
      <w:r w:rsidRPr="00E92010">
        <w:rPr>
          <w:noProof/>
        </w:rPr>
        <w:instrText xml:space="preserve"> PAGEREF _Toc450738512 \h </w:instrText>
      </w:r>
      <w:r w:rsidRPr="00E92010">
        <w:rPr>
          <w:noProof/>
        </w:rPr>
      </w:r>
      <w:r w:rsidRPr="00E92010">
        <w:rPr>
          <w:noProof/>
        </w:rPr>
        <w:fldChar w:fldCharType="separate"/>
      </w:r>
      <w:r w:rsidR="003F376C">
        <w:rPr>
          <w:noProof/>
        </w:rPr>
        <w:t>23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35</w:t>
      </w:r>
      <w:r>
        <w:rPr>
          <w:noProof/>
        </w:rPr>
        <w:tab/>
        <w:t>Contents of Scheme</w:t>
      </w:r>
      <w:r w:rsidRPr="00E92010">
        <w:rPr>
          <w:noProof/>
        </w:rPr>
        <w:tab/>
      </w:r>
      <w:r w:rsidRPr="00E92010">
        <w:rPr>
          <w:noProof/>
        </w:rPr>
        <w:fldChar w:fldCharType="begin"/>
      </w:r>
      <w:r w:rsidRPr="00E92010">
        <w:rPr>
          <w:noProof/>
        </w:rPr>
        <w:instrText xml:space="preserve"> PAGEREF _Toc450738513 \h </w:instrText>
      </w:r>
      <w:r w:rsidRPr="00E92010">
        <w:rPr>
          <w:noProof/>
        </w:rPr>
      </w:r>
      <w:r w:rsidRPr="00E92010">
        <w:rPr>
          <w:noProof/>
        </w:rPr>
        <w:fldChar w:fldCharType="separate"/>
      </w:r>
      <w:r w:rsidR="003F376C">
        <w:rPr>
          <w:noProof/>
        </w:rPr>
        <w:t>24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36</w:t>
      </w:r>
      <w:r>
        <w:rPr>
          <w:noProof/>
        </w:rPr>
        <w:tab/>
        <w:t>Minister’s power to determine additional requirements</w:t>
      </w:r>
      <w:r w:rsidRPr="00E92010">
        <w:rPr>
          <w:noProof/>
        </w:rPr>
        <w:tab/>
      </w:r>
      <w:r w:rsidRPr="00E92010">
        <w:rPr>
          <w:noProof/>
        </w:rPr>
        <w:fldChar w:fldCharType="begin"/>
      </w:r>
      <w:r w:rsidRPr="00E92010">
        <w:rPr>
          <w:noProof/>
        </w:rPr>
        <w:instrText xml:space="preserve"> PAGEREF _Toc450738514 \h </w:instrText>
      </w:r>
      <w:r w:rsidRPr="00E92010">
        <w:rPr>
          <w:noProof/>
        </w:rPr>
      </w:r>
      <w:r w:rsidRPr="00E92010">
        <w:rPr>
          <w:noProof/>
        </w:rPr>
        <w:fldChar w:fldCharType="separate"/>
      </w:r>
      <w:r w:rsidR="003F376C">
        <w:rPr>
          <w:noProof/>
        </w:rPr>
        <w:t>25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37</w:t>
      </w:r>
      <w:r>
        <w:rPr>
          <w:noProof/>
        </w:rPr>
        <w:tab/>
        <w:t>Consequence of Scheme not being consistent with section 35</w:t>
      </w:r>
      <w:r w:rsidRPr="00E92010">
        <w:rPr>
          <w:noProof/>
        </w:rPr>
        <w:tab/>
      </w:r>
      <w:r w:rsidRPr="00E92010">
        <w:rPr>
          <w:noProof/>
        </w:rPr>
        <w:fldChar w:fldCharType="begin"/>
      </w:r>
      <w:r w:rsidRPr="00E92010">
        <w:rPr>
          <w:noProof/>
        </w:rPr>
        <w:instrText xml:space="preserve"> PAGEREF _Toc450738515 \h </w:instrText>
      </w:r>
      <w:r w:rsidRPr="00E92010">
        <w:rPr>
          <w:noProof/>
        </w:rPr>
      </w:r>
      <w:r w:rsidRPr="00E92010">
        <w:rPr>
          <w:noProof/>
        </w:rPr>
        <w:fldChar w:fldCharType="separate"/>
      </w:r>
      <w:r w:rsidR="003F376C">
        <w:rPr>
          <w:noProof/>
        </w:rPr>
        <w:t>25</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2—Development and amendment of Scheme</w:t>
      </w:r>
      <w:r w:rsidRPr="00E92010">
        <w:rPr>
          <w:b w:val="0"/>
          <w:noProof/>
          <w:sz w:val="18"/>
        </w:rPr>
        <w:tab/>
      </w:r>
      <w:r w:rsidRPr="00E92010">
        <w:rPr>
          <w:b w:val="0"/>
          <w:noProof/>
          <w:sz w:val="18"/>
        </w:rPr>
        <w:fldChar w:fldCharType="begin"/>
      </w:r>
      <w:r w:rsidRPr="00E92010">
        <w:rPr>
          <w:b w:val="0"/>
          <w:noProof/>
          <w:sz w:val="18"/>
        </w:rPr>
        <w:instrText xml:space="preserve"> PAGEREF _Toc450738516 \h </w:instrText>
      </w:r>
      <w:r w:rsidRPr="00E92010">
        <w:rPr>
          <w:b w:val="0"/>
          <w:noProof/>
          <w:sz w:val="18"/>
        </w:rPr>
      </w:r>
      <w:r w:rsidRPr="00E92010">
        <w:rPr>
          <w:b w:val="0"/>
          <w:noProof/>
          <w:sz w:val="18"/>
        </w:rPr>
        <w:fldChar w:fldCharType="separate"/>
      </w:r>
      <w:r w:rsidR="003F376C">
        <w:rPr>
          <w:b w:val="0"/>
          <w:noProof/>
          <w:sz w:val="18"/>
        </w:rPr>
        <w:t>26</w:t>
      </w:r>
      <w:r w:rsidRPr="00E92010">
        <w:rPr>
          <w:b w:val="0"/>
          <w:noProof/>
          <w:sz w:val="18"/>
        </w:rPr>
        <w:fldChar w:fldCharType="end"/>
      </w:r>
    </w:p>
    <w:p w:rsidR="00E92010" w:rsidRDefault="00E92010">
      <w:pPr>
        <w:pStyle w:val="TOC4"/>
        <w:rPr>
          <w:rFonts w:asciiTheme="minorHAnsi" w:eastAsiaTheme="minorEastAsia" w:hAnsiTheme="minorHAnsi" w:cstheme="minorBidi"/>
          <w:b w:val="0"/>
          <w:noProof/>
          <w:kern w:val="0"/>
          <w:sz w:val="22"/>
          <w:szCs w:val="22"/>
        </w:rPr>
      </w:pPr>
      <w:r>
        <w:rPr>
          <w:noProof/>
        </w:rPr>
        <w:t>Subdivision A—Development</w:t>
      </w:r>
      <w:r w:rsidRPr="00E92010">
        <w:rPr>
          <w:b w:val="0"/>
          <w:noProof/>
          <w:sz w:val="18"/>
        </w:rPr>
        <w:tab/>
      </w:r>
      <w:r w:rsidRPr="00E92010">
        <w:rPr>
          <w:b w:val="0"/>
          <w:noProof/>
          <w:sz w:val="18"/>
        </w:rPr>
        <w:fldChar w:fldCharType="begin"/>
      </w:r>
      <w:r w:rsidRPr="00E92010">
        <w:rPr>
          <w:b w:val="0"/>
          <w:noProof/>
          <w:sz w:val="18"/>
        </w:rPr>
        <w:instrText xml:space="preserve"> PAGEREF _Toc450738517 \h </w:instrText>
      </w:r>
      <w:r w:rsidRPr="00E92010">
        <w:rPr>
          <w:b w:val="0"/>
          <w:noProof/>
          <w:sz w:val="18"/>
        </w:rPr>
      </w:r>
      <w:r w:rsidRPr="00E92010">
        <w:rPr>
          <w:b w:val="0"/>
          <w:noProof/>
          <w:sz w:val="18"/>
        </w:rPr>
        <w:fldChar w:fldCharType="separate"/>
      </w:r>
      <w:r w:rsidR="003F376C">
        <w:rPr>
          <w:b w:val="0"/>
          <w:noProof/>
          <w:sz w:val="18"/>
        </w:rPr>
        <w:t>26</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38</w:t>
      </w:r>
      <w:r>
        <w:rPr>
          <w:noProof/>
        </w:rPr>
        <w:tab/>
        <w:t>Slot Manager to develop slot management scheme and submit it for approval</w:t>
      </w:r>
      <w:r w:rsidRPr="00E92010">
        <w:rPr>
          <w:noProof/>
        </w:rPr>
        <w:tab/>
      </w:r>
      <w:r w:rsidRPr="00E92010">
        <w:rPr>
          <w:noProof/>
        </w:rPr>
        <w:fldChar w:fldCharType="begin"/>
      </w:r>
      <w:r w:rsidRPr="00E92010">
        <w:rPr>
          <w:noProof/>
        </w:rPr>
        <w:instrText xml:space="preserve"> PAGEREF _Toc450738518 \h </w:instrText>
      </w:r>
      <w:r w:rsidRPr="00E92010">
        <w:rPr>
          <w:noProof/>
        </w:rPr>
      </w:r>
      <w:r w:rsidRPr="00E92010">
        <w:rPr>
          <w:noProof/>
        </w:rPr>
        <w:fldChar w:fldCharType="separate"/>
      </w:r>
      <w:r w:rsidR="003F376C">
        <w:rPr>
          <w:noProof/>
        </w:rPr>
        <w:t>26</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39</w:t>
      </w:r>
      <w:r>
        <w:rPr>
          <w:noProof/>
        </w:rPr>
        <w:tab/>
        <w:t>Minister’s power to request or make amendments</w:t>
      </w:r>
      <w:r w:rsidRPr="00E92010">
        <w:rPr>
          <w:noProof/>
        </w:rPr>
        <w:tab/>
      </w:r>
      <w:r w:rsidRPr="00E92010">
        <w:rPr>
          <w:noProof/>
        </w:rPr>
        <w:fldChar w:fldCharType="begin"/>
      </w:r>
      <w:r w:rsidRPr="00E92010">
        <w:rPr>
          <w:noProof/>
        </w:rPr>
        <w:instrText xml:space="preserve"> PAGEREF _Toc450738519 \h </w:instrText>
      </w:r>
      <w:r w:rsidRPr="00E92010">
        <w:rPr>
          <w:noProof/>
        </w:rPr>
      </w:r>
      <w:r w:rsidRPr="00E92010">
        <w:rPr>
          <w:noProof/>
        </w:rPr>
        <w:fldChar w:fldCharType="separate"/>
      </w:r>
      <w:r w:rsidR="003F376C">
        <w:rPr>
          <w:noProof/>
        </w:rPr>
        <w:t>26</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40</w:t>
      </w:r>
      <w:r>
        <w:rPr>
          <w:noProof/>
        </w:rPr>
        <w:tab/>
        <w:t>Approval of scheme</w:t>
      </w:r>
      <w:r w:rsidRPr="00E92010">
        <w:rPr>
          <w:noProof/>
        </w:rPr>
        <w:tab/>
      </w:r>
      <w:r w:rsidRPr="00E92010">
        <w:rPr>
          <w:noProof/>
        </w:rPr>
        <w:fldChar w:fldCharType="begin"/>
      </w:r>
      <w:r w:rsidRPr="00E92010">
        <w:rPr>
          <w:noProof/>
        </w:rPr>
        <w:instrText xml:space="preserve"> PAGEREF _Toc450738520 \h </w:instrText>
      </w:r>
      <w:r w:rsidRPr="00E92010">
        <w:rPr>
          <w:noProof/>
        </w:rPr>
      </w:r>
      <w:r w:rsidRPr="00E92010">
        <w:rPr>
          <w:noProof/>
        </w:rPr>
        <w:fldChar w:fldCharType="separate"/>
      </w:r>
      <w:r w:rsidR="003F376C">
        <w:rPr>
          <w:noProof/>
        </w:rPr>
        <w:t>27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41</w:t>
      </w:r>
      <w:r>
        <w:rPr>
          <w:noProof/>
        </w:rPr>
        <w:tab/>
        <w:t>When Slot Management Scheme comes into force</w:t>
      </w:r>
      <w:r w:rsidRPr="00E92010">
        <w:rPr>
          <w:noProof/>
        </w:rPr>
        <w:tab/>
      </w:r>
      <w:r w:rsidRPr="00E92010">
        <w:rPr>
          <w:noProof/>
        </w:rPr>
        <w:fldChar w:fldCharType="begin"/>
      </w:r>
      <w:r w:rsidRPr="00E92010">
        <w:rPr>
          <w:noProof/>
        </w:rPr>
        <w:instrText xml:space="preserve"> PAGEREF _Toc450738521 \h </w:instrText>
      </w:r>
      <w:r w:rsidRPr="00E92010">
        <w:rPr>
          <w:noProof/>
        </w:rPr>
      </w:r>
      <w:r w:rsidRPr="00E92010">
        <w:rPr>
          <w:noProof/>
        </w:rPr>
        <w:fldChar w:fldCharType="separate"/>
      </w:r>
      <w:r w:rsidR="003F376C">
        <w:rPr>
          <w:noProof/>
        </w:rPr>
        <w:t>27</w:t>
      </w:r>
      <w:r w:rsidRPr="00E92010">
        <w:rPr>
          <w:noProof/>
        </w:rPr>
        <w:fldChar w:fldCharType="end"/>
      </w:r>
    </w:p>
    <w:p w:rsidR="00E92010" w:rsidRDefault="00E92010">
      <w:pPr>
        <w:pStyle w:val="TOC4"/>
        <w:rPr>
          <w:rFonts w:asciiTheme="minorHAnsi" w:eastAsiaTheme="minorEastAsia" w:hAnsiTheme="minorHAnsi" w:cstheme="minorBidi"/>
          <w:b w:val="0"/>
          <w:noProof/>
          <w:kern w:val="0"/>
          <w:sz w:val="22"/>
          <w:szCs w:val="22"/>
        </w:rPr>
      </w:pPr>
      <w:r>
        <w:rPr>
          <w:noProof/>
        </w:rPr>
        <w:t>Subdivision B—Amendment</w:t>
      </w:r>
      <w:r w:rsidRPr="00E92010">
        <w:rPr>
          <w:b w:val="0"/>
          <w:noProof/>
          <w:sz w:val="18"/>
        </w:rPr>
        <w:tab/>
      </w:r>
      <w:r w:rsidRPr="00E92010">
        <w:rPr>
          <w:b w:val="0"/>
          <w:noProof/>
          <w:sz w:val="18"/>
        </w:rPr>
        <w:fldChar w:fldCharType="begin"/>
      </w:r>
      <w:r w:rsidRPr="00E92010">
        <w:rPr>
          <w:b w:val="0"/>
          <w:noProof/>
          <w:sz w:val="18"/>
        </w:rPr>
        <w:instrText xml:space="preserve"> PAGEREF _Toc450738522 \h </w:instrText>
      </w:r>
      <w:r w:rsidRPr="00E92010">
        <w:rPr>
          <w:b w:val="0"/>
          <w:noProof/>
          <w:sz w:val="18"/>
        </w:rPr>
      </w:r>
      <w:r w:rsidRPr="00E92010">
        <w:rPr>
          <w:b w:val="0"/>
          <w:noProof/>
          <w:sz w:val="18"/>
        </w:rPr>
        <w:fldChar w:fldCharType="separate"/>
      </w:r>
      <w:r w:rsidR="003F376C">
        <w:rPr>
          <w:b w:val="0"/>
          <w:noProof/>
          <w:sz w:val="18"/>
        </w:rPr>
        <w:t>27</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42</w:t>
      </w:r>
      <w:r>
        <w:rPr>
          <w:noProof/>
        </w:rPr>
        <w:tab/>
        <w:t>Slot Manager may develop amendments of Slot Management Scheme and submit them for approval</w:t>
      </w:r>
      <w:r w:rsidRPr="00E92010">
        <w:rPr>
          <w:noProof/>
        </w:rPr>
        <w:tab/>
      </w:r>
      <w:r w:rsidRPr="00E92010">
        <w:rPr>
          <w:noProof/>
        </w:rPr>
        <w:fldChar w:fldCharType="begin"/>
      </w:r>
      <w:r w:rsidRPr="00E92010">
        <w:rPr>
          <w:noProof/>
        </w:rPr>
        <w:instrText xml:space="preserve"> PAGEREF _Toc450738523 \h </w:instrText>
      </w:r>
      <w:r w:rsidRPr="00E92010">
        <w:rPr>
          <w:noProof/>
        </w:rPr>
      </w:r>
      <w:r w:rsidRPr="00E92010">
        <w:rPr>
          <w:noProof/>
        </w:rPr>
        <w:fldChar w:fldCharType="separate"/>
      </w:r>
      <w:r w:rsidR="003F376C">
        <w:rPr>
          <w:noProof/>
        </w:rPr>
        <w:t>27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43</w:t>
      </w:r>
      <w:r>
        <w:rPr>
          <w:noProof/>
        </w:rPr>
        <w:tab/>
        <w:t>Minister’s power to request or develop amendments</w:t>
      </w:r>
      <w:r w:rsidRPr="00E92010">
        <w:rPr>
          <w:noProof/>
        </w:rPr>
        <w:tab/>
      </w:r>
      <w:r w:rsidRPr="00E92010">
        <w:rPr>
          <w:noProof/>
        </w:rPr>
        <w:fldChar w:fldCharType="begin"/>
      </w:r>
      <w:r w:rsidRPr="00E92010">
        <w:rPr>
          <w:noProof/>
        </w:rPr>
        <w:instrText xml:space="preserve"> PAGEREF _Toc450738524 \h </w:instrText>
      </w:r>
      <w:r w:rsidRPr="00E92010">
        <w:rPr>
          <w:noProof/>
        </w:rPr>
      </w:r>
      <w:r w:rsidRPr="00E92010">
        <w:rPr>
          <w:noProof/>
        </w:rPr>
        <w:fldChar w:fldCharType="separate"/>
      </w:r>
      <w:r w:rsidR="003F376C">
        <w:rPr>
          <w:noProof/>
        </w:rPr>
        <w:t>27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44</w:t>
      </w:r>
      <w:r>
        <w:rPr>
          <w:noProof/>
        </w:rPr>
        <w:tab/>
        <w:t>Approval of amendments</w:t>
      </w:r>
      <w:r w:rsidRPr="00E92010">
        <w:rPr>
          <w:noProof/>
        </w:rPr>
        <w:tab/>
      </w:r>
      <w:r w:rsidRPr="00E92010">
        <w:rPr>
          <w:noProof/>
        </w:rPr>
        <w:fldChar w:fldCharType="begin"/>
      </w:r>
      <w:r w:rsidRPr="00E92010">
        <w:rPr>
          <w:noProof/>
        </w:rPr>
        <w:instrText xml:space="preserve"> PAGEREF _Toc450738525 \h </w:instrText>
      </w:r>
      <w:r w:rsidRPr="00E92010">
        <w:rPr>
          <w:noProof/>
        </w:rPr>
      </w:r>
      <w:r w:rsidRPr="00E92010">
        <w:rPr>
          <w:noProof/>
        </w:rPr>
        <w:fldChar w:fldCharType="separate"/>
      </w:r>
      <w:r w:rsidR="003F376C">
        <w:rPr>
          <w:noProof/>
        </w:rPr>
        <w:t>28</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45</w:t>
      </w:r>
      <w:r>
        <w:rPr>
          <w:noProof/>
        </w:rPr>
        <w:tab/>
        <w:t>When an amendment comes into force</w:t>
      </w:r>
      <w:r w:rsidRPr="00E92010">
        <w:rPr>
          <w:noProof/>
        </w:rPr>
        <w:tab/>
      </w:r>
      <w:r w:rsidRPr="00E92010">
        <w:rPr>
          <w:noProof/>
        </w:rPr>
        <w:fldChar w:fldCharType="begin"/>
      </w:r>
      <w:r w:rsidRPr="00E92010">
        <w:rPr>
          <w:noProof/>
        </w:rPr>
        <w:instrText xml:space="preserve"> PAGEREF _Toc450738526 \h </w:instrText>
      </w:r>
      <w:r w:rsidRPr="00E92010">
        <w:rPr>
          <w:noProof/>
        </w:rPr>
      </w:r>
      <w:r w:rsidRPr="00E92010">
        <w:rPr>
          <w:noProof/>
        </w:rPr>
        <w:fldChar w:fldCharType="separate"/>
      </w:r>
      <w:r w:rsidR="003F376C">
        <w:rPr>
          <w:noProof/>
        </w:rPr>
        <w:t>28</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3—Powers of Minister and Compliance Committee in relation to slot allocation</w:t>
      </w:r>
      <w:r w:rsidRPr="00E92010">
        <w:rPr>
          <w:b w:val="0"/>
          <w:noProof/>
          <w:sz w:val="18"/>
        </w:rPr>
        <w:tab/>
      </w:r>
      <w:r w:rsidRPr="00E92010">
        <w:rPr>
          <w:b w:val="0"/>
          <w:noProof/>
          <w:sz w:val="18"/>
        </w:rPr>
        <w:fldChar w:fldCharType="begin"/>
      </w:r>
      <w:r w:rsidRPr="00E92010">
        <w:rPr>
          <w:b w:val="0"/>
          <w:noProof/>
          <w:sz w:val="18"/>
        </w:rPr>
        <w:instrText xml:space="preserve"> PAGEREF _Toc450738527 \h </w:instrText>
      </w:r>
      <w:r w:rsidRPr="00E92010">
        <w:rPr>
          <w:b w:val="0"/>
          <w:noProof/>
          <w:sz w:val="18"/>
        </w:rPr>
      </w:r>
      <w:r w:rsidRPr="00E92010">
        <w:rPr>
          <w:b w:val="0"/>
          <w:noProof/>
          <w:sz w:val="18"/>
        </w:rPr>
        <w:fldChar w:fldCharType="separate"/>
      </w:r>
      <w:r w:rsidR="003F376C">
        <w:rPr>
          <w:b w:val="0"/>
          <w:noProof/>
          <w:sz w:val="18"/>
        </w:rPr>
        <w:t>29</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46</w:t>
      </w:r>
      <w:r>
        <w:rPr>
          <w:noProof/>
        </w:rPr>
        <w:tab/>
        <w:t>Minister’s powers</w:t>
      </w:r>
      <w:r w:rsidRPr="00E92010">
        <w:rPr>
          <w:noProof/>
        </w:rPr>
        <w:tab/>
      </w:r>
      <w:r w:rsidRPr="00E92010">
        <w:rPr>
          <w:noProof/>
        </w:rPr>
        <w:fldChar w:fldCharType="begin"/>
      </w:r>
      <w:r w:rsidRPr="00E92010">
        <w:rPr>
          <w:noProof/>
        </w:rPr>
        <w:instrText xml:space="preserve"> PAGEREF _Toc450738528 \h </w:instrText>
      </w:r>
      <w:r w:rsidRPr="00E92010">
        <w:rPr>
          <w:noProof/>
        </w:rPr>
      </w:r>
      <w:r w:rsidRPr="00E92010">
        <w:rPr>
          <w:noProof/>
        </w:rPr>
        <w:fldChar w:fldCharType="separate"/>
      </w:r>
      <w:r w:rsidR="003F376C">
        <w:rPr>
          <w:noProof/>
        </w:rPr>
        <w:t>29</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47</w:t>
      </w:r>
      <w:r>
        <w:rPr>
          <w:noProof/>
        </w:rPr>
        <w:tab/>
        <w:t>Compliance Committee’s powers</w:t>
      </w:r>
      <w:r w:rsidRPr="00E92010">
        <w:rPr>
          <w:noProof/>
        </w:rPr>
        <w:tab/>
      </w:r>
      <w:r w:rsidRPr="00E92010">
        <w:rPr>
          <w:noProof/>
        </w:rPr>
        <w:fldChar w:fldCharType="begin"/>
      </w:r>
      <w:r w:rsidRPr="00E92010">
        <w:rPr>
          <w:noProof/>
        </w:rPr>
        <w:instrText xml:space="preserve"> PAGEREF _Toc450738529 \h </w:instrText>
      </w:r>
      <w:r w:rsidRPr="00E92010">
        <w:rPr>
          <w:noProof/>
        </w:rPr>
      </w:r>
      <w:r w:rsidRPr="00E92010">
        <w:rPr>
          <w:noProof/>
        </w:rPr>
        <w:fldChar w:fldCharType="separate"/>
      </w:r>
      <w:r w:rsidR="003F376C">
        <w:rPr>
          <w:noProof/>
        </w:rPr>
        <w:t>30</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5—The Compliance Scheme</w:t>
      </w:r>
      <w:r w:rsidRPr="00E92010">
        <w:rPr>
          <w:b w:val="0"/>
          <w:noProof/>
          <w:sz w:val="18"/>
        </w:rPr>
        <w:tab/>
      </w:r>
      <w:r w:rsidRPr="00E92010">
        <w:rPr>
          <w:b w:val="0"/>
          <w:noProof/>
          <w:sz w:val="18"/>
        </w:rPr>
        <w:fldChar w:fldCharType="begin"/>
      </w:r>
      <w:r w:rsidRPr="00E92010">
        <w:rPr>
          <w:b w:val="0"/>
          <w:noProof/>
          <w:sz w:val="18"/>
        </w:rPr>
        <w:instrText xml:space="preserve"> PAGEREF _Toc450738530 \h </w:instrText>
      </w:r>
      <w:r w:rsidRPr="00E92010">
        <w:rPr>
          <w:b w:val="0"/>
          <w:noProof/>
          <w:sz w:val="18"/>
        </w:rPr>
      </w:r>
      <w:r w:rsidRPr="00E92010">
        <w:rPr>
          <w:b w:val="0"/>
          <w:noProof/>
          <w:sz w:val="18"/>
        </w:rPr>
        <w:fldChar w:fldCharType="separate"/>
      </w:r>
      <w:r w:rsidR="003F376C">
        <w:rPr>
          <w:b w:val="0"/>
          <w:noProof/>
          <w:sz w:val="18"/>
        </w:rPr>
        <w:t>31</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1—Framework within which Scheme to be developed and to operate</w:t>
      </w:r>
      <w:r w:rsidRPr="00E92010">
        <w:rPr>
          <w:b w:val="0"/>
          <w:noProof/>
          <w:sz w:val="18"/>
        </w:rPr>
        <w:tab/>
      </w:r>
      <w:r w:rsidRPr="00E92010">
        <w:rPr>
          <w:b w:val="0"/>
          <w:noProof/>
          <w:sz w:val="18"/>
        </w:rPr>
        <w:fldChar w:fldCharType="begin"/>
      </w:r>
      <w:r w:rsidRPr="00E92010">
        <w:rPr>
          <w:b w:val="0"/>
          <w:noProof/>
          <w:sz w:val="18"/>
        </w:rPr>
        <w:instrText xml:space="preserve"> PAGEREF _Toc450738531 \h </w:instrText>
      </w:r>
      <w:r w:rsidRPr="00E92010">
        <w:rPr>
          <w:b w:val="0"/>
          <w:noProof/>
          <w:sz w:val="18"/>
        </w:rPr>
      </w:r>
      <w:r w:rsidRPr="00E92010">
        <w:rPr>
          <w:b w:val="0"/>
          <w:noProof/>
          <w:sz w:val="18"/>
        </w:rPr>
        <w:fldChar w:fldCharType="separate"/>
      </w:r>
      <w:r w:rsidR="003F376C">
        <w:rPr>
          <w:b w:val="0"/>
          <w:noProof/>
          <w:sz w:val="18"/>
        </w:rPr>
        <w:t>31</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48</w:t>
      </w:r>
      <w:r>
        <w:rPr>
          <w:noProof/>
        </w:rPr>
        <w:tab/>
        <w:t>The Scheme and its basic purpose</w:t>
      </w:r>
      <w:r w:rsidRPr="00E92010">
        <w:rPr>
          <w:noProof/>
        </w:rPr>
        <w:tab/>
      </w:r>
      <w:r w:rsidRPr="00E92010">
        <w:rPr>
          <w:noProof/>
        </w:rPr>
        <w:fldChar w:fldCharType="begin"/>
      </w:r>
      <w:r w:rsidRPr="00E92010">
        <w:rPr>
          <w:noProof/>
        </w:rPr>
        <w:instrText xml:space="preserve"> PAGEREF _Toc450738532 \h </w:instrText>
      </w:r>
      <w:r w:rsidRPr="00E92010">
        <w:rPr>
          <w:noProof/>
        </w:rPr>
      </w:r>
      <w:r w:rsidRPr="00E92010">
        <w:rPr>
          <w:noProof/>
        </w:rPr>
        <w:fldChar w:fldCharType="separate"/>
      </w:r>
      <w:r w:rsidR="003F376C">
        <w:rPr>
          <w:noProof/>
        </w:rPr>
        <w:t>31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49</w:t>
      </w:r>
      <w:r>
        <w:rPr>
          <w:noProof/>
        </w:rPr>
        <w:tab/>
        <w:t>Contents of Scheme</w:t>
      </w:r>
      <w:r w:rsidRPr="00E92010">
        <w:rPr>
          <w:noProof/>
        </w:rPr>
        <w:tab/>
      </w:r>
      <w:r w:rsidRPr="00E92010">
        <w:rPr>
          <w:noProof/>
        </w:rPr>
        <w:fldChar w:fldCharType="begin"/>
      </w:r>
      <w:r w:rsidRPr="00E92010">
        <w:rPr>
          <w:noProof/>
        </w:rPr>
        <w:instrText xml:space="preserve"> PAGEREF _Toc450738533 \h </w:instrText>
      </w:r>
      <w:r w:rsidRPr="00E92010">
        <w:rPr>
          <w:noProof/>
        </w:rPr>
      </w:r>
      <w:r w:rsidRPr="00E92010">
        <w:rPr>
          <w:noProof/>
        </w:rPr>
        <w:fldChar w:fldCharType="separate"/>
      </w:r>
      <w:r w:rsidR="003F376C">
        <w:rPr>
          <w:noProof/>
        </w:rPr>
        <w:t>31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50</w:t>
      </w:r>
      <w:r>
        <w:rPr>
          <w:noProof/>
        </w:rPr>
        <w:tab/>
        <w:t>Minister’s power to determine additional requirements</w:t>
      </w:r>
      <w:r w:rsidRPr="00E92010">
        <w:rPr>
          <w:noProof/>
        </w:rPr>
        <w:tab/>
      </w:r>
      <w:r w:rsidRPr="00E92010">
        <w:rPr>
          <w:noProof/>
        </w:rPr>
        <w:fldChar w:fldCharType="begin"/>
      </w:r>
      <w:r w:rsidRPr="00E92010">
        <w:rPr>
          <w:noProof/>
        </w:rPr>
        <w:instrText xml:space="preserve"> PAGEREF _Toc450738534 \h </w:instrText>
      </w:r>
      <w:r w:rsidRPr="00E92010">
        <w:rPr>
          <w:noProof/>
        </w:rPr>
      </w:r>
      <w:r w:rsidRPr="00E92010">
        <w:rPr>
          <w:noProof/>
        </w:rPr>
        <w:fldChar w:fldCharType="separate"/>
      </w:r>
      <w:r w:rsidR="003F376C">
        <w:rPr>
          <w:noProof/>
        </w:rPr>
        <w:t>32</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51</w:t>
      </w:r>
      <w:r>
        <w:rPr>
          <w:noProof/>
        </w:rPr>
        <w:tab/>
        <w:t>Consequence of Scheme not being consistent with section 49</w:t>
      </w:r>
      <w:r w:rsidRPr="00E92010">
        <w:rPr>
          <w:noProof/>
        </w:rPr>
        <w:tab/>
      </w:r>
      <w:r w:rsidRPr="00E92010">
        <w:rPr>
          <w:noProof/>
        </w:rPr>
        <w:fldChar w:fldCharType="begin"/>
      </w:r>
      <w:r w:rsidRPr="00E92010">
        <w:rPr>
          <w:noProof/>
        </w:rPr>
        <w:instrText xml:space="preserve"> PAGEREF _Toc450738535 \h </w:instrText>
      </w:r>
      <w:r w:rsidRPr="00E92010">
        <w:rPr>
          <w:noProof/>
        </w:rPr>
      </w:r>
      <w:r w:rsidRPr="00E92010">
        <w:rPr>
          <w:noProof/>
        </w:rPr>
        <w:fldChar w:fldCharType="separate"/>
      </w:r>
      <w:r w:rsidR="003F376C">
        <w:rPr>
          <w:noProof/>
        </w:rPr>
        <w:t>32</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2—Development and amendment of Scheme</w:t>
      </w:r>
      <w:r w:rsidRPr="00E92010">
        <w:rPr>
          <w:b w:val="0"/>
          <w:noProof/>
          <w:sz w:val="18"/>
        </w:rPr>
        <w:tab/>
      </w:r>
      <w:r w:rsidRPr="00E92010">
        <w:rPr>
          <w:b w:val="0"/>
          <w:noProof/>
          <w:sz w:val="18"/>
        </w:rPr>
        <w:fldChar w:fldCharType="begin"/>
      </w:r>
      <w:r w:rsidRPr="00E92010">
        <w:rPr>
          <w:b w:val="0"/>
          <w:noProof/>
          <w:sz w:val="18"/>
        </w:rPr>
        <w:instrText xml:space="preserve"> PAGEREF _Toc450738536 \h </w:instrText>
      </w:r>
      <w:r w:rsidRPr="00E92010">
        <w:rPr>
          <w:b w:val="0"/>
          <w:noProof/>
          <w:sz w:val="18"/>
        </w:rPr>
      </w:r>
      <w:r w:rsidRPr="00E92010">
        <w:rPr>
          <w:b w:val="0"/>
          <w:noProof/>
          <w:sz w:val="18"/>
        </w:rPr>
        <w:fldChar w:fldCharType="separate"/>
      </w:r>
      <w:r w:rsidR="003F376C">
        <w:rPr>
          <w:b w:val="0"/>
          <w:noProof/>
          <w:sz w:val="18"/>
        </w:rPr>
        <w:t>33</w:t>
      </w:r>
      <w:r w:rsidRPr="00E92010">
        <w:rPr>
          <w:b w:val="0"/>
          <w:noProof/>
          <w:sz w:val="18"/>
        </w:rPr>
        <w:fldChar w:fldCharType="end"/>
      </w:r>
    </w:p>
    <w:p w:rsidR="00E92010" w:rsidRDefault="00E92010">
      <w:pPr>
        <w:pStyle w:val="TOC4"/>
        <w:rPr>
          <w:rFonts w:asciiTheme="minorHAnsi" w:eastAsiaTheme="minorEastAsia" w:hAnsiTheme="minorHAnsi" w:cstheme="minorBidi"/>
          <w:b w:val="0"/>
          <w:noProof/>
          <w:kern w:val="0"/>
          <w:sz w:val="22"/>
          <w:szCs w:val="22"/>
        </w:rPr>
      </w:pPr>
      <w:r>
        <w:rPr>
          <w:noProof/>
        </w:rPr>
        <w:t>Subdivision A—Development</w:t>
      </w:r>
      <w:r w:rsidRPr="00E92010">
        <w:rPr>
          <w:b w:val="0"/>
          <w:noProof/>
          <w:sz w:val="18"/>
        </w:rPr>
        <w:tab/>
      </w:r>
      <w:r w:rsidRPr="00E92010">
        <w:rPr>
          <w:b w:val="0"/>
          <w:noProof/>
          <w:sz w:val="18"/>
        </w:rPr>
        <w:fldChar w:fldCharType="begin"/>
      </w:r>
      <w:r w:rsidRPr="00E92010">
        <w:rPr>
          <w:b w:val="0"/>
          <w:noProof/>
          <w:sz w:val="18"/>
        </w:rPr>
        <w:instrText xml:space="preserve"> PAGEREF _Toc450738537 \h </w:instrText>
      </w:r>
      <w:r w:rsidRPr="00E92010">
        <w:rPr>
          <w:b w:val="0"/>
          <w:noProof/>
          <w:sz w:val="18"/>
        </w:rPr>
      </w:r>
      <w:r w:rsidRPr="00E92010">
        <w:rPr>
          <w:b w:val="0"/>
          <w:noProof/>
          <w:sz w:val="18"/>
        </w:rPr>
        <w:fldChar w:fldCharType="separate"/>
      </w:r>
      <w:r w:rsidR="003F376C">
        <w:rPr>
          <w:b w:val="0"/>
          <w:noProof/>
          <w:sz w:val="18"/>
        </w:rPr>
        <w:t>33</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52</w:t>
      </w:r>
      <w:r>
        <w:rPr>
          <w:noProof/>
        </w:rPr>
        <w:tab/>
        <w:t>Compliance Committee to develop compliance scheme and submit it for approval</w:t>
      </w:r>
      <w:r w:rsidRPr="00E92010">
        <w:rPr>
          <w:noProof/>
        </w:rPr>
        <w:tab/>
      </w:r>
      <w:r w:rsidRPr="00E92010">
        <w:rPr>
          <w:noProof/>
        </w:rPr>
        <w:fldChar w:fldCharType="begin"/>
      </w:r>
      <w:r w:rsidRPr="00E92010">
        <w:rPr>
          <w:noProof/>
        </w:rPr>
        <w:instrText xml:space="preserve"> PAGEREF _Toc450738538 \h </w:instrText>
      </w:r>
      <w:r w:rsidRPr="00E92010">
        <w:rPr>
          <w:noProof/>
        </w:rPr>
      </w:r>
      <w:r w:rsidRPr="00E92010">
        <w:rPr>
          <w:noProof/>
        </w:rPr>
        <w:fldChar w:fldCharType="separate"/>
      </w:r>
      <w:r w:rsidR="003F376C">
        <w:rPr>
          <w:noProof/>
        </w:rPr>
        <w:t>33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53</w:t>
      </w:r>
      <w:r>
        <w:rPr>
          <w:noProof/>
        </w:rPr>
        <w:tab/>
        <w:t>Minister’s power to request or make amendments</w:t>
      </w:r>
      <w:r w:rsidRPr="00E92010">
        <w:rPr>
          <w:noProof/>
        </w:rPr>
        <w:tab/>
      </w:r>
      <w:r w:rsidRPr="00E92010">
        <w:rPr>
          <w:noProof/>
        </w:rPr>
        <w:fldChar w:fldCharType="begin"/>
      </w:r>
      <w:r w:rsidRPr="00E92010">
        <w:rPr>
          <w:noProof/>
        </w:rPr>
        <w:instrText xml:space="preserve"> PAGEREF _Toc450738539 \h </w:instrText>
      </w:r>
      <w:r w:rsidRPr="00E92010">
        <w:rPr>
          <w:noProof/>
        </w:rPr>
      </w:r>
      <w:r w:rsidRPr="00E92010">
        <w:rPr>
          <w:noProof/>
        </w:rPr>
        <w:fldChar w:fldCharType="separate"/>
      </w:r>
      <w:r w:rsidR="003F376C">
        <w:rPr>
          <w:noProof/>
        </w:rPr>
        <w:t>33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54</w:t>
      </w:r>
      <w:r>
        <w:rPr>
          <w:noProof/>
        </w:rPr>
        <w:tab/>
        <w:t>Approval of scheme</w:t>
      </w:r>
      <w:r w:rsidRPr="00E92010">
        <w:rPr>
          <w:noProof/>
        </w:rPr>
        <w:tab/>
      </w:r>
      <w:r w:rsidRPr="00E92010">
        <w:rPr>
          <w:noProof/>
        </w:rPr>
        <w:fldChar w:fldCharType="begin"/>
      </w:r>
      <w:r w:rsidRPr="00E92010">
        <w:rPr>
          <w:noProof/>
        </w:rPr>
        <w:instrText xml:space="preserve"> PAGEREF _Toc450738540 \h </w:instrText>
      </w:r>
      <w:r w:rsidRPr="00E92010">
        <w:rPr>
          <w:noProof/>
        </w:rPr>
      </w:r>
      <w:r w:rsidRPr="00E92010">
        <w:rPr>
          <w:noProof/>
        </w:rPr>
        <w:fldChar w:fldCharType="separate"/>
      </w:r>
      <w:r w:rsidR="003F376C">
        <w:rPr>
          <w:noProof/>
        </w:rPr>
        <w:t>34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55</w:t>
      </w:r>
      <w:r>
        <w:rPr>
          <w:noProof/>
        </w:rPr>
        <w:tab/>
        <w:t>When Compliance Scheme comes into force</w:t>
      </w:r>
      <w:r w:rsidRPr="00E92010">
        <w:rPr>
          <w:noProof/>
        </w:rPr>
        <w:tab/>
      </w:r>
      <w:r w:rsidRPr="00E92010">
        <w:rPr>
          <w:noProof/>
        </w:rPr>
        <w:fldChar w:fldCharType="begin"/>
      </w:r>
      <w:r w:rsidRPr="00E92010">
        <w:rPr>
          <w:noProof/>
        </w:rPr>
        <w:instrText xml:space="preserve"> PAGEREF _Toc450738541 \h </w:instrText>
      </w:r>
      <w:r w:rsidRPr="00E92010">
        <w:rPr>
          <w:noProof/>
        </w:rPr>
      </w:r>
      <w:r w:rsidRPr="00E92010">
        <w:rPr>
          <w:noProof/>
        </w:rPr>
        <w:fldChar w:fldCharType="separate"/>
      </w:r>
      <w:r w:rsidR="003F376C">
        <w:rPr>
          <w:noProof/>
        </w:rPr>
        <w:t>34</w:t>
      </w:r>
      <w:r w:rsidRPr="00E92010">
        <w:rPr>
          <w:noProof/>
        </w:rPr>
        <w:fldChar w:fldCharType="end"/>
      </w:r>
    </w:p>
    <w:p w:rsidR="00E92010" w:rsidRDefault="00E92010">
      <w:pPr>
        <w:pStyle w:val="TOC4"/>
        <w:rPr>
          <w:rFonts w:asciiTheme="minorHAnsi" w:eastAsiaTheme="minorEastAsia" w:hAnsiTheme="minorHAnsi" w:cstheme="minorBidi"/>
          <w:b w:val="0"/>
          <w:noProof/>
          <w:kern w:val="0"/>
          <w:sz w:val="22"/>
          <w:szCs w:val="22"/>
        </w:rPr>
      </w:pPr>
      <w:r>
        <w:rPr>
          <w:noProof/>
        </w:rPr>
        <w:t>Subdivision B—Amendment</w:t>
      </w:r>
      <w:r w:rsidRPr="00E92010">
        <w:rPr>
          <w:b w:val="0"/>
          <w:noProof/>
          <w:sz w:val="18"/>
        </w:rPr>
        <w:tab/>
      </w:r>
      <w:r w:rsidRPr="00E92010">
        <w:rPr>
          <w:b w:val="0"/>
          <w:noProof/>
          <w:sz w:val="18"/>
        </w:rPr>
        <w:fldChar w:fldCharType="begin"/>
      </w:r>
      <w:r w:rsidRPr="00E92010">
        <w:rPr>
          <w:b w:val="0"/>
          <w:noProof/>
          <w:sz w:val="18"/>
        </w:rPr>
        <w:instrText xml:space="preserve"> PAGEREF _Toc450738542 \h </w:instrText>
      </w:r>
      <w:r w:rsidRPr="00E92010">
        <w:rPr>
          <w:b w:val="0"/>
          <w:noProof/>
          <w:sz w:val="18"/>
        </w:rPr>
      </w:r>
      <w:r w:rsidRPr="00E92010">
        <w:rPr>
          <w:b w:val="0"/>
          <w:noProof/>
          <w:sz w:val="18"/>
        </w:rPr>
        <w:fldChar w:fldCharType="separate"/>
      </w:r>
      <w:r w:rsidR="003F376C">
        <w:rPr>
          <w:b w:val="0"/>
          <w:noProof/>
          <w:sz w:val="18"/>
        </w:rPr>
        <w:t>34</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56</w:t>
      </w:r>
      <w:r>
        <w:rPr>
          <w:noProof/>
        </w:rPr>
        <w:tab/>
        <w:t>Compliance Committee may develop amendments of Compliance Scheme and submit them for approval</w:t>
      </w:r>
      <w:r w:rsidRPr="00E92010">
        <w:rPr>
          <w:noProof/>
        </w:rPr>
        <w:tab/>
      </w:r>
      <w:r w:rsidRPr="00E92010">
        <w:rPr>
          <w:noProof/>
        </w:rPr>
        <w:fldChar w:fldCharType="begin"/>
      </w:r>
      <w:r w:rsidRPr="00E92010">
        <w:rPr>
          <w:noProof/>
        </w:rPr>
        <w:instrText xml:space="preserve"> PAGEREF _Toc450738543 \h </w:instrText>
      </w:r>
      <w:r w:rsidRPr="00E92010">
        <w:rPr>
          <w:noProof/>
        </w:rPr>
      </w:r>
      <w:r w:rsidRPr="00E92010">
        <w:rPr>
          <w:noProof/>
        </w:rPr>
        <w:fldChar w:fldCharType="separate"/>
      </w:r>
      <w:r w:rsidR="003F376C">
        <w:rPr>
          <w:noProof/>
        </w:rPr>
        <w:t>34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57</w:t>
      </w:r>
      <w:r>
        <w:rPr>
          <w:noProof/>
        </w:rPr>
        <w:tab/>
        <w:t>Minister’s power to request or develop amendments</w:t>
      </w:r>
      <w:r w:rsidRPr="00E92010">
        <w:rPr>
          <w:noProof/>
        </w:rPr>
        <w:tab/>
      </w:r>
      <w:r w:rsidRPr="00E92010">
        <w:rPr>
          <w:noProof/>
        </w:rPr>
        <w:fldChar w:fldCharType="begin"/>
      </w:r>
      <w:r w:rsidRPr="00E92010">
        <w:rPr>
          <w:noProof/>
        </w:rPr>
        <w:instrText xml:space="preserve"> PAGEREF _Toc450738544 \h </w:instrText>
      </w:r>
      <w:r w:rsidRPr="00E92010">
        <w:rPr>
          <w:noProof/>
        </w:rPr>
      </w:r>
      <w:r w:rsidRPr="00E92010">
        <w:rPr>
          <w:noProof/>
        </w:rPr>
        <w:fldChar w:fldCharType="separate"/>
      </w:r>
      <w:r w:rsidR="003F376C">
        <w:rPr>
          <w:noProof/>
        </w:rPr>
        <w:t>34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58</w:t>
      </w:r>
      <w:r>
        <w:rPr>
          <w:noProof/>
        </w:rPr>
        <w:tab/>
        <w:t>Approval of amendments</w:t>
      </w:r>
      <w:r w:rsidRPr="00E92010">
        <w:rPr>
          <w:noProof/>
        </w:rPr>
        <w:tab/>
      </w:r>
      <w:r w:rsidRPr="00E92010">
        <w:rPr>
          <w:noProof/>
        </w:rPr>
        <w:fldChar w:fldCharType="begin"/>
      </w:r>
      <w:r w:rsidRPr="00E92010">
        <w:rPr>
          <w:noProof/>
        </w:rPr>
        <w:instrText xml:space="preserve"> PAGEREF _Toc450738545 \h </w:instrText>
      </w:r>
      <w:r w:rsidRPr="00E92010">
        <w:rPr>
          <w:noProof/>
        </w:rPr>
      </w:r>
      <w:r w:rsidRPr="00E92010">
        <w:rPr>
          <w:noProof/>
        </w:rPr>
        <w:fldChar w:fldCharType="separate"/>
      </w:r>
      <w:r w:rsidR="003F376C">
        <w:rPr>
          <w:noProof/>
        </w:rPr>
        <w:t>35</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59</w:t>
      </w:r>
      <w:r>
        <w:rPr>
          <w:noProof/>
        </w:rPr>
        <w:tab/>
        <w:t>When an amendment comes into force</w:t>
      </w:r>
      <w:r w:rsidRPr="00E92010">
        <w:rPr>
          <w:noProof/>
        </w:rPr>
        <w:tab/>
      </w:r>
      <w:r w:rsidRPr="00E92010">
        <w:rPr>
          <w:noProof/>
        </w:rPr>
        <w:fldChar w:fldCharType="begin"/>
      </w:r>
      <w:r w:rsidRPr="00E92010">
        <w:rPr>
          <w:noProof/>
        </w:rPr>
        <w:instrText xml:space="preserve"> PAGEREF _Toc450738546 \h </w:instrText>
      </w:r>
      <w:r w:rsidRPr="00E92010">
        <w:rPr>
          <w:noProof/>
        </w:rPr>
      </w:r>
      <w:r w:rsidRPr="00E92010">
        <w:rPr>
          <w:noProof/>
        </w:rPr>
        <w:fldChar w:fldCharType="separate"/>
      </w:r>
      <w:r w:rsidR="003F376C">
        <w:rPr>
          <w:noProof/>
        </w:rPr>
        <w:t>35</w:t>
      </w:r>
      <w:r w:rsidRPr="00E92010">
        <w:rPr>
          <w:noProof/>
        </w:rPr>
        <w:fldChar w:fldCharType="end"/>
      </w:r>
    </w:p>
    <w:p w:rsidR="00E92010" w:rsidRDefault="00E92010">
      <w:pPr>
        <w:pStyle w:val="TOC3"/>
        <w:rPr>
          <w:rFonts w:asciiTheme="minorHAnsi" w:eastAsiaTheme="minorEastAsia" w:hAnsiTheme="minorHAnsi" w:cstheme="minorBidi"/>
          <w:b w:val="0"/>
          <w:noProof/>
          <w:kern w:val="0"/>
          <w:szCs w:val="22"/>
        </w:rPr>
      </w:pPr>
      <w:r>
        <w:rPr>
          <w:noProof/>
        </w:rPr>
        <w:t>Division 3—Modification of Scheme in exceptional circumstances</w:t>
      </w:r>
      <w:r w:rsidRPr="00E92010">
        <w:rPr>
          <w:b w:val="0"/>
          <w:noProof/>
          <w:sz w:val="18"/>
        </w:rPr>
        <w:tab/>
      </w:r>
      <w:r w:rsidRPr="00E92010">
        <w:rPr>
          <w:b w:val="0"/>
          <w:noProof/>
          <w:sz w:val="18"/>
        </w:rPr>
        <w:fldChar w:fldCharType="begin"/>
      </w:r>
      <w:r w:rsidRPr="00E92010">
        <w:rPr>
          <w:b w:val="0"/>
          <w:noProof/>
          <w:sz w:val="18"/>
        </w:rPr>
        <w:instrText xml:space="preserve"> PAGEREF _Toc450738547 \h </w:instrText>
      </w:r>
      <w:r w:rsidRPr="00E92010">
        <w:rPr>
          <w:b w:val="0"/>
          <w:noProof/>
          <w:sz w:val="18"/>
        </w:rPr>
      </w:r>
      <w:r w:rsidRPr="00E92010">
        <w:rPr>
          <w:b w:val="0"/>
          <w:noProof/>
          <w:sz w:val="18"/>
        </w:rPr>
        <w:fldChar w:fldCharType="separate"/>
      </w:r>
      <w:r w:rsidR="003F376C">
        <w:rPr>
          <w:b w:val="0"/>
          <w:noProof/>
          <w:sz w:val="18"/>
        </w:rPr>
        <w:t>36</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59A</w:t>
      </w:r>
      <w:r>
        <w:rPr>
          <w:noProof/>
        </w:rPr>
        <w:tab/>
        <w:t>Minister’s power to determine modifications</w:t>
      </w:r>
      <w:r w:rsidRPr="00E92010">
        <w:rPr>
          <w:noProof/>
        </w:rPr>
        <w:tab/>
      </w:r>
      <w:r w:rsidRPr="00E92010">
        <w:rPr>
          <w:noProof/>
        </w:rPr>
        <w:fldChar w:fldCharType="begin"/>
      </w:r>
      <w:r w:rsidRPr="00E92010">
        <w:rPr>
          <w:noProof/>
        </w:rPr>
        <w:instrText xml:space="preserve"> PAGEREF _Toc450738548 \h </w:instrText>
      </w:r>
      <w:r w:rsidRPr="00E92010">
        <w:rPr>
          <w:noProof/>
        </w:rPr>
      </w:r>
      <w:r w:rsidRPr="00E92010">
        <w:rPr>
          <w:noProof/>
        </w:rPr>
        <w:fldChar w:fldCharType="separate"/>
      </w:r>
      <w:r w:rsidR="003F376C">
        <w:rPr>
          <w:noProof/>
        </w:rPr>
        <w:t>36</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6—The Slot Manager</w:t>
      </w:r>
      <w:r w:rsidRPr="00E92010">
        <w:rPr>
          <w:b w:val="0"/>
          <w:noProof/>
          <w:sz w:val="18"/>
        </w:rPr>
        <w:tab/>
      </w:r>
      <w:r w:rsidRPr="00E92010">
        <w:rPr>
          <w:b w:val="0"/>
          <w:noProof/>
          <w:sz w:val="18"/>
        </w:rPr>
        <w:fldChar w:fldCharType="begin"/>
      </w:r>
      <w:r w:rsidRPr="00E92010">
        <w:rPr>
          <w:b w:val="0"/>
          <w:noProof/>
          <w:sz w:val="18"/>
        </w:rPr>
        <w:instrText xml:space="preserve"> PAGEREF _Toc450738549 \h </w:instrText>
      </w:r>
      <w:r w:rsidRPr="00E92010">
        <w:rPr>
          <w:b w:val="0"/>
          <w:noProof/>
          <w:sz w:val="18"/>
        </w:rPr>
      </w:r>
      <w:r w:rsidRPr="00E92010">
        <w:rPr>
          <w:b w:val="0"/>
          <w:noProof/>
          <w:sz w:val="18"/>
        </w:rPr>
        <w:fldChar w:fldCharType="separate"/>
      </w:r>
      <w:r w:rsidR="003F376C">
        <w:rPr>
          <w:b w:val="0"/>
          <w:noProof/>
          <w:sz w:val="18"/>
        </w:rPr>
        <w:t>37</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60</w:t>
      </w:r>
      <w:r>
        <w:rPr>
          <w:noProof/>
        </w:rPr>
        <w:tab/>
        <w:t>The Slot Manager</w:t>
      </w:r>
      <w:r w:rsidRPr="00E92010">
        <w:rPr>
          <w:noProof/>
        </w:rPr>
        <w:tab/>
      </w:r>
      <w:r w:rsidRPr="00E92010">
        <w:rPr>
          <w:noProof/>
        </w:rPr>
        <w:fldChar w:fldCharType="begin"/>
      </w:r>
      <w:r w:rsidRPr="00E92010">
        <w:rPr>
          <w:noProof/>
        </w:rPr>
        <w:instrText xml:space="preserve"> PAGEREF _Toc450738550 \h </w:instrText>
      </w:r>
      <w:r w:rsidRPr="00E92010">
        <w:rPr>
          <w:noProof/>
        </w:rPr>
      </w:r>
      <w:r w:rsidRPr="00E92010">
        <w:rPr>
          <w:noProof/>
        </w:rPr>
        <w:fldChar w:fldCharType="separate"/>
      </w:r>
      <w:r w:rsidR="003F376C">
        <w:rPr>
          <w:noProof/>
        </w:rPr>
        <w:t>37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61</w:t>
      </w:r>
      <w:r>
        <w:rPr>
          <w:noProof/>
        </w:rPr>
        <w:tab/>
        <w:t>Appointment of Slot Manager</w:t>
      </w:r>
      <w:r w:rsidRPr="00E92010">
        <w:rPr>
          <w:noProof/>
        </w:rPr>
        <w:tab/>
      </w:r>
      <w:r w:rsidRPr="00E92010">
        <w:rPr>
          <w:noProof/>
        </w:rPr>
        <w:fldChar w:fldCharType="begin"/>
      </w:r>
      <w:r w:rsidRPr="00E92010">
        <w:rPr>
          <w:noProof/>
        </w:rPr>
        <w:instrText xml:space="preserve"> PAGEREF _Toc450738551 \h </w:instrText>
      </w:r>
      <w:r w:rsidRPr="00E92010">
        <w:rPr>
          <w:noProof/>
        </w:rPr>
      </w:r>
      <w:r w:rsidRPr="00E92010">
        <w:rPr>
          <w:noProof/>
        </w:rPr>
        <w:fldChar w:fldCharType="separate"/>
      </w:r>
      <w:r w:rsidR="003F376C">
        <w:rPr>
          <w:noProof/>
        </w:rPr>
        <w:t>37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62</w:t>
      </w:r>
      <w:r>
        <w:rPr>
          <w:noProof/>
        </w:rPr>
        <w:tab/>
        <w:t>The legal position of the Slot Manager</w:t>
      </w:r>
      <w:r w:rsidRPr="00E92010">
        <w:rPr>
          <w:noProof/>
        </w:rPr>
        <w:tab/>
      </w:r>
      <w:r w:rsidRPr="00E92010">
        <w:rPr>
          <w:noProof/>
        </w:rPr>
        <w:fldChar w:fldCharType="begin"/>
      </w:r>
      <w:r w:rsidRPr="00E92010">
        <w:rPr>
          <w:noProof/>
        </w:rPr>
        <w:instrText xml:space="preserve"> PAGEREF _Toc450738552 \h </w:instrText>
      </w:r>
      <w:r w:rsidRPr="00E92010">
        <w:rPr>
          <w:noProof/>
        </w:rPr>
      </w:r>
      <w:r w:rsidRPr="00E92010">
        <w:rPr>
          <w:noProof/>
        </w:rPr>
        <w:fldChar w:fldCharType="separate"/>
      </w:r>
      <w:r w:rsidR="003F376C">
        <w:rPr>
          <w:noProof/>
        </w:rPr>
        <w:t>37</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63</w:t>
      </w:r>
      <w:r>
        <w:rPr>
          <w:noProof/>
        </w:rPr>
        <w:tab/>
        <w:t>Termination of appointment</w:t>
      </w:r>
      <w:r w:rsidRPr="00E92010">
        <w:rPr>
          <w:noProof/>
        </w:rPr>
        <w:tab/>
      </w:r>
      <w:r w:rsidRPr="00E92010">
        <w:rPr>
          <w:noProof/>
        </w:rPr>
        <w:fldChar w:fldCharType="begin"/>
      </w:r>
      <w:r w:rsidRPr="00E92010">
        <w:rPr>
          <w:noProof/>
        </w:rPr>
        <w:instrText xml:space="preserve"> PAGEREF _Toc450738553 \h </w:instrText>
      </w:r>
      <w:r w:rsidRPr="00E92010">
        <w:rPr>
          <w:noProof/>
        </w:rPr>
      </w:r>
      <w:r w:rsidRPr="00E92010">
        <w:rPr>
          <w:noProof/>
        </w:rPr>
        <w:fldChar w:fldCharType="separate"/>
      </w:r>
      <w:r w:rsidR="003F376C">
        <w:rPr>
          <w:noProof/>
        </w:rPr>
        <w:t>39</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64</w:t>
      </w:r>
      <w:r>
        <w:rPr>
          <w:noProof/>
        </w:rPr>
        <w:tab/>
        <w:t>Protection of Slot Manager etc. from legal actions</w:t>
      </w:r>
      <w:r w:rsidRPr="00E92010">
        <w:rPr>
          <w:noProof/>
        </w:rPr>
        <w:tab/>
      </w:r>
      <w:r w:rsidRPr="00E92010">
        <w:rPr>
          <w:noProof/>
        </w:rPr>
        <w:fldChar w:fldCharType="begin"/>
      </w:r>
      <w:r w:rsidRPr="00E92010">
        <w:rPr>
          <w:noProof/>
        </w:rPr>
        <w:instrText xml:space="preserve"> PAGEREF _Toc450738554 \h </w:instrText>
      </w:r>
      <w:r w:rsidRPr="00E92010">
        <w:rPr>
          <w:noProof/>
        </w:rPr>
      </w:r>
      <w:r w:rsidRPr="00E92010">
        <w:rPr>
          <w:noProof/>
        </w:rPr>
        <w:fldChar w:fldCharType="separate"/>
      </w:r>
      <w:r w:rsidR="003F376C">
        <w:rPr>
          <w:noProof/>
        </w:rPr>
        <w:t>39</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65</w:t>
      </w:r>
      <w:r>
        <w:rPr>
          <w:noProof/>
        </w:rPr>
        <w:tab/>
        <w:t>Change of Slot Manager</w:t>
      </w:r>
      <w:r w:rsidRPr="00E92010">
        <w:rPr>
          <w:noProof/>
        </w:rPr>
        <w:tab/>
      </w:r>
      <w:r w:rsidRPr="00E92010">
        <w:rPr>
          <w:noProof/>
        </w:rPr>
        <w:fldChar w:fldCharType="begin"/>
      </w:r>
      <w:r w:rsidRPr="00E92010">
        <w:rPr>
          <w:noProof/>
        </w:rPr>
        <w:instrText xml:space="preserve"> PAGEREF _Toc450738555 \h </w:instrText>
      </w:r>
      <w:r w:rsidRPr="00E92010">
        <w:rPr>
          <w:noProof/>
        </w:rPr>
      </w:r>
      <w:r w:rsidRPr="00E92010">
        <w:rPr>
          <w:noProof/>
        </w:rPr>
        <w:fldChar w:fldCharType="separate"/>
      </w:r>
      <w:r w:rsidR="003F376C">
        <w:rPr>
          <w:noProof/>
        </w:rPr>
        <w:t>39</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7—The Compliance Committee</w:t>
      </w:r>
      <w:r w:rsidRPr="00E92010">
        <w:rPr>
          <w:b w:val="0"/>
          <w:noProof/>
          <w:sz w:val="18"/>
        </w:rPr>
        <w:tab/>
      </w:r>
      <w:r w:rsidRPr="00E92010">
        <w:rPr>
          <w:b w:val="0"/>
          <w:noProof/>
          <w:sz w:val="18"/>
        </w:rPr>
        <w:fldChar w:fldCharType="begin"/>
      </w:r>
      <w:r w:rsidRPr="00E92010">
        <w:rPr>
          <w:b w:val="0"/>
          <w:noProof/>
          <w:sz w:val="18"/>
        </w:rPr>
        <w:instrText xml:space="preserve"> PAGEREF _Toc450738556 \h </w:instrText>
      </w:r>
      <w:r w:rsidRPr="00E92010">
        <w:rPr>
          <w:b w:val="0"/>
          <w:noProof/>
          <w:sz w:val="18"/>
        </w:rPr>
      </w:r>
      <w:r w:rsidRPr="00E92010">
        <w:rPr>
          <w:b w:val="0"/>
          <w:noProof/>
          <w:sz w:val="18"/>
        </w:rPr>
        <w:fldChar w:fldCharType="separate"/>
      </w:r>
      <w:r w:rsidR="003F376C">
        <w:rPr>
          <w:b w:val="0"/>
          <w:noProof/>
          <w:sz w:val="18"/>
        </w:rPr>
        <w:t>41</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66</w:t>
      </w:r>
      <w:r>
        <w:rPr>
          <w:noProof/>
        </w:rPr>
        <w:tab/>
        <w:t>The Compliance Committee</w:t>
      </w:r>
      <w:r w:rsidRPr="00E92010">
        <w:rPr>
          <w:noProof/>
        </w:rPr>
        <w:tab/>
      </w:r>
      <w:r w:rsidRPr="00E92010">
        <w:rPr>
          <w:noProof/>
        </w:rPr>
        <w:fldChar w:fldCharType="begin"/>
      </w:r>
      <w:r w:rsidRPr="00E92010">
        <w:rPr>
          <w:noProof/>
        </w:rPr>
        <w:instrText xml:space="preserve"> PAGEREF _Toc450738557 \h </w:instrText>
      </w:r>
      <w:r w:rsidRPr="00E92010">
        <w:rPr>
          <w:noProof/>
        </w:rPr>
      </w:r>
      <w:r w:rsidRPr="00E92010">
        <w:rPr>
          <w:noProof/>
        </w:rPr>
        <w:fldChar w:fldCharType="separate"/>
      </w:r>
      <w:r w:rsidR="003F376C">
        <w:rPr>
          <w:noProof/>
        </w:rPr>
        <w:t>41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67</w:t>
      </w:r>
      <w:r>
        <w:rPr>
          <w:noProof/>
        </w:rPr>
        <w:tab/>
        <w:t>Regulations may deal with appointment and other matters</w:t>
      </w:r>
      <w:r w:rsidRPr="00E92010">
        <w:rPr>
          <w:noProof/>
        </w:rPr>
        <w:tab/>
      </w:r>
      <w:r w:rsidRPr="00E92010">
        <w:rPr>
          <w:noProof/>
        </w:rPr>
        <w:fldChar w:fldCharType="begin"/>
      </w:r>
      <w:r w:rsidRPr="00E92010">
        <w:rPr>
          <w:noProof/>
        </w:rPr>
        <w:instrText xml:space="preserve"> PAGEREF _Toc450738558 \h </w:instrText>
      </w:r>
      <w:r w:rsidRPr="00E92010">
        <w:rPr>
          <w:noProof/>
        </w:rPr>
      </w:r>
      <w:r w:rsidRPr="00E92010">
        <w:rPr>
          <w:noProof/>
        </w:rPr>
        <w:fldChar w:fldCharType="separate"/>
      </w:r>
      <w:r w:rsidR="003F376C">
        <w:rPr>
          <w:noProof/>
        </w:rPr>
        <w:t>41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68</w:t>
      </w:r>
      <w:r>
        <w:rPr>
          <w:noProof/>
        </w:rPr>
        <w:tab/>
        <w:t>The legal position of the Compliance Committee</w:t>
      </w:r>
      <w:r w:rsidRPr="00E92010">
        <w:rPr>
          <w:noProof/>
        </w:rPr>
        <w:tab/>
      </w:r>
      <w:r w:rsidRPr="00E92010">
        <w:rPr>
          <w:noProof/>
        </w:rPr>
        <w:fldChar w:fldCharType="begin"/>
      </w:r>
      <w:r w:rsidRPr="00E92010">
        <w:rPr>
          <w:noProof/>
        </w:rPr>
        <w:instrText xml:space="preserve"> PAGEREF _Toc450738559 \h </w:instrText>
      </w:r>
      <w:r w:rsidRPr="00E92010">
        <w:rPr>
          <w:noProof/>
        </w:rPr>
      </w:r>
      <w:r w:rsidRPr="00E92010">
        <w:rPr>
          <w:noProof/>
        </w:rPr>
        <w:fldChar w:fldCharType="separate"/>
      </w:r>
      <w:r w:rsidR="003F376C">
        <w:rPr>
          <w:noProof/>
        </w:rPr>
        <w:t>41</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69</w:t>
      </w:r>
      <w:r>
        <w:rPr>
          <w:noProof/>
        </w:rPr>
        <w:tab/>
        <w:t>Protection of Compliance Committee from legal actions</w:t>
      </w:r>
      <w:r w:rsidRPr="00E92010">
        <w:rPr>
          <w:noProof/>
        </w:rPr>
        <w:tab/>
      </w:r>
      <w:r w:rsidRPr="00E92010">
        <w:rPr>
          <w:noProof/>
        </w:rPr>
        <w:fldChar w:fldCharType="begin"/>
      </w:r>
      <w:r w:rsidRPr="00E92010">
        <w:rPr>
          <w:noProof/>
        </w:rPr>
        <w:instrText xml:space="preserve"> PAGEREF _Toc450738560 \h </w:instrText>
      </w:r>
      <w:r w:rsidRPr="00E92010">
        <w:rPr>
          <w:noProof/>
        </w:rPr>
      </w:r>
      <w:r w:rsidRPr="00E92010">
        <w:rPr>
          <w:noProof/>
        </w:rPr>
        <w:fldChar w:fldCharType="separate"/>
      </w:r>
      <w:r w:rsidR="003F376C">
        <w:rPr>
          <w:noProof/>
        </w:rPr>
        <w:t>42</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Part 8—Miscellaneous</w:t>
      </w:r>
      <w:r w:rsidRPr="00E92010">
        <w:rPr>
          <w:b w:val="0"/>
          <w:noProof/>
          <w:sz w:val="18"/>
        </w:rPr>
        <w:tab/>
      </w:r>
      <w:r w:rsidRPr="00E92010">
        <w:rPr>
          <w:b w:val="0"/>
          <w:noProof/>
          <w:sz w:val="18"/>
        </w:rPr>
        <w:fldChar w:fldCharType="begin"/>
      </w:r>
      <w:r w:rsidRPr="00E92010">
        <w:rPr>
          <w:b w:val="0"/>
          <w:noProof/>
          <w:sz w:val="18"/>
        </w:rPr>
        <w:instrText xml:space="preserve"> PAGEREF _Toc450738561 \h </w:instrText>
      </w:r>
      <w:r w:rsidRPr="00E92010">
        <w:rPr>
          <w:b w:val="0"/>
          <w:noProof/>
          <w:sz w:val="18"/>
        </w:rPr>
      </w:r>
      <w:r w:rsidRPr="00E92010">
        <w:rPr>
          <w:b w:val="0"/>
          <w:noProof/>
          <w:sz w:val="18"/>
        </w:rPr>
        <w:fldChar w:fldCharType="separate"/>
      </w:r>
      <w:r w:rsidR="003F376C">
        <w:rPr>
          <w:b w:val="0"/>
          <w:noProof/>
          <w:sz w:val="18"/>
        </w:rPr>
        <w:t>43</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70</w:t>
      </w:r>
      <w:r>
        <w:rPr>
          <w:noProof/>
        </w:rPr>
        <w:tab/>
        <w:t>Evidentiary certificates</w:t>
      </w:r>
      <w:r w:rsidRPr="00E92010">
        <w:rPr>
          <w:noProof/>
        </w:rPr>
        <w:tab/>
      </w:r>
      <w:r w:rsidRPr="00E92010">
        <w:rPr>
          <w:noProof/>
        </w:rPr>
        <w:fldChar w:fldCharType="begin"/>
      </w:r>
      <w:r w:rsidRPr="00E92010">
        <w:rPr>
          <w:noProof/>
        </w:rPr>
        <w:instrText xml:space="preserve"> PAGEREF _Toc450738562 \h </w:instrText>
      </w:r>
      <w:r w:rsidRPr="00E92010">
        <w:rPr>
          <w:noProof/>
        </w:rPr>
      </w:r>
      <w:r w:rsidRPr="00E92010">
        <w:rPr>
          <w:noProof/>
        </w:rPr>
        <w:fldChar w:fldCharType="separate"/>
      </w:r>
      <w:r w:rsidR="003F376C">
        <w:rPr>
          <w:noProof/>
        </w:rPr>
        <w:t>43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71</w:t>
      </w:r>
      <w:r>
        <w:rPr>
          <w:noProof/>
        </w:rPr>
        <w:tab/>
        <w:t>Delegation</w:t>
      </w:r>
      <w:r w:rsidRPr="00E92010">
        <w:rPr>
          <w:noProof/>
        </w:rPr>
        <w:tab/>
      </w:r>
      <w:r w:rsidRPr="00E92010">
        <w:rPr>
          <w:noProof/>
        </w:rPr>
        <w:fldChar w:fldCharType="begin"/>
      </w:r>
      <w:r w:rsidRPr="00E92010">
        <w:rPr>
          <w:noProof/>
        </w:rPr>
        <w:instrText xml:space="preserve"> PAGEREF _Toc450738563 \h </w:instrText>
      </w:r>
      <w:r w:rsidRPr="00E92010">
        <w:rPr>
          <w:noProof/>
        </w:rPr>
      </w:r>
      <w:r w:rsidRPr="00E92010">
        <w:rPr>
          <w:noProof/>
        </w:rPr>
        <w:fldChar w:fldCharType="separate"/>
      </w:r>
      <w:r w:rsidR="003F376C">
        <w:rPr>
          <w:noProof/>
        </w:rPr>
        <w:t>43</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72</w:t>
      </w:r>
      <w:r>
        <w:rPr>
          <w:noProof/>
        </w:rPr>
        <w:tab/>
        <w:t>Crown to be bound</w:t>
      </w:r>
      <w:r w:rsidRPr="00E92010">
        <w:rPr>
          <w:noProof/>
        </w:rPr>
        <w:tab/>
      </w:r>
      <w:r w:rsidRPr="00E92010">
        <w:rPr>
          <w:noProof/>
        </w:rPr>
        <w:fldChar w:fldCharType="begin"/>
      </w:r>
      <w:r w:rsidRPr="00E92010">
        <w:rPr>
          <w:noProof/>
        </w:rPr>
        <w:instrText xml:space="preserve"> PAGEREF _Toc450738564 \h </w:instrText>
      </w:r>
      <w:r w:rsidRPr="00E92010">
        <w:rPr>
          <w:noProof/>
        </w:rPr>
      </w:r>
      <w:r w:rsidRPr="00E92010">
        <w:rPr>
          <w:noProof/>
        </w:rPr>
        <w:fldChar w:fldCharType="separate"/>
      </w:r>
      <w:r w:rsidR="003F376C">
        <w:rPr>
          <w:noProof/>
        </w:rPr>
        <w:t>44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73</w:t>
      </w:r>
      <w:r>
        <w:rPr>
          <w:noProof/>
        </w:rPr>
        <w:tab/>
        <w:t>Extra</w:t>
      </w:r>
      <w:r>
        <w:rPr>
          <w:noProof/>
        </w:rPr>
        <w:noBreakHyphen/>
        <w:t>territorial operation</w:t>
      </w:r>
      <w:r w:rsidRPr="00E92010">
        <w:rPr>
          <w:noProof/>
        </w:rPr>
        <w:tab/>
      </w:r>
      <w:r w:rsidRPr="00E92010">
        <w:rPr>
          <w:noProof/>
        </w:rPr>
        <w:fldChar w:fldCharType="begin"/>
      </w:r>
      <w:r w:rsidRPr="00E92010">
        <w:rPr>
          <w:noProof/>
        </w:rPr>
        <w:instrText xml:space="preserve"> PAGEREF _Toc450738565 \h </w:instrText>
      </w:r>
      <w:r w:rsidRPr="00E92010">
        <w:rPr>
          <w:noProof/>
        </w:rPr>
      </w:r>
      <w:r w:rsidRPr="00E92010">
        <w:rPr>
          <w:noProof/>
        </w:rPr>
        <w:fldChar w:fldCharType="separate"/>
      </w:r>
      <w:r w:rsidR="003F376C">
        <w:rPr>
          <w:noProof/>
        </w:rPr>
        <w:t>44</w:t>
      </w:r>
      <w:r w:rsidRPr="00E92010">
        <w:rPr>
          <w:noProof/>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74</w:t>
      </w:r>
      <w:r>
        <w:rPr>
          <w:noProof/>
        </w:rPr>
        <w:tab/>
        <w:t>Regulations</w:t>
      </w:r>
      <w:r w:rsidRPr="00E92010">
        <w:rPr>
          <w:noProof/>
        </w:rPr>
        <w:tab/>
      </w:r>
      <w:r w:rsidRPr="00E92010">
        <w:rPr>
          <w:noProof/>
        </w:rPr>
        <w:fldChar w:fldCharType="begin"/>
      </w:r>
      <w:r w:rsidRPr="00E92010">
        <w:rPr>
          <w:noProof/>
        </w:rPr>
        <w:instrText xml:space="preserve"> PAGEREF _Toc450738566 \h </w:instrText>
      </w:r>
      <w:r w:rsidRPr="00E92010">
        <w:rPr>
          <w:noProof/>
        </w:rPr>
      </w:r>
      <w:r w:rsidRPr="00E92010">
        <w:rPr>
          <w:noProof/>
        </w:rPr>
        <w:fldChar w:fldCharType="separate"/>
      </w:r>
      <w:r w:rsidR="003F376C">
        <w:rPr>
          <w:noProof/>
        </w:rPr>
        <w:t>44</w:t>
      </w:r>
      <w:r w:rsidRPr="00E92010">
        <w:rPr>
          <w:noProof/>
        </w:rPr>
        <w:fldChar w:fldCharType="end"/>
      </w:r>
    </w:p>
    <w:p w:rsidR="00E92010" w:rsidRDefault="00E92010">
      <w:pPr>
        <w:pStyle w:val="TOC2"/>
        <w:rPr>
          <w:rFonts w:asciiTheme="minorHAnsi" w:eastAsiaTheme="minorEastAsia" w:hAnsiTheme="minorHAnsi" w:cstheme="minorBidi"/>
          <w:b w:val="0"/>
          <w:noProof/>
          <w:kern w:val="0"/>
          <w:sz w:val="22"/>
          <w:szCs w:val="22"/>
        </w:rPr>
      </w:pPr>
      <w:r>
        <w:rPr>
          <w:noProof/>
        </w:rPr>
        <w:t>Schedule 1—Definitions</w:t>
      </w:r>
      <w:r w:rsidRPr="00E92010">
        <w:rPr>
          <w:b w:val="0"/>
          <w:noProof/>
          <w:sz w:val="18"/>
        </w:rPr>
        <w:tab/>
      </w:r>
      <w:r w:rsidRPr="00E92010">
        <w:rPr>
          <w:b w:val="0"/>
          <w:noProof/>
          <w:sz w:val="18"/>
        </w:rPr>
        <w:fldChar w:fldCharType="begin"/>
      </w:r>
      <w:r w:rsidRPr="00E92010">
        <w:rPr>
          <w:b w:val="0"/>
          <w:noProof/>
          <w:sz w:val="18"/>
        </w:rPr>
        <w:instrText xml:space="preserve"> PAGEREF _Toc450738567 \h </w:instrText>
      </w:r>
      <w:r w:rsidRPr="00E92010">
        <w:rPr>
          <w:b w:val="0"/>
          <w:noProof/>
          <w:sz w:val="18"/>
        </w:rPr>
      </w:r>
      <w:r w:rsidRPr="00E92010">
        <w:rPr>
          <w:b w:val="0"/>
          <w:noProof/>
          <w:sz w:val="18"/>
        </w:rPr>
        <w:fldChar w:fldCharType="separate"/>
      </w:r>
      <w:r w:rsidR="003F376C">
        <w:rPr>
          <w:b w:val="0"/>
          <w:noProof/>
          <w:sz w:val="18"/>
        </w:rPr>
        <w:t>46</w:t>
      </w:r>
      <w:r w:rsidRPr="00E92010">
        <w:rPr>
          <w:b w:val="0"/>
          <w:noProof/>
          <w:sz w:val="18"/>
        </w:rPr>
        <w:fldChar w:fldCharType="end"/>
      </w:r>
    </w:p>
    <w:p w:rsidR="00E92010" w:rsidRDefault="00E92010">
      <w:pPr>
        <w:pStyle w:val="TOC5"/>
        <w:rPr>
          <w:rFonts w:asciiTheme="minorHAnsi" w:eastAsiaTheme="minorEastAsia" w:hAnsiTheme="minorHAnsi" w:cstheme="minorBidi"/>
          <w:noProof/>
          <w:kern w:val="0"/>
          <w:sz w:val="22"/>
          <w:szCs w:val="22"/>
        </w:rPr>
      </w:pPr>
      <w:r>
        <w:rPr>
          <w:noProof/>
        </w:rPr>
        <w:t>1</w:t>
      </w:r>
      <w:r>
        <w:rPr>
          <w:noProof/>
        </w:rPr>
        <w:tab/>
        <w:t>Definitions</w:t>
      </w:r>
      <w:r w:rsidRPr="00E92010">
        <w:rPr>
          <w:noProof/>
        </w:rPr>
        <w:tab/>
      </w:r>
      <w:r w:rsidRPr="00E92010">
        <w:rPr>
          <w:noProof/>
        </w:rPr>
        <w:fldChar w:fldCharType="begin"/>
      </w:r>
      <w:r w:rsidRPr="00E92010">
        <w:rPr>
          <w:noProof/>
        </w:rPr>
        <w:instrText xml:space="preserve"> PAGEREF _Toc450738568 \h </w:instrText>
      </w:r>
      <w:r w:rsidRPr="00E92010">
        <w:rPr>
          <w:noProof/>
        </w:rPr>
      </w:r>
      <w:r w:rsidRPr="00E92010">
        <w:rPr>
          <w:noProof/>
        </w:rPr>
        <w:fldChar w:fldCharType="separate"/>
      </w:r>
      <w:r w:rsidR="003F376C">
        <w:rPr>
          <w:noProof/>
        </w:rPr>
        <w:t>46</w:t>
      </w:r>
      <w:r w:rsidRPr="00E92010">
        <w:rPr>
          <w:noProof/>
        </w:rPr>
        <w:fldChar w:fldCharType="end"/>
      </w:r>
    </w:p>
    <w:p w:rsidR="00E92010" w:rsidRDefault="00E92010" w:rsidP="00E92010">
      <w:pPr>
        <w:pStyle w:val="TOC2"/>
        <w:rPr>
          <w:rFonts w:asciiTheme="minorHAnsi" w:eastAsiaTheme="minorEastAsia" w:hAnsiTheme="minorHAnsi" w:cstheme="minorBidi"/>
          <w:b w:val="0"/>
          <w:noProof/>
          <w:kern w:val="0"/>
          <w:sz w:val="22"/>
          <w:szCs w:val="22"/>
        </w:rPr>
      </w:pPr>
      <w:r>
        <w:rPr>
          <w:noProof/>
        </w:rPr>
        <w:t>Endnotes</w:t>
      </w:r>
      <w:r w:rsidRPr="00E92010">
        <w:rPr>
          <w:b w:val="0"/>
          <w:noProof/>
          <w:sz w:val="18"/>
        </w:rPr>
        <w:tab/>
      </w:r>
      <w:r w:rsidRPr="00E92010">
        <w:rPr>
          <w:b w:val="0"/>
          <w:noProof/>
          <w:sz w:val="18"/>
        </w:rPr>
        <w:fldChar w:fldCharType="begin"/>
      </w:r>
      <w:r w:rsidRPr="00E92010">
        <w:rPr>
          <w:b w:val="0"/>
          <w:noProof/>
          <w:sz w:val="18"/>
        </w:rPr>
        <w:instrText xml:space="preserve"> PAGEREF _Toc450738569 \h </w:instrText>
      </w:r>
      <w:r w:rsidRPr="00E92010">
        <w:rPr>
          <w:b w:val="0"/>
          <w:noProof/>
          <w:sz w:val="18"/>
        </w:rPr>
      </w:r>
      <w:r w:rsidRPr="00E92010">
        <w:rPr>
          <w:b w:val="0"/>
          <w:noProof/>
          <w:sz w:val="18"/>
        </w:rPr>
        <w:fldChar w:fldCharType="separate"/>
      </w:r>
      <w:r w:rsidR="003F376C">
        <w:rPr>
          <w:b w:val="0"/>
          <w:noProof/>
          <w:sz w:val="18"/>
        </w:rPr>
        <w:t>48</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Endnote 1—About the endnotes</w:t>
      </w:r>
      <w:r w:rsidRPr="00E92010">
        <w:rPr>
          <w:b w:val="0"/>
          <w:noProof/>
          <w:sz w:val="18"/>
        </w:rPr>
        <w:tab/>
      </w:r>
      <w:r w:rsidRPr="00E92010">
        <w:rPr>
          <w:b w:val="0"/>
          <w:noProof/>
          <w:sz w:val="18"/>
        </w:rPr>
        <w:fldChar w:fldCharType="begin"/>
      </w:r>
      <w:r w:rsidRPr="00E92010">
        <w:rPr>
          <w:b w:val="0"/>
          <w:noProof/>
          <w:sz w:val="18"/>
        </w:rPr>
        <w:instrText xml:space="preserve"> PAGEREF _Toc450738570 \h </w:instrText>
      </w:r>
      <w:r w:rsidRPr="00E92010">
        <w:rPr>
          <w:b w:val="0"/>
          <w:noProof/>
          <w:sz w:val="18"/>
        </w:rPr>
      </w:r>
      <w:r w:rsidRPr="00E92010">
        <w:rPr>
          <w:b w:val="0"/>
          <w:noProof/>
          <w:sz w:val="18"/>
        </w:rPr>
        <w:fldChar w:fldCharType="separate"/>
      </w:r>
      <w:r w:rsidR="003F376C">
        <w:rPr>
          <w:b w:val="0"/>
          <w:noProof/>
          <w:sz w:val="18"/>
        </w:rPr>
        <w:t>48</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Endnote 2—Abbreviation key</w:t>
      </w:r>
      <w:r w:rsidRPr="00E92010">
        <w:rPr>
          <w:b w:val="0"/>
          <w:noProof/>
          <w:sz w:val="18"/>
        </w:rPr>
        <w:tab/>
      </w:r>
      <w:r w:rsidRPr="00E92010">
        <w:rPr>
          <w:b w:val="0"/>
          <w:noProof/>
          <w:sz w:val="18"/>
        </w:rPr>
        <w:fldChar w:fldCharType="begin"/>
      </w:r>
      <w:r w:rsidRPr="00E92010">
        <w:rPr>
          <w:b w:val="0"/>
          <w:noProof/>
          <w:sz w:val="18"/>
        </w:rPr>
        <w:instrText xml:space="preserve"> PAGEREF _Toc450738571 \h </w:instrText>
      </w:r>
      <w:r w:rsidRPr="00E92010">
        <w:rPr>
          <w:b w:val="0"/>
          <w:noProof/>
          <w:sz w:val="18"/>
        </w:rPr>
      </w:r>
      <w:r w:rsidRPr="00E92010">
        <w:rPr>
          <w:b w:val="0"/>
          <w:noProof/>
          <w:sz w:val="18"/>
        </w:rPr>
        <w:fldChar w:fldCharType="separate"/>
      </w:r>
      <w:r w:rsidR="003F376C">
        <w:rPr>
          <w:b w:val="0"/>
          <w:noProof/>
          <w:sz w:val="18"/>
        </w:rPr>
        <w:t>50</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Endnote 1—Legislation history</w:t>
      </w:r>
      <w:r w:rsidRPr="00E92010">
        <w:rPr>
          <w:b w:val="0"/>
          <w:noProof/>
          <w:sz w:val="18"/>
        </w:rPr>
        <w:tab/>
      </w:r>
      <w:r w:rsidRPr="00E92010">
        <w:rPr>
          <w:b w:val="0"/>
          <w:noProof/>
          <w:sz w:val="18"/>
        </w:rPr>
        <w:fldChar w:fldCharType="begin"/>
      </w:r>
      <w:r w:rsidRPr="00E92010">
        <w:rPr>
          <w:b w:val="0"/>
          <w:noProof/>
          <w:sz w:val="18"/>
        </w:rPr>
        <w:instrText xml:space="preserve"> PAGEREF _Toc450738572 \h </w:instrText>
      </w:r>
      <w:r w:rsidRPr="00E92010">
        <w:rPr>
          <w:b w:val="0"/>
          <w:noProof/>
          <w:sz w:val="18"/>
        </w:rPr>
      </w:r>
      <w:r w:rsidRPr="00E92010">
        <w:rPr>
          <w:b w:val="0"/>
          <w:noProof/>
          <w:sz w:val="18"/>
        </w:rPr>
        <w:fldChar w:fldCharType="separate"/>
      </w:r>
      <w:r w:rsidR="003F376C">
        <w:rPr>
          <w:b w:val="0"/>
          <w:noProof/>
          <w:sz w:val="18"/>
        </w:rPr>
        <w:t>51</w:t>
      </w:r>
      <w:r w:rsidRPr="00E92010">
        <w:rPr>
          <w:b w:val="0"/>
          <w:noProof/>
          <w:sz w:val="18"/>
        </w:rPr>
        <w:fldChar w:fldCharType="end"/>
      </w:r>
    </w:p>
    <w:p w:rsidR="00E92010" w:rsidRDefault="00E92010">
      <w:pPr>
        <w:pStyle w:val="TOC3"/>
        <w:rPr>
          <w:rFonts w:asciiTheme="minorHAnsi" w:eastAsiaTheme="minorEastAsia" w:hAnsiTheme="minorHAnsi" w:cstheme="minorBidi"/>
          <w:b w:val="0"/>
          <w:noProof/>
          <w:kern w:val="0"/>
          <w:szCs w:val="22"/>
        </w:rPr>
      </w:pPr>
      <w:r>
        <w:rPr>
          <w:noProof/>
        </w:rPr>
        <w:t>Endnote 2—Amendment history</w:t>
      </w:r>
      <w:r w:rsidRPr="00E92010">
        <w:rPr>
          <w:b w:val="0"/>
          <w:noProof/>
          <w:sz w:val="18"/>
        </w:rPr>
        <w:tab/>
      </w:r>
      <w:r w:rsidRPr="00E92010">
        <w:rPr>
          <w:b w:val="0"/>
          <w:noProof/>
          <w:sz w:val="18"/>
        </w:rPr>
        <w:fldChar w:fldCharType="begin"/>
      </w:r>
      <w:r w:rsidRPr="00E92010">
        <w:rPr>
          <w:b w:val="0"/>
          <w:noProof/>
          <w:sz w:val="18"/>
        </w:rPr>
        <w:instrText xml:space="preserve"> PAGEREF _Toc450738573 \h </w:instrText>
      </w:r>
      <w:r w:rsidRPr="00E92010">
        <w:rPr>
          <w:b w:val="0"/>
          <w:noProof/>
          <w:sz w:val="18"/>
        </w:rPr>
      </w:r>
      <w:r w:rsidRPr="00E92010">
        <w:rPr>
          <w:b w:val="0"/>
          <w:noProof/>
          <w:sz w:val="18"/>
        </w:rPr>
        <w:fldChar w:fldCharType="separate"/>
      </w:r>
      <w:r w:rsidR="003F376C">
        <w:rPr>
          <w:b w:val="0"/>
          <w:noProof/>
          <w:sz w:val="18"/>
        </w:rPr>
        <w:t>53</w:t>
      </w:r>
      <w:r w:rsidRPr="00E92010">
        <w:rPr>
          <w:b w:val="0"/>
          <w:noProof/>
          <w:sz w:val="18"/>
        </w:rPr>
        <w:fldChar w:fldCharType="end"/>
      </w:r>
    </w:p>
    <w:p w:rsidR="00A67ECC" w:rsidRPr="004E165E" w:rsidRDefault="00845F97" w:rsidP="00A67ECC">
      <w:pPr>
        <w:sectPr w:rsidR="00A67ECC" w:rsidRPr="004E165E" w:rsidSect="00DD35B4">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E165E">
        <w:fldChar w:fldCharType="end"/>
      </w:r>
    </w:p>
    <w:p w:rsidR="00A86B2E" w:rsidRPr="004E165E" w:rsidRDefault="00A86B2E" w:rsidP="00A67ECC">
      <w:pPr>
        <w:pStyle w:val="LongT"/>
      </w:pPr>
      <w:r w:rsidRPr="004E165E">
        <w:t xml:space="preserve">An Act to limit aircraft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and for related purposes</w:t>
      </w:r>
    </w:p>
    <w:p w:rsidR="00A86B2E" w:rsidRPr="004E165E" w:rsidRDefault="00A86B2E" w:rsidP="00A86B2E">
      <w:pPr>
        <w:pStyle w:val="ActHead2"/>
      </w:pPr>
      <w:bookmarkStart w:id="1" w:name="_Toc450738469"/>
      <w:r w:rsidRPr="004E165E">
        <w:rPr>
          <w:rStyle w:val="CharPartNo"/>
        </w:rPr>
        <w:t>Part</w:t>
      </w:r>
      <w:r w:rsidR="004E165E" w:rsidRPr="004E165E">
        <w:rPr>
          <w:rStyle w:val="CharPartNo"/>
        </w:rPr>
        <w:t> </w:t>
      </w:r>
      <w:r w:rsidRPr="004E165E">
        <w:rPr>
          <w:rStyle w:val="CharPartNo"/>
        </w:rPr>
        <w:t>1</w:t>
      </w:r>
      <w:r w:rsidRPr="004E165E">
        <w:t>—</w:t>
      </w:r>
      <w:r w:rsidRPr="004E165E">
        <w:rPr>
          <w:rStyle w:val="CharPartText"/>
        </w:rPr>
        <w:t>Preliminary</w:t>
      </w:r>
      <w:bookmarkEnd w:id="1"/>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2" w:name="_Toc450738470"/>
      <w:r w:rsidRPr="004E165E">
        <w:rPr>
          <w:rStyle w:val="CharSectno"/>
        </w:rPr>
        <w:t>1</w:t>
      </w:r>
      <w:r w:rsidRPr="004E165E">
        <w:t xml:space="preserve">  Short title</w:t>
      </w:r>
      <w:bookmarkEnd w:id="2"/>
    </w:p>
    <w:p w:rsidR="00A86B2E" w:rsidRPr="004E165E" w:rsidRDefault="00A86B2E" w:rsidP="00A86B2E">
      <w:pPr>
        <w:pStyle w:val="subsection"/>
      </w:pPr>
      <w:r w:rsidRPr="004E165E">
        <w:tab/>
      </w:r>
      <w:r w:rsidRPr="004E165E">
        <w:tab/>
        <w:t xml:space="preserve">This Act may be cited as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Demand Management Act 1997</w:t>
      </w:r>
      <w:r w:rsidRPr="004E165E">
        <w:t>.</w:t>
      </w:r>
    </w:p>
    <w:p w:rsidR="00A86B2E" w:rsidRPr="004E165E" w:rsidRDefault="00A86B2E" w:rsidP="00A86B2E">
      <w:pPr>
        <w:pStyle w:val="ActHead5"/>
      </w:pPr>
      <w:bookmarkStart w:id="3" w:name="_Toc450738471"/>
      <w:r w:rsidRPr="004E165E">
        <w:rPr>
          <w:rStyle w:val="CharSectno"/>
        </w:rPr>
        <w:t>2</w:t>
      </w:r>
      <w:r w:rsidRPr="004E165E">
        <w:t xml:space="preserve">  Commencement</w:t>
      </w:r>
      <w:bookmarkEnd w:id="3"/>
    </w:p>
    <w:p w:rsidR="00A86B2E" w:rsidRPr="004E165E" w:rsidRDefault="00A86B2E" w:rsidP="00A86B2E">
      <w:pPr>
        <w:pStyle w:val="subsection"/>
      </w:pPr>
      <w:r w:rsidRPr="004E165E">
        <w:tab/>
        <w:t>(1)</w:t>
      </w:r>
      <w:r w:rsidRPr="004E165E">
        <w:tab/>
        <w:t>This Act, other than Parts</w:t>
      </w:r>
      <w:r w:rsidR="004E165E">
        <w:t> </w:t>
      </w:r>
      <w:r w:rsidRPr="004E165E">
        <w:t>2 and 3, commence on the day on which this Act receives the Royal Assent.</w:t>
      </w:r>
    </w:p>
    <w:p w:rsidR="00A86B2E" w:rsidRPr="004E165E" w:rsidRDefault="00A86B2E" w:rsidP="00A86B2E">
      <w:pPr>
        <w:pStyle w:val="subsection"/>
      </w:pPr>
      <w:r w:rsidRPr="004E165E">
        <w:tab/>
        <w:t>(2)</w:t>
      </w:r>
      <w:r w:rsidRPr="004E165E">
        <w:tab/>
        <w:t xml:space="preserve">Subject to </w:t>
      </w:r>
      <w:r w:rsidR="004E165E">
        <w:t>subsection (</w:t>
      </w:r>
      <w:r w:rsidRPr="004E165E">
        <w:t>3), Parts</w:t>
      </w:r>
      <w:r w:rsidR="004E165E">
        <w:t> </w:t>
      </w:r>
      <w:r w:rsidRPr="004E165E">
        <w:t>2 and 3 commence on a day to be fixed by Proclamation.</w:t>
      </w:r>
    </w:p>
    <w:p w:rsidR="00A86B2E" w:rsidRPr="004E165E" w:rsidRDefault="00A86B2E" w:rsidP="00A86B2E">
      <w:pPr>
        <w:pStyle w:val="subsection"/>
      </w:pPr>
      <w:r w:rsidRPr="004E165E">
        <w:tab/>
        <w:t>(3)</w:t>
      </w:r>
      <w:r w:rsidRPr="004E165E">
        <w:tab/>
        <w:t>If Parts</w:t>
      </w:r>
      <w:r w:rsidR="004E165E">
        <w:t> </w:t>
      </w:r>
      <w:r w:rsidRPr="004E165E">
        <w:t>2 and 3 do not commence within the period of 6 months beginning on the day on which this Act receives the Royal Assent, they commence on the first day after the end of that period.</w:t>
      </w:r>
    </w:p>
    <w:p w:rsidR="00A86B2E" w:rsidRPr="004E165E" w:rsidRDefault="00A86B2E" w:rsidP="00A86B2E">
      <w:pPr>
        <w:pStyle w:val="ActHead5"/>
      </w:pPr>
      <w:bookmarkStart w:id="4" w:name="_Toc450738472"/>
      <w:r w:rsidRPr="004E165E">
        <w:rPr>
          <w:rStyle w:val="CharSectno"/>
        </w:rPr>
        <w:t>3</w:t>
      </w:r>
      <w:r w:rsidRPr="004E165E">
        <w:t xml:space="preserve">  Identifying defined terms</w:t>
      </w:r>
      <w:bookmarkEnd w:id="4"/>
    </w:p>
    <w:p w:rsidR="00A86B2E" w:rsidRPr="004E165E" w:rsidRDefault="00A86B2E" w:rsidP="00A86B2E">
      <w:pPr>
        <w:pStyle w:val="subsection"/>
      </w:pPr>
      <w:r w:rsidRPr="004E165E">
        <w:tab/>
        <w:t>(1)</w:t>
      </w:r>
      <w:r w:rsidRPr="004E165E">
        <w:tab/>
        <w:t>Many of the terms in this Act are defined in Schedule</w:t>
      </w:r>
      <w:r w:rsidR="004E165E">
        <w:t> </w:t>
      </w:r>
      <w:r w:rsidRPr="004E165E">
        <w:t>1. Some definitions that are relevant only to limited areas of this Act are defined in those areas.</w:t>
      </w:r>
    </w:p>
    <w:p w:rsidR="00A86B2E" w:rsidRPr="004E165E" w:rsidRDefault="00A86B2E" w:rsidP="00A86B2E">
      <w:pPr>
        <w:pStyle w:val="subsection"/>
      </w:pPr>
      <w:r w:rsidRPr="004E165E">
        <w:tab/>
        <w:t>(2)</w:t>
      </w:r>
      <w:r w:rsidRPr="004E165E">
        <w:tab/>
        <w:t>Most of the terms that are defined in Schedule</w:t>
      </w:r>
      <w:r w:rsidR="004E165E">
        <w:t> </w:t>
      </w:r>
      <w:r w:rsidRPr="004E165E">
        <w:t>1 are identified by an asterisk at the start of the term: as in “</w:t>
      </w:r>
      <w:r w:rsidR="004E165E" w:rsidRPr="004E165E">
        <w:rPr>
          <w:position w:val="6"/>
          <w:sz w:val="16"/>
        </w:rPr>
        <w:t>*</w:t>
      </w:r>
      <w:r w:rsidRPr="004E165E">
        <w:t>aircraft movement”. The footnote with the asterisk contains a signpost to Schedule</w:t>
      </w:r>
      <w:r w:rsidR="004E165E">
        <w:t> </w:t>
      </w:r>
      <w:r w:rsidRPr="004E165E">
        <w:t>1.</w:t>
      </w:r>
    </w:p>
    <w:p w:rsidR="00A86B2E" w:rsidRPr="004E165E" w:rsidRDefault="00A86B2E" w:rsidP="00A86B2E">
      <w:pPr>
        <w:pStyle w:val="subsection"/>
      </w:pPr>
      <w:r w:rsidRPr="004E165E">
        <w:tab/>
        <w:t>(3)</w:t>
      </w:r>
      <w:r w:rsidRPr="004E165E">
        <w:tab/>
        <w:t>An asterisk usually identifies the first occurrence of a term in a section (if not divided into subsections), subsection, note or definition. Later occurrences of the term in the same provision are not usually asterisked.</w:t>
      </w:r>
    </w:p>
    <w:p w:rsidR="00A86B2E" w:rsidRPr="004E165E" w:rsidRDefault="00A86B2E" w:rsidP="00A86B2E">
      <w:pPr>
        <w:pStyle w:val="subsection"/>
      </w:pPr>
      <w:r w:rsidRPr="004E165E">
        <w:tab/>
        <w:t>(4)</w:t>
      </w:r>
      <w:r w:rsidRPr="004E165E">
        <w:tab/>
        <w:t>The following basic terms used throughout the Act are not identified with an asterisk:</w:t>
      </w:r>
    </w:p>
    <w:p w:rsidR="00D33918" w:rsidRPr="004E165E" w:rsidRDefault="00D33918" w:rsidP="00D33918">
      <w:pPr>
        <w:pStyle w:val="Tabletext"/>
      </w:pPr>
    </w:p>
    <w:tbl>
      <w:tblPr>
        <w:tblW w:w="0" w:type="auto"/>
        <w:tblInd w:w="1242" w:type="dxa"/>
        <w:tblBorders>
          <w:top w:val="single" w:sz="4" w:space="0" w:color="auto"/>
          <w:bottom w:val="single" w:sz="2" w:space="0" w:color="auto"/>
          <w:insideH w:val="single" w:sz="2" w:space="0" w:color="auto"/>
        </w:tblBorders>
        <w:tblLayout w:type="fixed"/>
        <w:tblLook w:val="0020" w:firstRow="1" w:lastRow="0" w:firstColumn="0" w:lastColumn="0" w:noHBand="0" w:noVBand="0"/>
      </w:tblPr>
      <w:tblGrid>
        <w:gridCol w:w="2014"/>
        <w:gridCol w:w="1915"/>
        <w:gridCol w:w="1883"/>
      </w:tblGrid>
      <w:tr w:rsidR="00A86B2E" w:rsidRPr="004E165E" w:rsidTr="00D33918">
        <w:trPr>
          <w:tblHeader/>
        </w:trPr>
        <w:tc>
          <w:tcPr>
            <w:tcW w:w="5812" w:type="dxa"/>
            <w:gridSpan w:val="3"/>
            <w:tcBorders>
              <w:top w:val="single" w:sz="12" w:space="0" w:color="auto"/>
              <w:bottom w:val="single" w:sz="6" w:space="0" w:color="auto"/>
            </w:tcBorders>
            <w:shd w:val="clear" w:color="auto" w:fill="auto"/>
          </w:tcPr>
          <w:p w:rsidR="00A86B2E" w:rsidRPr="004E165E" w:rsidRDefault="00A86B2E" w:rsidP="00D33918">
            <w:pPr>
              <w:pStyle w:val="TableHeading"/>
            </w:pPr>
            <w:r w:rsidRPr="004E165E">
              <w:t>Terms that are not identified with an asterisk</w:t>
            </w:r>
          </w:p>
        </w:tc>
      </w:tr>
      <w:tr w:rsidR="00A86B2E" w:rsidRPr="004E165E" w:rsidTr="00D33918">
        <w:trPr>
          <w:tblHeader/>
        </w:trPr>
        <w:tc>
          <w:tcPr>
            <w:tcW w:w="2014" w:type="dxa"/>
            <w:tcBorders>
              <w:top w:val="single" w:sz="6" w:space="0" w:color="auto"/>
              <w:bottom w:val="single" w:sz="12" w:space="0" w:color="auto"/>
            </w:tcBorders>
            <w:shd w:val="clear" w:color="auto" w:fill="auto"/>
          </w:tcPr>
          <w:p w:rsidR="00A86B2E" w:rsidRPr="004E165E" w:rsidRDefault="00A86B2E" w:rsidP="00FE5E3B">
            <w:pPr>
              <w:pStyle w:val="Tabletext"/>
              <w:keepNext/>
              <w:rPr>
                <w:b/>
              </w:rPr>
            </w:pPr>
            <w:r w:rsidRPr="004E165E">
              <w:rPr>
                <w:b/>
              </w:rPr>
              <w:t>Item</w:t>
            </w:r>
          </w:p>
        </w:tc>
        <w:tc>
          <w:tcPr>
            <w:tcW w:w="1915" w:type="dxa"/>
            <w:tcBorders>
              <w:top w:val="single" w:sz="6" w:space="0" w:color="auto"/>
              <w:bottom w:val="single" w:sz="12" w:space="0" w:color="auto"/>
            </w:tcBorders>
            <w:shd w:val="clear" w:color="auto" w:fill="auto"/>
          </w:tcPr>
          <w:p w:rsidR="00A86B2E" w:rsidRPr="004E165E" w:rsidRDefault="00A86B2E" w:rsidP="00FE5E3B">
            <w:pPr>
              <w:pStyle w:val="Tabletext"/>
              <w:keepNext/>
              <w:rPr>
                <w:b/>
              </w:rPr>
            </w:pPr>
            <w:r w:rsidRPr="004E165E">
              <w:rPr>
                <w:b/>
              </w:rPr>
              <w:t>This term</w:t>
            </w:r>
          </w:p>
        </w:tc>
        <w:tc>
          <w:tcPr>
            <w:tcW w:w="1883" w:type="dxa"/>
            <w:tcBorders>
              <w:top w:val="single" w:sz="6" w:space="0" w:color="auto"/>
              <w:bottom w:val="single" w:sz="12" w:space="0" w:color="auto"/>
            </w:tcBorders>
            <w:shd w:val="clear" w:color="auto" w:fill="auto"/>
          </w:tcPr>
          <w:p w:rsidR="00A86B2E" w:rsidRPr="004E165E" w:rsidRDefault="00A86B2E" w:rsidP="00FE5E3B">
            <w:pPr>
              <w:pStyle w:val="Tabletext"/>
              <w:keepNext/>
              <w:rPr>
                <w:b/>
              </w:rPr>
            </w:pPr>
            <w:r w:rsidRPr="004E165E">
              <w:rPr>
                <w:b/>
              </w:rPr>
              <w:t>Is defined in</w:t>
            </w:r>
          </w:p>
        </w:tc>
      </w:tr>
      <w:tr w:rsidR="00A86B2E" w:rsidRPr="004E165E" w:rsidTr="00D33918">
        <w:tc>
          <w:tcPr>
            <w:tcW w:w="2014" w:type="dxa"/>
            <w:tcBorders>
              <w:top w:val="single" w:sz="12" w:space="0" w:color="auto"/>
            </w:tcBorders>
            <w:shd w:val="clear" w:color="auto" w:fill="auto"/>
          </w:tcPr>
          <w:p w:rsidR="00A86B2E" w:rsidRPr="004E165E" w:rsidRDefault="00A86B2E" w:rsidP="000A48D1">
            <w:pPr>
              <w:pStyle w:val="Tabletext"/>
            </w:pPr>
            <w:r w:rsidRPr="004E165E">
              <w:t>1</w:t>
            </w:r>
          </w:p>
        </w:tc>
        <w:tc>
          <w:tcPr>
            <w:tcW w:w="1915" w:type="dxa"/>
            <w:tcBorders>
              <w:top w:val="single" w:sz="12" w:space="0" w:color="auto"/>
            </w:tcBorders>
            <w:shd w:val="clear" w:color="auto" w:fill="auto"/>
          </w:tcPr>
          <w:p w:rsidR="00A86B2E" w:rsidRPr="004E165E" w:rsidRDefault="00A86B2E" w:rsidP="000A48D1">
            <w:pPr>
              <w:pStyle w:val="Tabletext"/>
            </w:pPr>
            <w:r w:rsidRPr="004E165E">
              <w:t>aircraft</w:t>
            </w:r>
          </w:p>
        </w:tc>
        <w:tc>
          <w:tcPr>
            <w:tcW w:w="1883" w:type="dxa"/>
            <w:tcBorders>
              <w:top w:val="single" w:sz="12" w:space="0" w:color="auto"/>
            </w:tcBorders>
            <w:shd w:val="clear" w:color="auto" w:fill="auto"/>
          </w:tcPr>
          <w:p w:rsidR="00A86B2E" w:rsidRPr="004E165E" w:rsidRDefault="00A86B2E" w:rsidP="000A48D1">
            <w:pPr>
              <w:pStyle w:val="Tabletext"/>
            </w:pPr>
            <w:r w:rsidRPr="004E165E">
              <w:t>Schedule</w:t>
            </w:r>
            <w:r w:rsidR="004E165E">
              <w:t> </w:t>
            </w:r>
            <w:r w:rsidRPr="004E165E">
              <w:t>1</w:t>
            </w:r>
          </w:p>
        </w:tc>
      </w:tr>
      <w:tr w:rsidR="00A86B2E" w:rsidRPr="004E165E" w:rsidTr="00D33918">
        <w:tc>
          <w:tcPr>
            <w:tcW w:w="2014" w:type="dxa"/>
            <w:tcBorders>
              <w:bottom w:val="single" w:sz="2" w:space="0" w:color="auto"/>
            </w:tcBorders>
            <w:shd w:val="clear" w:color="auto" w:fill="auto"/>
          </w:tcPr>
          <w:p w:rsidR="00A86B2E" w:rsidRPr="004E165E" w:rsidRDefault="00A86B2E" w:rsidP="000A48D1">
            <w:pPr>
              <w:pStyle w:val="Tabletext"/>
            </w:pPr>
            <w:r w:rsidRPr="004E165E">
              <w:t>2</w:t>
            </w:r>
          </w:p>
        </w:tc>
        <w:tc>
          <w:tcPr>
            <w:tcW w:w="1915" w:type="dxa"/>
            <w:tcBorders>
              <w:bottom w:val="single" w:sz="2" w:space="0" w:color="auto"/>
            </w:tcBorders>
            <w:shd w:val="clear" w:color="auto" w:fill="auto"/>
          </w:tcPr>
          <w:p w:rsidR="00A86B2E" w:rsidRPr="004E165E" w:rsidRDefault="00A86B2E" w:rsidP="000A48D1">
            <w:pPr>
              <w:pStyle w:val="Tabletext"/>
            </w:pPr>
            <w:r w:rsidRPr="004E165E">
              <w:t>slot</w:t>
            </w:r>
          </w:p>
        </w:tc>
        <w:tc>
          <w:tcPr>
            <w:tcW w:w="1883" w:type="dxa"/>
            <w:tcBorders>
              <w:bottom w:val="single" w:sz="2" w:space="0" w:color="auto"/>
            </w:tcBorders>
            <w:shd w:val="clear" w:color="auto" w:fill="auto"/>
          </w:tcPr>
          <w:p w:rsidR="00A86B2E" w:rsidRPr="004E165E" w:rsidRDefault="00A86B2E" w:rsidP="000A48D1">
            <w:pPr>
              <w:pStyle w:val="Tabletext"/>
            </w:pPr>
            <w:r w:rsidRPr="004E165E">
              <w:t>Schedule</w:t>
            </w:r>
            <w:r w:rsidR="004E165E">
              <w:t> </w:t>
            </w:r>
            <w:r w:rsidRPr="004E165E">
              <w:t>1</w:t>
            </w:r>
          </w:p>
        </w:tc>
      </w:tr>
      <w:tr w:rsidR="00A86B2E" w:rsidRPr="004E165E" w:rsidTr="00D33918">
        <w:tc>
          <w:tcPr>
            <w:tcW w:w="2014" w:type="dxa"/>
            <w:tcBorders>
              <w:top w:val="single" w:sz="2" w:space="0" w:color="auto"/>
              <w:bottom w:val="single" w:sz="12" w:space="0" w:color="auto"/>
            </w:tcBorders>
            <w:shd w:val="clear" w:color="auto" w:fill="auto"/>
          </w:tcPr>
          <w:p w:rsidR="00A86B2E" w:rsidRPr="004E165E" w:rsidRDefault="00A86B2E" w:rsidP="000A48D1">
            <w:pPr>
              <w:pStyle w:val="Tabletext"/>
            </w:pPr>
            <w:r w:rsidRPr="004E165E">
              <w:t>3</w:t>
            </w:r>
          </w:p>
        </w:tc>
        <w:tc>
          <w:tcPr>
            <w:tcW w:w="1915" w:type="dxa"/>
            <w:tcBorders>
              <w:top w:val="single" w:sz="2" w:space="0" w:color="auto"/>
              <w:bottom w:val="single" w:sz="12" w:space="0" w:color="auto"/>
            </w:tcBorders>
            <w:shd w:val="clear" w:color="auto" w:fill="auto"/>
          </w:tcPr>
          <w:p w:rsidR="00A86B2E" w:rsidRPr="004E165E" w:rsidRDefault="00A86B2E" w:rsidP="000A48D1">
            <w:pPr>
              <w:pStyle w:val="Tabletext"/>
            </w:pP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p>
        </w:tc>
        <w:tc>
          <w:tcPr>
            <w:tcW w:w="1883" w:type="dxa"/>
            <w:tcBorders>
              <w:top w:val="single" w:sz="2" w:space="0" w:color="auto"/>
              <w:bottom w:val="single" w:sz="12" w:space="0" w:color="auto"/>
            </w:tcBorders>
            <w:shd w:val="clear" w:color="auto" w:fill="auto"/>
          </w:tcPr>
          <w:p w:rsidR="00A86B2E" w:rsidRPr="004E165E" w:rsidRDefault="00A86B2E" w:rsidP="000A48D1">
            <w:pPr>
              <w:pStyle w:val="Tabletext"/>
            </w:pPr>
            <w:r w:rsidRPr="004E165E">
              <w:t>Schedule</w:t>
            </w:r>
            <w:r w:rsidR="004E165E">
              <w:t> </w:t>
            </w:r>
            <w:r w:rsidRPr="004E165E">
              <w:t>1</w:t>
            </w:r>
          </w:p>
        </w:tc>
      </w:tr>
    </w:tbl>
    <w:p w:rsidR="00A86B2E" w:rsidRPr="004E165E" w:rsidRDefault="00A86B2E" w:rsidP="00A86B2E">
      <w:pPr>
        <w:pStyle w:val="ActHead5"/>
      </w:pPr>
      <w:bookmarkStart w:id="5" w:name="_Toc450738473"/>
      <w:r w:rsidRPr="004E165E">
        <w:rPr>
          <w:rStyle w:val="CharSectno"/>
        </w:rPr>
        <w:t>4</w:t>
      </w:r>
      <w:r w:rsidRPr="004E165E">
        <w:t xml:space="preserve">  Overview</w:t>
      </w:r>
      <w:bookmarkEnd w:id="5"/>
    </w:p>
    <w:p w:rsidR="00F06D9C" w:rsidRPr="004E165E" w:rsidRDefault="00F06D9C" w:rsidP="00F06D9C">
      <w:pPr>
        <w:pStyle w:val="subsection"/>
      </w:pPr>
      <w:r w:rsidRPr="004E165E">
        <w:tab/>
        <w:t>(1)</w:t>
      </w:r>
      <w:r w:rsidRPr="004E165E">
        <w:tab/>
        <w:t xml:space="preserve">This Act sets the </w:t>
      </w:r>
      <w:r w:rsidR="004E165E" w:rsidRPr="004E165E">
        <w:rPr>
          <w:position w:val="6"/>
          <w:sz w:val="16"/>
        </w:rPr>
        <w:t>*</w:t>
      </w:r>
      <w:r w:rsidRPr="004E165E">
        <w:t xml:space="preserve">maximum movement limit for </w:t>
      </w:r>
      <w:r w:rsidR="004E165E" w:rsidRPr="004E165E">
        <w:rPr>
          <w:position w:val="6"/>
          <w:sz w:val="16"/>
        </w:rPr>
        <w:t>*</w:t>
      </w:r>
      <w:r w:rsidRPr="004E165E">
        <w:t xml:space="preserve">aircraft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(otherwise than during </w:t>
      </w:r>
      <w:r w:rsidR="004E165E" w:rsidRPr="004E165E">
        <w:rPr>
          <w:position w:val="6"/>
          <w:sz w:val="16"/>
        </w:rPr>
        <w:t>*</w:t>
      </w:r>
      <w:r w:rsidRPr="004E165E">
        <w:t xml:space="preserve">curfew periods). It also provides for the </w:t>
      </w:r>
      <w:r w:rsidR="004E165E" w:rsidRPr="004E165E">
        <w:rPr>
          <w:position w:val="6"/>
          <w:sz w:val="16"/>
        </w:rPr>
        <w:t>*</w:t>
      </w:r>
      <w:r w:rsidRPr="004E165E">
        <w:t xml:space="preserve">Slot Management Scheme, under which slots for </w:t>
      </w:r>
      <w:r w:rsidR="004E165E" w:rsidRPr="004E165E">
        <w:rPr>
          <w:position w:val="6"/>
          <w:sz w:val="16"/>
        </w:rPr>
        <w:t>*</w:t>
      </w:r>
      <w:r w:rsidRPr="004E165E">
        <w:t xml:space="preserve">gate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are allocated. The Scheme is required to be consistent with the maximum movement limit.</w:t>
      </w:r>
    </w:p>
    <w:p w:rsidR="00F06D9C" w:rsidRPr="004E165E" w:rsidRDefault="00F06D9C" w:rsidP="00F06D9C">
      <w:pPr>
        <w:pStyle w:val="subsection"/>
      </w:pPr>
      <w:r w:rsidRPr="004E165E">
        <w:tab/>
        <w:t>(2)</w:t>
      </w:r>
      <w:r w:rsidRPr="004E165E">
        <w:tab/>
        <w:t>Part</w:t>
      </w:r>
      <w:r w:rsidR="004E165E">
        <w:t> </w:t>
      </w:r>
      <w:r w:rsidRPr="004E165E">
        <w:t xml:space="preserve">2 sets the </w:t>
      </w:r>
      <w:r w:rsidR="004E165E" w:rsidRPr="004E165E">
        <w:rPr>
          <w:position w:val="6"/>
          <w:sz w:val="16"/>
        </w:rPr>
        <w:t>*</w:t>
      </w:r>
      <w:r w:rsidRPr="004E165E">
        <w:t xml:space="preserve">maximum movement limit for </w:t>
      </w:r>
      <w:r w:rsidR="004E165E" w:rsidRPr="004E165E">
        <w:rPr>
          <w:position w:val="6"/>
          <w:sz w:val="16"/>
        </w:rPr>
        <w:t>*</w:t>
      </w:r>
      <w:r w:rsidRPr="004E165E">
        <w:t xml:space="preserve">aircraft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and provides for monitoring of compliance with that limit.</w:t>
      </w:r>
    </w:p>
    <w:p w:rsidR="00A86B2E" w:rsidRPr="004E165E" w:rsidRDefault="00A86B2E" w:rsidP="00A86B2E">
      <w:pPr>
        <w:pStyle w:val="subsection"/>
      </w:pPr>
      <w:r w:rsidRPr="004E165E">
        <w:tab/>
        <w:t>(3)</w:t>
      </w:r>
      <w:r w:rsidRPr="004E165E">
        <w:tab/>
        <w:t>Part</w:t>
      </w:r>
      <w:r w:rsidR="004E165E">
        <w:t> </w:t>
      </w:r>
      <w:r w:rsidRPr="004E165E">
        <w:t xml:space="preserve">3 prohibits, and sets out penalties for, unauthorised </w:t>
      </w:r>
      <w:r w:rsidR="004E165E" w:rsidRPr="004E165E">
        <w:rPr>
          <w:position w:val="6"/>
          <w:sz w:val="16"/>
        </w:rPr>
        <w:t>*</w:t>
      </w:r>
      <w:r w:rsidR="00F06D9C" w:rsidRPr="004E165E">
        <w:t>gate movements</w:t>
      </w:r>
      <w:r w:rsidRPr="004E165E">
        <w:t xml:space="preserve">. These are movements that are not authorised by a slot allocated under the </w:t>
      </w:r>
      <w:r w:rsidR="004E165E" w:rsidRPr="004E165E">
        <w:rPr>
          <w:position w:val="6"/>
          <w:sz w:val="16"/>
        </w:rPr>
        <w:t>*</w:t>
      </w:r>
      <w:r w:rsidRPr="004E165E">
        <w:t>Slot Management Scheme and are not otherwise exempt.</w:t>
      </w:r>
    </w:p>
    <w:p w:rsidR="00A86B2E" w:rsidRPr="004E165E" w:rsidRDefault="00A86B2E" w:rsidP="00A86B2E">
      <w:pPr>
        <w:pStyle w:val="subsection"/>
      </w:pPr>
      <w:r w:rsidRPr="004E165E">
        <w:tab/>
        <w:t>(4)</w:t>
      </w:r>
      <w:r w:rsidRPr="004E165E">
        <w:tab/>
        <w:t>Part</w:t>
      </w:r>
      <w:r w:rsidR="004E165E">
        <w:t> </w:t>
      </w:r>
      <w:r w:rsidRPr="004E165E">
        <w:t xml:space="preserve">4 deals with the contents, development and amendment of the </w:t>
      </w:r>
      <w:r w:rsidR="004E165E" w:rsidRPr="004E165E">
        <w:rPr>
          <w:position w:val="6"/>
          <w:sz w:val="16"/>
        </w:rPr>
        <w:t>*</w:t>
      </w:r>
      <w:r w:rsidRPr="004E165E">
        <w:t xml:space="preserve">Slot Management Scheme. It also deals with the powers of the Minister and the </w:t>
      </w:r>
      <w:r w:rsidR="004E165E" w:rsidRPr="004E165E">
        <w:rPr>
          <w:position w:val="6"/>
          <w:sz w:val="16"/>
        </w:rPr>
        <w:t>*</w:t>
      </w:r>
      <w:r w:rsidRPr="004E165E">
        <w:t>Compliance Committee to give directions or make recommendations in relation to slot allocations.</w:t>
      </w:r>
    </w:p>
    <w:p w:rsidR="00A86B2E" w:rsidRPr="004E165E" w:rsidRDefault="00A86B2E" w:rsidP="00A86B2E">
      <w:pPr>
        <w:pStyle w:val="subsection"/>
      </w:pPr>
      <w:r w:rsidRPr="004E165E">
        <w:tab/>
        <w:t>(5)</w:t>
      </w:r>
      <w:r w:rsidRPr="004E165E">
        <w:tab/>
        <w:t>Part</w:t>
      </w:r>
      <w:r w:rsidR="004E165E">
        <w:t> </w:t>
      </w:r>
      <w:r w:rsidRPr="004E165E">
        <w:t xml:space="preserve">5 deals with the contents, development and amendment of the </w:t>
      </w:r>
      <w:r w:rsidR="004E165E" w:rsidRPr="004E165E">
        <w:rPr>
          <w:position w:val="6"/>
          <w:sz w:val="16"/>
        </w:rPr>
        <w:t>*</w:t>
      </w:r>
      <w:r w:rsidRPr="004E165E">
        <w:t>Compliance Scheme.</w:t>
      </w:r>
      <w:r w:rsidR="00F06D9C" w:rsidRPr="004E165E">
        <w:t xml:space="preserve"> It also deals with the power of the Minister to determine modifications of the Scheme in exceptional circumstances.</w:t>
      </w:r>
    </w:p>
    <w:p w:rsidR="00A86B2E" w:rsidRPr="004E165E" w:rsidRDefault="00A86B2E" w:rsidP="00A86B2E">
      <w:pPr>
        <w:pStyle w:val="subsection"/>
      </w:pPr>
      <w:r w:rsidRPr="004E165E">
        <w:tab/>
        <w:t>(6)</w:t>
      </w:r>
      <w:r w:rsidRPr="004E165E">
        <w:tab/>
        <w:t>Parts</w:t>
      </w:r>
      <w:r w:rsidR="004E165E">
        <w:t> </w:t>
      </w:r>
      <w:r w:rsidRPr="004E165E">
        <w:t xml:space="preserve">6 and 7 deal, respectively, with the appointment etc. of the </w:t>
      </w:r>
      <w:r w:rsidR="004E165E" w:rsidRPr="004E165E">
        <w:rPr>
          <w:position w:val="6"/>
          <w:sz w:val="16"/>
        </w:rPr>
        <w:t>*</w:t>
      </w:r>
      <w:r w:rsidRPr="004E165E">
        <w:t xml:space="preserve">Slot Manager and the </w:t>
      </w:r>
      <w:r w:rsidR="004E165E" w:rsidRPr="004E165E">
        <w:rPr>
          <w:position w:val="6"/>
          <w:sz w:val="16"/>
        </w:rPr>
        <w:t>*</w:t>
      </w:r>
      <w:r w:rsidRPr="004E165E">
        <w:t>Compliance Committee.</w:t>
      </w:r>
    </w:p>
    <w:p w:rsidR="00A86B2E" w:rsidRPr="004E165E" w:rsidRDefault="00A86B2E" w:rsidP="00A86B2E">
      <w:pPr>
        <w:pStyle w:val="subsection"/>
      </w:pPr>
      <w:r w:rsidRPr="004E165E">
        <w:tab/>
        <w:t>(7)</w:t>
      </w:r>
      <w:r w:rsidRPr="004E165E">
        <w:tab/>
        <w:t>Part</w:t>
      </w:r>
      <w:r w:rsidR="004E165E">
        <w:t> </w:t>
      </w:r>
      <w:r w:rsidRPr="004E165E">
        <w:t>8 deals with miscellaneous matters.</w:t>
      </w:r>
    </w:p>
    <w:p w:rsidR="00A86B2E" w:rsidRPr="004E165E" w:rsidRDefault="00A86B2E" w:rsidP="00A86B2E">
      <w:pPr>
        <w:pStyle w:val="subsection"/>
      </w:pPr>
      <w:r w:rsidRPr="004E165E">
        <w:tab/>
        <w:t>(8)</w:t>
      </w:r>
      <w:r w:rsidRPr="004E165E">
        <w:tab/>
        <w:t>Schedule</w:t>
      </w:r>
      <w:r w:rsidR="004E165E">
        <w:t> </w:t>
      </w:r>
      <w:r w:rsidRPr="004E165E">
        <w:t>1 contains definitions (see also section</w:t>
      </w:r>
      <w:r w:rsidR="004E165E">
        <w:t> </w:t>
      </w:r>
      <w:r w:rsidRPr="004E165E">
        <w:t>3).</w:t>
      </w:r>
    </w:p>
    <w:p w:rsidR="00A86B2E" w:rsidRPr="004E165E" w:rsidRDefault="00A86B2E" w:rsidP="00A86B2E">
      <w:pPr>
        <w:pStyle w:val="ActHead5"/>
      </w:pPr>
      <w:bookmarkStart w:id="6" w:name="_Toc450738474"/>
      <w:r w:rsidRPr="004E165E">
        <w:rPr>
          <w:rStyle w:val="CharSectno"/>
        </w:rPr>
        <w:t>5A</w:t>
      </w:r>
      <w:r w:rsidRPr="004E165E">
        <w:t xml:space="preserve">  Part</w:t>
      </w:r>
      <w:r w:rsidR="008016B9" w:rsidRPr="004E165E">
        <w:t> </w:t>
      </w:r>
      <w:r w:rsidRPr="004E165E">
        <w:t xml:space="preserve">IIIA of the </w:t>
      </w:r>
      <w:r w:rsidR="008018A1" w:rsidRPr="004E165E">
        <w:rPr>
          <w:i/>
        </w:rPr>
        <w:t>Competition and Consumer Act 2010</w:t>
      </w:r>
      <w:r w:rsidRPr="004E165E">
        <w:t xml:space="preserve"> to be subject to this Act</w:t>
      </w:r>
      <w:bookmarkEnd w:id="6"/>
    </w:p>
    <w:p w:rsidR="00A86B2E" w:rsidRPr="004E165E" w:rsidRDefault="00A86B2E" w:rsidP="00A86B2E">
      <w:pPr>
        <w:pStyle w:val="subsection"/>
      </w:pPr>
      <w:r w:rsidRPr="004E165E">
        <w:tab/>
      </w:r>
      <w:r w:rsidRPr="004E165E">
        <w:tab/>
        <w:t>Part</w:t>
      </w:r>
      <w:r w:rsidR="008016B9" w:rsidRPr="004E165E">
        <w:t> </w:t>
      </w:r>
      <w:r w:rsidRPr="004E165E">
        <w:t xml:space="preserve">IIIA of the </w:t>
      </w:r>
      <w:r w:rsidR="008018A1" w:rsidRPr="004E165E">
        <w:rPr>
          <w:i/>
        </w:rPr>
        <w:t>Competition and Consumer Act 2010</w:t>
      </w:r>
      <w:r w:rsidRPr="004E165E">
        <w:rPr>
          <w:i/>
        </w:rPr>
        <w:t xml:space="preserve"> </w:t>
      </w:r>
      <w:r w:rsidRPr="004E165E">
        <w:t>has effect subject to this Act.</w:t>
      </w:r>
    </w:p>
    <w:p w:rsidR="00A86B2E" w:rsidRPr="004E165E" w:rsidRDefault="00A86B2E" w:rsidP="004E165E">
      <w:pPr>
        <w:pStyle w:val="ActHead2"/>
        <w:pageBreakBefore/>
      </w:pPr>
      <w:bookmarkStart w:id="7" w:name="_Toc450738475"/>
      <w:r w:rsidRPr="004E165E">
        <w:rPr>
          <w:rStyle w:val="CharPartNo"/>
        </w:rPr>
        <w:t>Part</w:t>
      </w:r>
      <w:r w:rsidR="004E165E" w:rsidRPr="004E165E">
        <w:rPr>
          <w:rStyle w:val="CharPartNo"/>
        </w:rPr>
        <w:t> </w:t>
      </w:r>
      <w:r w:rsidRPr="004E165E">
        <w:rPr>
          <w:rStyle w:val="CharPartNo"/>
        </w:rPr>
        <w:t>2</w:t>
      </w:r>
      <w:r w:rsidRPr="004E165E">
        <w:t>—</w:t>
      </w:r>
      <w:r w:rsidRPr="004E165E">
        <w:rPr>
          <w:rStyle w:val="CharPartText"/>
        </w:rPr>
        <w:t xml:space="preserve">The maximum aircraft movement limit at </w:t>
      </w:r>
      <w:smartTag w:uri="urn:schemas-microsoft-com:office:smarttags" w:element="PlaceName">
        <w:r w:rsidRPr="004E165E">
          <w:rPr>
            <w:rStyle w:val="CharPartText"/>
          </w:rPr>
          <w:t>Sydney</w:t>
        </w:r>
      </w:smartTag>
      <w:r w:rsidRPr="004E165E">
        <w:rPr>
          <w:rStyle w:val="CharPartText"/>
        </w:rPr>
        <w:t xml:space="preserve"> Airport</w:t>
      </w:r>
      <w:bookmarkEnd w:id="7"/>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8" w:name="_Toc450738476"/>
      <w:r w:rsidRPr="004E165E">
        <w:rPr>
          <w:rStyle w:val="CharSectno"/>
        </w:rPr>
        <w:t>6</w:t>
      </w:r>
      <w:r w:rsidRPr="004E165E">
        <w:t xml:space="preserve">  Maximum movement limit</w:t>
      </w:r>
      <w:bookmarkEnd w:id="8"/>
    </w:p>
    <w:p w:rsidR="00A86B2E" w:rsidRPr="004E165E" w:rsidRDefault="00A86B2E" w:rsidP="00A86B2E">
      <w:pPr>
        <w:pStyle w:val="subsection"/>
      </w:pPr>
      <w:r w:rsidRPr="004E165E">
        <w:tab/>
        <w:t>(1)</w:t>
      </w:r>
      <w:r w:rsidRPr="004E165E">
        <w:tab/>
        <w:t xml:space="preserve">There are to be no more than 80 </w:t>
      </w:r>
      <w:r w:rsidR="004E165E" w:rsidRPr="004E165E">
        <w:rPr>
          <w:position w:val="6"/>
          <w:sz w:val="16"/>
        </w:rPr>
        <w:t>*</w:t>
      </w:r>
      <w:r w:rsidRPr="004E165E">
        <w:t xml:space="preserve">aircraft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in any regulated hour. This limit is known as the </w:t>
      </w:r>
      <w:r w:rsidRPr="004E165E">
        <w:rPr>
          <w:b/>
          <w:i/>
        </w:rPr>
        <w:t>maximum movement limit</w:t>
      </w:r>
      <w:r w:rsidRPr="004E165E">
        <w:t>.</w:t>
      </w:r>
    </w:p>
    <w:p w:rsidR="00A86B2E" w:rsidRPr="004E165E" w:rsidRDefault="00A86B2E" w:rsidP="00A86B2E">
      <w:pPr>
        <w:pStyle w:val="notetext"/>
      </w:pPr>
      <w:r w:rsidRPr="004E165E">
        <w:t>Note:</w:t>
      </w:r>
      <w:r w:rsidRPr="004E165E">
        <w:tab/>
        <w:t>The Minister may determine a lower limit—see section</w:t>
      </w:r>
      <w:r w:rsidR="004E165E">
        <w:t> </w:t>
      </w:r>
      <w:r w:rsidRPr="004E165E">
        <w:t>7.</w:t>
      </w:r>
    </w:p>
    <w:p w:rsidR="00A86B2E" w:rsidRPr="004E165E" w:rsidRDefault="00A86B2E" w:rsidP="00A86B2E">
      <w:pPr>
        <w:pStyle w:val="subsection"/>
      </w:pPr>
      <w:r w:rsidRPr="004E165E">
        <w:tab/>
        <w:t>(2)</w:t>
      </w:r>
      <w:r w:rsidRPr="004E165E">
        <w:tab/>
        <w:t xml:space="preserve">A </w:t>
      </w:r>
      <w:r w:rsidRPr="004E165E">
        <w:rPr>
          <w:b/>
          <w:i/>
        </w:rPr>
        <w:t>regulated hour</w:t>
      </w:r>
      <w:r w:rsidRPr="004E165E">
        <w:t xml:space="preserve"> is a period of 60 minutes starting:</w:t>
      </w:r>
    </w:p>
    <w:p w:rsidR="00A86B2E" w:rsidRPr="004E165E" w:rsidRDefault="00A86B2E" w:rsidP="00A86B2E">
      <w:pPr>
        <w:pStyle w:val="paragraph"/>
      </w:pPr>
      <w:r w:rsidRPr="004E165E">
        <w:tab/>
        <w:t>(a)</w:t>
      </w:r>
      <w:r w:rsidRPr="004E165E">
        <w:tab/>
        <w:t>on the hour (being one of the 24 hours of a day); or</w:t>
      </w:r>
    </w:p>
    <w:p w:rsidR="00A86B2E" w:rsidRPr="004E165E" w:rsidRDefault="00A86B2E" w:rsidP="00A86B2E">
      <w:pPr>
        <w:pStyle w:val="paragraph"/>
      </w:pPr>
      <w:r w:rsidRPr="004E165E">
        <w:tab/>
        <w:t>(b)</w:t>
      </w:r>
      <w:r w:rsidRPr="004E165E">
        <w:tab/>
        <w:t>at 15 minutes past the hour; or</w:t>
      </w:r>
    </w:p>
    <w:p w:rsidR="00A86B2E" w:rsidRPr="004E165E" w:rsidRDefault="00A86B2E" w:rsidP="00A86B2E">
      <w:pPr>
        <w:pStyle w:val="paragraph"/>
      </w:pPr>
      <w:r w:rsidRPr="004E165E">
        <w:tab/>
        <w:t>(c)</w:t>
      </w:r>
      <w:r w:rsidRPr="004E165E">
        <w:tab/>
        <w:t>at 30 minutes past the hour; or</w:t>
      </w:r>
    </w:p>
    <w:p w:rsidR="00A86B2E" w:rsidRPr="004E165E" w:rsidRDefault="00A86B2E" w:rsidP="00A86B2E">
      <w:pPr>
        <w:pStyle w:val="paragraph"/>
      </w:pPr>
      <w:r w:rsidRPr="004E165E">
        <w:tab/>
        <w:t>(d)</w:t>
      </w:r>
      <w:r w:rsidRPr="004E165E">
        <w:tab/>
        <w:t>at 45 minutes past the hour.</w:t>
      </w:r>
    </w:p>
    <w:p w:rsidR="00A86B2E" w:rsidRPr="004E165E" w:rsidRDefault="00A86B2E" w:rsidP="00A86B2E">
      <w:pPr>
        <w:pStyle w:val="subsection"/>
      </w:pPr>
      <w:r w:rsidRPr="004E165E">
        <w:tab/>
        <w:t>(3)</w:t>
      </w:r>
      <w:r w:rsidRPr="004E165E">
        <w:tab/>
        <w:t xml:space="preserve">However, a period is not a </w:t>
      </w:r>
      <w:r w:rsidRPr="004E165E">
        <w:rPr>
          <w:b/>
          <w:i/>
        </w:rPr>
        <w:t>regulated hour</w:t>
      </w:r>
      <w:r w:rsidRPr="004E165E">
        <w:t xml:space="preserve"> if it starts during, or less than 60 minutes before, a </w:t>
      </w:r>
      <w:r w:rsidR="004E165E" w:rsidRPr="004E165E">
        <w:rPr>
          <w:position w:val="6"/>
          <w:sz w:val="16"/>
        </w:rPr>
        <w:t>*</w:t>
      </w:r>
      <w:r w:rsidRPr="004E165E">
        <w:t>curfew period.</w:t>
      </w:r>
    </w:p>
    <w:p w:rsidR="00A86B2E" w:rsidRPr="004E165E" w:rsidRDefault="00A86B2E" w:rsidP="00A86B2E">
      <w:pPr>
        <w:pStyle w:val="notetext"/>
      </w:pPr>
      <w:r w:rsidRPr="004E165E">
        <w:t>Note:</w:t>
      </w:r>
      <w:r w:rsidRPr="004E165E">
        <w:tab/>
      </w:r>
      <w:r w:rsidR="004E165E" w:rsidRPr="004E165E">
        <w:rPr>
          <w:position w:val="6"/>
          <w:sz w:val="16"/>
        </w:rPr>
        <w:t>*</w:t>
      </w:r>
      <w:r w:rsidRPr="004E165E">
        <w:t xml:space="preserve">Aircraft movements during </w:t>
      </w:r>
      <w:r w:rsidR="004E165E" w:rsidRPr="004E165E">
        <w:rPr>
          <w:position w:val="6"/>
          <w:sz w:val="16"/>
        </w:rPr>
        <w:t>*</w:t>
      </w:r>
      <w:r w:rsidRPr="004E165E">
        <w:t xml:space="preserve">curfew periods are regulated under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Curfew Act 1995</w:t>
      </w:r>
      <w:r w:rsidRPr="004E165E">
        <w:t>.</w:t>
      </w:r>
    </w:p>
    <w:p w:rsidR="00A86B2E" w:rsidRPr="004E165E" w:rsidRDefault="00A86B2E" w:rsidP="00A86B2E">
      <w:pPr>
        <w:pStyle w:val="subsection"/>
      </w:pPr>
      <w:r w:rsidRPr="004E165E">
        <w:tab/>
        <w:t>(4)</w:t>
      </w:r>
      <w:r w:rsidRPr="004E165E">
        <w:tab/>
        <w:t xml:space="preserve">In applying the limit imposed by this section, </w:t>
      </w:r>
      <w:r w:rsidR="004E165E" w:rsidRPr="004E165E">
        <w:rPr>
          <w:position w:val="6"/>
          <w:sz w:val="16"/>
        </w:rPr>
        <w:t>*</w:t>
      </w:r>
      <w:r w:rsidRPr="004E165E">
        <w:t>aircraft movements</w:t>
      </w:r>
      <w:r w:rsidR="00F06D9C" w:rsidRPr="004E165E">
        <w:t xml:space="preserve"> </w:t>
      </w:r>
      <w:r w:rsidR="004E165E" w:rsidRPr="004E165E">
        <w:rPr>
          <w:position w:val="6"/>
          <w:sz w:val="16"/>
        </w:rPr>
        <w:t>*</w:t>
      </w:r>
      <w:r w:rsidR="00F06D9C" w:rsidRPr="004E165E">
        <w:t xml:space="preserve">associated with </w:t>
      </w:r>
      <w:r w:rsidR="004E165E" w:rsidRPr="004E165E">
        <w:rPr>
          <w:position w:val="6"/>
          <w:sz w:val="16"/>
        </w:rPr>
        <w:t>*</w:t>
      </w:r>
      <w:r w:rsidR="00F06D9C" w:rsidRPr="004E165E">
        <w:t>gate movements</w:t>
      </w:r>
      <w:r w:rsidRPr="004E165E">
        <w:t xml:space="preserve"> that are permitted by Division</w:t>
      </w:r>
      <w:r w:rsidR="004E165E">
        <w:t> </w:t>
      </w:r>
      <w:r w:rsidRPr="004E165E">
        <w:t>5 of Part</w:t>
      </w:r>
      <w:r w:rsidR="004E165E">
        <w:t> </w:t>
      </w:r>
      <w:r w:rsidRPr="004E165E">
        <w:t>3 are not to be counted.</w:t>
      </w:r>
    </w:p>
    <w:p w:rsidR="00A86B2E" w:rsidRPr="004E165E" w:rsidRDefault="00A86B2E" w:rsidP="00A86B2E">
      <w:pPr>
        <w:pStyle w:val="subsection"/>
      </w:pPr>
      <w:r w:rsidRPr="004E165E">
        <w:tab/>
        <w:t>(5)</w:t>
      </w:r>
      <w:r w:rsidRPr="004E165E">
        <w:tab/>
        <w:t xml:space="preserve">The purpose of this section is to set the maximum movement limit for the purposes of </w:t>
      </w:r>
      <w:r w:rsidR="00A03C4F" w:rsidRPr="004E165E">
        <w:t>subsection</w:t>
      </w:r>
      <w:r w:rsidR="004E165E">
        <w:t> </w:t>
      </w:r>
      <w:r w:rsidR="00A03C4F" w:rsidRPr="004E165E">
        <w:t xml:space="preserve">35(2) (which requires the </w:t>
      </w:r>
      <w:r w:rsidR="004E165E" w:rsidRPr="004E165E">
        <w:rPr>
          <w:position w:val="6"/>
          <w:sz w:val="16"/>
        </w:rPr>
        <w:t>*</w:t>
      </w:r>
      <w:r w:rsidR="00A03C4F" w:rsidRPr="004E165E">
        <w:t>Slot Management Scheme to be consistent with the limit)</w:t>
      </w:r>
      <w:r w:rsidRPr="004E165E">
        <w:t xml:space="preserve"> and other provisions of this Act. It does not operate to create rights or obligations except as provided in other provisions of this Act.</w:t>
      </w:r>
    </w:p>
    <w:p w:rsidR="00A86B2E" w:rsidRPr="004E165E" w:rsidRDefault="00A86B2E" w:rsidP="00A86B2E">
      <w:pPr>
        <w:pStyle w:val="ActHead5"/>
      </w:pPr>
      <w:bookmarkStart w:id="9" w:name="_Toc450738477"/>
      <w:r w:rsidRPr="004E165E">
        <w:rPr>
          <w:rStyle w:val="CharSectno"/>
        </w:rPr>
        <w:t>7</w:t>
      </w:r>
      <w:r w:rsidRPr="004E165E">
        <w:t xml:space="preserve">  Minister’s power to determine a lower maximum movement limit</w:t>
      </w:r>
      <w:bookmarkEnd w:id="9"/>
    </w:p>
    <w:p w:rsidR="00A86B2E" w:rsidRPr="004E165E" w:rsidRDefault="00A86B2E" w:rsidP="00A86B2E">
      <w:pPr>
        <w:pStyle w:val="subsection"/>
      </w:pPr>
      <w:r w:rsidRPr="004E165E">
        <w:tab/>
        <w:t>(1)</w:t>
      </w:r>
      <w:r w:rsidRPr="004E165E">
        <w:tab/>
        <w:t xml:space="preserve">The Minister may, </w:t>
      </w:r>
      <w:r w:rsidR="005E7F16" w:rsidRPr="004E165E">
        <w:t>by legislative instrument</w:t>
      </w:r>
      <w:r w:rsidRPr="004E165E">
        <w:t>, determine that subsection</w:t>
      </w:r>
      <w:r w:rsidR="004E165E">
        <w:t> </w:t>
      </w:r>
      <w:r w:rsidRPr="004E165E">
        <w:t xml:space="preserve">6(1) is to have effect as if a lower number of </w:t>
      </w:r>
      <w:r w:rsidR="004E165E" w:rsidRPr="004E165E">
        <w:rPr>
          <w:position w:val="6"/>
          <w:sz w:val="16"/>
        </w:rPr>
        <w:t>*</w:t>
      </w:r>
      <w:r w:rsidRPr="004E165E">
        <w:t>aircraft movements were specified in it.</w:t>
      </w:r>
    </w:p>
    <w:p w:rsidR="00A86B2E" w:rsidRPr="004E165E" w:rsidRDefault="00A86B2E" w:rsidP="00A86B2E">
      <w:pPr>
        <w:pStyle w:val="notetext"/>
      </w:pPr>
      <w:r w:rsidRPr="004E165E">
        <w:t>Note:</w:t>
      </w:r>
      <w:r w:rsidRPr="004E165E">
        <w:tab/>
        <w:t>See section</w:t>
      </w:r>
      <w:r w:rsidR="004E165E">
        <w:t> </w:t>
      </w:r>
      <w:r w:rsidRPr="004E165E">
        <w:t>8 for consultation requirements.</w:t>
      </w:r>
    </w:p>
    <w:p w:rsidR="00A86B2E" w:rsidRPr="004E165E" w:rsidRDefault="00A86B2E" w:rsidP="00A86B2E">
      <w:pPr>
        <w:pStyle w:val="subsection"/>
      </w:pPr>
      <w:r w:rsidRPr="004E165E">
        <w:tab/>
        <w:t>(3)</w:t>
      </w:r>
      <w:r w:rsidRPr="004E165E">
        <w:tab/>
        <w:t xml:space="preserve">While a determination under </w:t>
      </w:r>
      <w:r w:rsidR="004E165E">
        <w:t>subsection (</w:t>
      </w:r>
      <w:r w:rsidRPr="004E165E">
        <w:t>1) is in force, subsection</w:t>
      </w:r>
      <w:r w:rsidR="004E165E">
        <w:t> </w:t>
      </w:r>
      <w:r w:rsidRPr="004E165E">
        <w:t xml:space="preserve">6(1) has effect as if the lower number of </w:t>
      </w:r>
      <w:r w:rsidR="004E165E" w:rsidRPr="004E165E">
        <w:rPr>
          <w:position w:val="6"/>
          <w:sz w:val="16"/>
        </w:rPr>
        <w:t>*</w:t>
      </w:r>
      <w:r w:rsidRPr="004E165E">
        <w:t>aircraft movements were specified in it.</w:t>
      </w:r>
    </w:p>
    <w:p w:rsidR="00A86B2E" w:rsidRPr="004E165E" w:rsidRDefault="00A86B2E" w:rsidP="00A86B2E">
      <w:pPr>
        <w:pStyle w:val="subsection"/>
      </w:pPr>
      <w:r w:rsidRPr="004E165E">
        <w:tab/>
        <w:t>(4)</w:t>
      </w:r>
      <w:r w:rsidRPr="004E165E">
        <w:tab/>
        <w:t xml:space="preserve">A determination under </w:t>
      </w:r>
      <w:r w:rsidR="004E165E">
        <w:t>subsection (</w:t>
      </w:r>
      <w:r w:rsidRPr="004E165E">
        <w:t>1):</w:t>
      </w:r>
    </w:p>
    <w:p w:rsidR="00A86B2E" w:rsidRPr="004E165E" w:rsidRDefault="00A86B2E" w:rsidP="00A86B2E">
      <w:pPr>
        <w:pStyle w:val="paragraph"/>
      </w:pPr>
      <w:r w:rsidRPr="004E165E">
        <w:tab/>
        <w:t>(a)</w:t>
      </w:r>
      <w:r w:rsidRPr="004E165E">
        <w:tab/>
        <w:t>comes into force on the first day after the end of the period during which it can be disallowed by a House of the Parliament, or on a later day specified in the determination; and</w:t>
      </w:r>
    </w:p>
    <w:p w:rsidR="00A86B2E" w:rsidRPr="004E165E" w:rsidRDefault="00A86B2E" w:rsidP="00A86B2E">
      <w:pPr>
        <w:pStyle w:val="paragraph"/>
      </w:pPr>
      <w:r w:rsidRPr="004E165E">
        <w:tab/>
        <w:t>(b)</w:t>
      </w:r>
      <w:r w:rsidRPr="004E165E">
        <w:tab/>
        <w:t>remains in force until the end of the period (if any) specified in the determination, or until the Minister revokes the determination.</w:t>
      </w:r>
    </w:p>
    <w:p w:rsidR="00A86B2E" w:rsidRPr="004E165E" w:rsidRDefault="00A86B2E" w:rsidP="00A86B2E">
      <w:pPr>
        <w:pStyle w:val="subsection2"/>
      </w:pPr>
      <w:r w:rsidRPr="004E165E">
        <w:t>If the determination is disallowed, it does not come into force.</w:t>
      </w:r>
    </w:p>
    <w:p w:rsidR="00A86B2E" w:rsidRPr="004E165E" w:rsidRDefault="00A86B2E" w:rsidP="00A86B2E">
      <w:pPr>
        <w:pStyle w:val="ActHead5"/>
      </w:pPr>
      <w:bookmarkStart w:id="10" w:name="_Toc450738478"/>
      <w:r w:rsidRPr="004E165E">
        <w:rPr>
          <w:rStyle w:val="CharSectno"/>
        </w:rPr>
        <w:t>8</w:t>
      </w:r>
      <w:r w:rsidRPr="004E165E">
        <w:t xml:space="preserve">  Consultation about determination of lower maximum movement limit</w:t>
      </w:r>
      <w:bookmarkEnd w:id="10"/>
    </w:p>
    <w:p w:rsidR="00A86B2E" w:rsidRPr="004E165E" w:rsidRDefault="00A86B2E" w:rsidP="00A86B2E">
      <w:pPr>
        <w:pStyle w:val="subsection"/>
      </w:pPr>
      <w:r w:rsidRPr="004E165E">
        <w:tab/>
        <w:t>(1)</w:t>
      </w:r>
      <w:r w:rsidRPr="004E165E">
        <w:tab/>
        <w:t>Before making a determination under subsection</w:t>
      </w:r>
      <w:r w:rsidR="004E165E">
        <w:t> </w:t>
      </w:r>
      <w:r w:rsidRPr="004E165E">
        <w:t xml:space="preserve">7(1), the Minister must cause to be published in the </w:t>
      </w:r>
      <w:r w:rsidRPr="004E165E">
        <w:rPr>
          <w:i/>
        </w:rPr>
        <w:t>Gazette</w:t>
      </w:r>
      <w:r w:rsidRPr="004E165E">
        <w:t xml:space="preserve"> a notice:</w:t>
      </w:r>
    </w:p>
    <w:p w:rsidR="00A86B2E" w:rsidRPr="004E165E" w:rsidRDefault="00A86B2E" w:rsidP="00A86B2E">
      <w:pPr>
        <w:pStyle w:val="paragraph"/>
      </w:pPr>
      <w:r w:rsidRPr="004E165E">
        <w:tab/>
        <w:t>(a)</w:t>
      </w:r>
      <w:r w:rsidRPr="004E165E">
        <w:tab/>
        <w:t>stating that the Minister is considering making the determination specified in the notice; and</w:t>
      </w:r>
    </w:p>
    <w:p w:rsidR="00A86B2E" w:rsidRPr="004E165E" w:rsidRDefault="00A86B2E" w:rsidP="00A86B2E">
      <w:pPr>
        <w:pStyle w:val="paragraph"/>
      </w:pPr>
      <w:r w:rsidRPr="004E165E">
        <w:tab/>
        <w:t>(b)</w:t>
      </w:r>
      <w:r w:rsidRPr="004E165E">
        <w:tab/>
        <w:t>inviting persons covered by any of the following subparagraphs to give the Minister a written submission about the proposed determination within 30 days after the publication of the notice:</w:t>
      </w:r>
    </w:p>
    <w:p w:rsidR="00A86B2E" w:rsidRPr="004E165E" w:rsidRDefault="00A86B2E" w:rsidP="00A86B2E">
      <w:pPr>
        <w:pStyle w:val="paragraphsub"/>
      </w:pPr>
      <w:r w:rsidRPr="004E165E">
        <w:tab/>
        <w:t>(i)</w:t>
      </w:r>
      <w:r w:rsidRPr="004E165E">
        <w:tab/>
        <w:t xml:space="preserve">the operator of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w:t>
      </w:r>
    </w:p>
    <w:p w:rsidR="00A86B2E" w:rsidRPr="004E165E" w:rsidRDefault="00A86B2E" w:rsidP="00A86B2E">
      <w:pPr>
        <w:pStyle w:val="paragraphsub"/>
      </w:pPr>
      <w:r w:rsidRPr="004E165E">
        <w:tab/>
        <w:t>(ii)</w:t>
      </w:r>
      <w:r w:rsidRPr="004E165E">
        <w:tab/>
        <w:t>a person specified in the regulations for the purposes of this subparagraph, being a person who represents the interests of all of the aircraft operators who use Sydney Airport to operate scheduled air services;</w:t>
      </w:r>
    </w:p>
    <w:p w:rsidR="00A86B2E" w:rsidRPr="004E165E" w:rsidRDefault="00A86B2E" w:rsidP="00A86B2E">
      <w:pPr>
        <w:pStyle w:val="paragraphsub"/>
      </w:pPr>
      <w:r w:rsidRPr="004E165E">
        <w:tab/>
        <w:t>(iii)</w:t>
      </w:r>
      <w:r w:rsidRPr="004E165E">
        <w:tab/>
      </w:r>
      <w:r w:rsidR="004E165E" w:rsidRPr="004E165E">
        <w:rPr>
          <w:position w:val="6"/>
          <w:sz w:val="16"/>
        </w:rPr>
        <w:t>*</w:t>
      </w:r>
      <w:r w:rsidRPr="004E165E">
        <w:t xml:space="preserve">Airservices </w:t>
      </w:r>
      <w:smartTag w:uri="urn:schemas-microsoft-com:office:smarttags" w:element="country-region">
        <w:smartTag w:uri="urn:schemas-microsoft-com:office:smarttags" w:element="place">
          <w:r w:rsidRPr="004E165E">
            <w:t>Australia</w:t>
          </w:r>
        </w:smartTag>
      </w:smartTag>
      <w:r w:rsidRPr="004E165E">
        <w:t>;</w:t>
      </w:r>
    </w:p>
    <w:p w:rsidR="00A86B2E" w:rsidRPr="004E165E" w:rsidRDefault="00A86B2E" w:rsidP="00A86B2E">
      <w:pPr>
        <w:pStyle w:val="paragraphsub"/>
      </w:pPr>
      <w:r w:rsidRPr="004E165E">
        <w:tab/>
        <w:t>(iv)</w:t>
      </w:r>
      <w:r w:rsidRPr="004E165E">
        <w:tab/>
        <w:t>the Civil Aviation Safety Authority.</w:t>
      </w:r>
    </w:p>
    <w:p w:rsidR="00A86B2E" w:rsidRPr="004E165E" w:rsidRDefault="00A86B2E" w:rsidP="00A86B2E">
      <w:pPr>
        <w:pStyle w:val="subsection"/>
      </w:pPr>
      <w:r w:rsidRPr="004E165E">
        <w:tab/>
        <w:t>(2)</w:t>
      </w:r>
      <w:r w:rsidRPr="004E165E">
        <w:tab/>
        <w:t>If a person gives the Minister a written submission in accordance with the notice, the Minister must have due regard to the submission in making the determination.</w:t>
      </w:r>
    </w:p>
    <w:p w:rsidR="00A86B2E" w:rsidRPr="004E165E" w:rsidRDefault="00A86B2E" w:rsidP="00A86B2E">
      <w:pPr>
        <w:pStyle w:val="subsection"/>
      </w:pPr>
      <w:r w:rsidRPr="004E165E">
        <w:tab/>
        <w:t>(3)</w:t>
      </w:r>
      <w:r w:rsidRPr="004E165E">
        <w:tab/>
      </w:r>
      <w:r w:rsidR="004E165E">
        <w:t>Subsection (</w:t>
      </w:r>
      <w:r w:rsidRPr="004E165E">
        <w:t>2) does not, by implication, limit the matters to which the Minister may have regard.</w:t>
      </w:r>
    </w:p>
    <w:p w:rsidR="00A86B2E" w:rsidRPr="004E165E" w:rsidRDefault="00A86B2E" w:rsidP="00A86B2E">
      <w:pPr>
        <w:pStyle w:val="subsection"/>
      </w:pPr>
      <w:r w:rsidRPr="004E165E">
        <w:tab/>
        <w:t>(4)</w:t>
      </w:r>
      <w:r w:rsidRPr="004E165E">
        <w:tab/>
        <w:t xml:space="preserve">This section does not apply to a determination that the Minister proposes to make if the consultation requirements in </w:t>
      </w:r>
      <w:r w:rsidR="00072A58" w:rsidRPr="00D7612A">
        <w:t xml:space="preserve">section 17 (consultation) of the </w:t>
      </w:r>
      <w:r w:rsidR="00072A58" w:rsidRPr="00D7612A">
        <w:rPr>
          <w:i/>
        </w:rPr>
        <w:t>Legislation Act 2003</w:t>
      </w:r>
      <w:r w:rsidRPr="004E165E">
        <w:t xml:space="preserve"> apply to the making of the determination.</w:t>
      </w:r>
    </w:p>
    <w:p w:rsidR="00A86B2E" w:rsidRPr="004E165E" w:rsidRDefault="00A86B2E" w:rsidP="00A86B2E">
      <w:pPr>
        <w:pStyle w:val="ActHead5"/>
      </w:pPr>
      <w:bookmarkStart w:id="11" w:name="_Toc450738479"/>
      <w:r w:rsidRPr="004E165E">
        <w:rPr>
          <w:rStyle w:val="CharSectno"/>
        </w:rPr>
        <w:t>9</w:t>
      </w:r>
      <w:r w:rsidRPr="004E165E">
        <w:t xml:space="preserve">  Airservices Australia to monitor compliance with maximum movement limit and to report to Minister</w:t>
      </w:r>
      <w:bookmarkEnd w:id="11"/>
    </w:p>
    <w:p w:rsidR="00A86B2E" w:rsidRPr="004E165E" w:rsidRDefault="00A86B2E" w:rsidP="00A86B2E">
      <w:pPr>
        <w:pStyle w:val="SubsectionHead"/>
      </w:pPr>
      <w:r w:rsidRPr="004E165E">
        <w:t xml:space="preserve">Airservices </w:t>
      </w:r>
      <w:smartTag w:uri="urn:schemas-microsoft-com:office:smarttags" w:element="country-region">
        <w:smartTag w:uri="urn:schemas-microsoft-com:office:smarttags" w:element="place">
          <w:r w:rsidRPr="004E165E">
            <w:t>Australia</w:t>
          </w:r>
        </w:smartTag>
      </w:smartTag>
      <w:r w:rsidRPr="004E165E">
        <w:t>’s monitoring role</w:t>
      </w:r>
    </w:p>
    <w:p w:rsidR="00A86B2E" w:rsidRPr="004E165E" w:rsidRDefault="00A86B2E" w:rsidP="00A86B2E">
      <w:pPr>
        <w:pStyle w:val="subsection"/>
      </w:pPr>
      <w:r w:rsidRPr="004E165E">
        <w:tab/>
        <w:t>(1)</w:t>
      </w:r>
      <w:r w:rsidRPr="004E165E">
        <w:tab/>
      </w:r>
      <w:r w:rsidR="004E165E" w:rsidRPr="004E165E">
        <w:rPr>
          <w:position w:val="6"/>
          <w:sz w:val="16"/>
        </w:rPr>
        <w:t>*</w:t>
      </w:r>
      <w:r w:rsidRPr="004E165E">
        <w:t xml:space="preserve">Airservices Australia is to monitor compliance with the </w:t>
      </w:r>
      <w:r w:rsidR="004E165E" w:rsidRPr="004E165E">
        <w:rPr>
          <w:position w:val="6"/>
          <w:sz w:val="16"/>
        </w:rPr>
        <w:t>*</w:t>
      </w:r>
      <w:r w:rsidRPr="004E165E">
        <w:t xml:space="preserve">maximum movement limit, and (subject to </w:t>
      </w:r>
      <w:r w:rsidR="004E165E">
        <w:t>subsection (</w:t>
      </w:r>
      <w:r w:rsidRPr="004E165E">
        <w:t>5)) is to give the Minister a written report, within 28 days of the end of each quarter, on the extent of infringements (if any) of the limit in the quarter.</w:t>
      </w:r>
    </w:p>
    <w:p w:rsidR="00A86B2E" w:rsidRPr="004E165E" w:rsidRDefault="00A86B2E" w:rsidP="00A86B2E">
      <w:pPr>
        <w:pStyle w:val="subsection"/>
      </w:pPr>
      <w:r w:rsidRPr="004E165E">
        <w:tab/>
        <w:t>(2)</w:t>
      </w:r>
      <w:r w:rsidRPr="004E165E">
        <w:tab/>
        <w:t xml:space="preserve">A </w:t>
      </w:r>
      <w:r w:rsidRPr="004E165E">
        <w:rPr>
          <w:b/>
          <w:i/>
        </w:rPr>
        <w:t>quarter</w:t>
      </w:r>
      <w:r w:rsidRPr="004E165E">
        <w:t xml:space="preserve"> is a period of 3 months starting on any of the following dates in a year:</w:t>
      </w:r>
    </w:p>
    <w:p w:rsidR="00A86B2E" w:rsidRPr="004E165E" w:rsidRDefault="00A86B2E" w:rsidP="00A86B2E">
      <w:pPr>
        <w:pStyle w:val="paragraph"/>
      </w:pPr>
      <w:r w:rsidRPr="004E165E">
        <w:tab/>
        <w:t>(a)</w:t>
      </w:r>
      <w:r w:rsidRPr="004E165E">
        <w:tab/>
        <w:t>1</w:t>
      </w:r>
      <w:r w:rsidR="004E165E">
        <w:t> </w:t>
      </w:r>
      <w:r w:rsidRPr="004E165E">
        <w:t>January;</w:t>
      </w:r>
    </w:p>
    <w:p w:rsidR="00A86B2E" w:rsidRPr="004E165E" w:rsidRDefault="00A86B2E" w:rsidP="00A86B2E">
      <w:pPr>
        <w:pStyle w:val="paragraph"/>
      </w:pPr>
      <w:r w:rsidRPr="004E165E">
        <w:tab/>
        <w:t>(b)</w:t>
      </w:r>
      <w:r w:rsidRPr="004E165E">
        <w:tab/>
        <w:t>1</w:t>
      </w:r>
      <w:r w:rsidR="004E165E">
        <w:t> </w:t>
      </w:r>
      <w:r w:rsidRPr="004E165E">
        <w:t>April;</w:t>
      </w:r>
    </w:p>
    <w:p w:rsidR="00A86B2E" w:rsidRPr="004E165E" w:rsidRDefault="00A86B2E" w:rsidP="00A86B2E">
      <w:pPr>
        <w:pStyle w:val="paragraph"/>
      </w:pPr>
      <w:r w:rsidRPr="004E165E">
        <w:tab/>
        <w:t>(c)</w:t>
      </w:r>
      <w:r w:rsidRPr="004E165E">
        <w:tab/>
        <w:t>1</w:t>
      </w:r>
      <w:r w:rsidR="004E165E">
        <w:t> </w:t>
      </w:r>
      <w:r w:rsidRPr="004E165E">
        <w:t>July;</w:t>
      </w:r>
    </w:p>
    <w:p w:rsidR="00A86B2E" w:rsidRPr="004E165E" w:rsidRDefault="00A86B2E" w:rsidP="00A86B2E">
      <w:pPr>
        <w:pStyle w:val="paragraph"/>
      </w:pPr>
      <w:r w:rsidRPr="004E165E">
        <w:tab/>
        <w:t>(d)</w:t>
      </w:r>
      <w:r w:rsidRPr="004E165E">
        <w:tab/>
        <w:t>1</w:t>
      </w:r>
      <w:r w:rsidR="004E165E">
        <w:t> </w:t>
      </w:r>
      <w:r w:rsidRPr="004E165E">
        <w:t>October.</w:t>
      </w:r>
    </w:p>
    <w:p w:rsidR="00A86B2E" w:rsidRPr="004E165E" w:rsidRDefault="00A86B2E" w:rsidP="00A86B2E">
      <w:pPr>
        <w:pStyle w:val="subsection"/>
      </w:pPr>
      <w:r w:rsidRPr="004E165E">
        <w:tab/>
        <w:t>(3)</w:t>
      </w:r>
      <w:r w:rsidRPr="004E165E">
        <w:tab/>
        <w:t xml:space="preserve">The Minister must cause a copy of each report under </w:t>
      </w:r>
      <w:r w:rsidR="004E165E">
        <w:t>subsection (</w:t>
      </w:r>
      <w:r w:rsidRPr="004E165E">
        <w:t>1) to be laid before each House of the Parliament within 15 sitting days of that House after the day on which the Minister receives the report.</w:t>
      </w:r>
    </w:p>
    <w:p w:rsidR="00A86B2E" w:rsidRPr="004E165E" w:rsidRDefault="00A86B2E" w:rsidP="00A86B2E">
      <w:pPr>
        <w:pStyle w:val="subsection"/>
      </w:pPr>
      <w:r w:rsidRPr="004E165E">
        <w:tab/>
        <w:t>(4)</w:t>
      </w:r>
      <w:r w:rsidRPr="004E165E">
        <w:tab/>
      </w:r>
      <w:r w:rsidR="004E165E" w:rsidRPr="004E165E">
        <w:rPr>
          <w:position w:val="6"/>
          <w:sz w:val="16"/>
        </w:rPr>
        <w:t>*</w:t>
      </w:r>
      <w:r w:rsidRPr="004E165E">
        <w:t xml:space="preserve">Airservices </w:t>
      </w:r>
      <w:smartTag w:uri="urn:schemas-microsoft-com:office:smarttags" w:element="country-region">
        <w:smartTag w:uri="urn:schemas-microsoft-com:office:smarttags" w:element="place">
          <w:r w:rsidRPr="004E165E">
            <w:t>Australia</w:t>
          </w:r>
        </w:smartTag>
      </w:smartTag>
      <w:r w:rsidRPr="004E165E">
        <w:t xml:space="preserve">’s obligations under this section are limited to monitoring compliance with the </w:t>
      </w:r>
      <w:r w:rsidR="004E165E" w:rsidRPr="004E165E">
        <w:rPr>
          <w:position w:val="6"/>
          <w:sz w:val="16"/>
        </w:rPr>
        <w:t>*</w:t>
      </w:r>
      <w:r w:rsidRPr="004E165E">
        <w:t xml:space="preserve">maximum movement limit and reporting to the Minister on the extent of infringements. This monitoring and reporting role does not authorise or require Airservices </w:t>
      </w:r>
      <w:smartTag w:uri="urn:schemas-microsoft-com:office:smarttags" w:element="country-region">
        <w:smartTag w:uri="urn:schemas-microsoft-com:office:smarttags" w:element="place">
          <w:r w:rsidRPr="004E165E">
            <w:t>Australia</w:t>
          </w:r>
        </w:smartTag>
      </w:smartTag>
      <w:r w:rsidRPr="004E165E">
        <w:t xml:space="preserve"> to take any action to enforce compliance with the limit.</w:t>
      </w:r>
    </w:p>
    <w:p w:rsidR="00A86B2E" w:rsidRPr="004E165E" w:rsidRDefault="00A86B2E" w:rsidP="00A86B2E">
      <w:pPr>
        <w:pStyle w:val="SubsectionHead"/>
      </w:pPr>
      <w:r w:rsidRPr="004E165E">
        <w:t>What happens if this section commences during a quarter</w:t>
      </w:r>
    </w:p>
    <w:p w:rsidR="00A86B2E" w:rsidRPr="004E165E" w:rsidRDefault="00A86B2E" w:rsidP="00A86B2E">
      <w:pPr>
        <w:pStyle w:val="subsection"/>
      </w:pPr>
      <w:r w:rsidRPr="004E165E">
        <w:tab/>
        <w:t>(5)</w:t>
      </w:r>
      <w:r w:rsidRPr="004E165E">
        <w:tab/>
        <w:t>If this section commences during a quarter (but not on the first day of the quarter):</w:t>
      </w:r>
    </w:p>
    <w:p w:rsidR="00A86B2E" w:rsidRPr="004E165E" w:rsidRDefault="00A86B2E" w:rsidP="00A86B2E">
      <w:pPr>
        <w:pStyle w:val="paragraph"/>
      </w:pPr>
      <w:r w:rsidRPr="004E165E">
        <w:tab/>
        <w:t>(a)</w:t>
      </w:r>
      <w:r w:rsidRPr="004E165E">
        <w:tab/>
        <w:t>no report is to be made at the end of the quarter; but</w:t>
      </w:r>
    </w:p>
    <w:p w:rsidR="00A86B2E" w:rsidRPr="004E165E" w:rsidRDefault="00A86B2E" w:rsidP="00A86B2E">
      <w:pPr>
        <w:pStyle w:val="paragraph"/>
      </w:pPr>
      <w:r w:rsidRPr="004E165E">
        <w:tab/>
        <w:t>(b)</w:t>
      </w:r>
      <w:r w:rsidRPr="004E165E">
        <w:tab/>
        <w:t>the report made at the end of the next quarter is also to include the information about infringements that occurred in the previous quarter.</w:t>
      </w:r>
    </w:p>
    <w:p w:rsidR="00A86B2E" w:rsidRPr="004E165E" w:rsidRDefault="00A86B2E" w:rsidP="00A86B2E">
      <w:pPr>
        <w:pStyle w:val="SubsectionHead"/>
      </w:pPr>
      <w:r w:rsidRPr="004E165E">
        <w:t xml:space="preserve">What happens if Airservices </w:t>
      </w:r>
      <w:smartTag w:uri="urn:schemas-microsoft-com:office:smarttags" w:element="country-region">
        <w:smartTag w:uri="urn:schemas-microsoft-com:office:smarttags" w:element="place">
          <w:r w:rsidRPr="004E165E">
            <w:t>Australia</w:t>
          </w:r>
        </w:smartTag>
      </w:smartTag>
      <w:r w:rsidRPr="004E165E">
        <w:t xml:space="preserve"> ceases to provide air traffic services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p>
    <w:p w:rsidR="00A86B2E" w:rsidRPr="004E165E" w:rsidRDefault="00A86B2E" w:rsidP="00A86B2E">
      <w:pPr>
        <w:pStyle w:val="subsection"/>
      </w:pPr>
      <w:r w:rsidRPr="004E165E">
        <w:tab/>
        <w:t>(6)</w:t>
      </w:r>
      <w:r w:rsidRPr="004E165E">
        <w:tab/>
        <w:t xml:space="preserve">If </w:t>
      </w:r>
      <w:r w:rsidR="004E165E" w:rsidRPr="004E165E">
        <w:rPr>
          <w:position w:val="6"/>
          <w:sz w:val="16"/>
        </w:rPr>
        <w:t>*</w:t>
      </w:r>
      <w:r w:rsidRPr="004E165E">
        <w:t xml:space="preserve">Airservices </w:t>
      </w:r>
      <w:smartTag w:uri="urn:schemas-microsoft-com:office:smarttags" w:element="country-region">
        <w:smartTag w:uri="urn:schemas-microsoft-com:office:smarttags" w:element="place">
          <w:r w:rsidRPr="004E165E">
            <w:t>Australia</w:t>
          </w:r>
        </w:smartTag>
      </w:smartTag>
      <w:r w:rsidRPr="004E165E">
        <w:t xml:space="preserve"> ceases to provide air traffic services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this section ceases to apply to Airservices </w:t>
      </w:r>
      <w:smartTag w:uri="urn:schemas-microsoft-com:office:smarttags" w:element="country-region">
        <w:smartTag w:uri="urn:schemas-microsoft-com:office:smarttags" w:element="place">
          <w:r w:rsidRPr="004E165E">
            <w:t>Australia</w:t>
          </w:r>
        </w:smartTag>
      </w:smartTag>
      <w:r w:rsidRPr="004E165E">
        <w:t>.</w:t>
      </w:r>
    </w:p>
    <w:p w:rsidR="00A86B2E" w:rsidRPr="004E165E" w:rsidRDefault="00A86B2E" w:rsidP="00A86B2E">
      <w:pPr>
        <w:pStyle w:val="subsection"/>
      </w:pPr>
      <w:r w:rsidRPr="004E165E">
        <w:tab/>
        <w:t>(7)</w:t>
      </w:r>
      <w:r w:rsidRPr="004E165E">
        <w:tab/>
        <w:t xml:space="preserve">The Minister may enter into an arrangement with another person who does, or is to, provide air traffic services at Sydney Airport under which the person will perform a monitoring role similar to the role that </w:t>
      </w:r>
      <w:r w:rsidR="004E165E" w:rsidRPr="004E165E">
        <w:rPr>
          <w:position w:val="6"/>
          <w:sz w:val="16"/>
        </w:rPr>
        <w:t>*</w:t>
      </w:r>
      <w:r w:rsidRPr="004E165E">
        <w:t xml:space="preserve">Airservices Australia performed under this section. Reports received by the Minister under the arrangement are to be tabled in accordance with the requirements of </w:t>
      </w:r>
      <w:r w:rsidR="004E165E">
        <w:t>subsection (</w:t>
      </w:r>
      <w:r w:rsidRPr="004E165E">
        <w:t>3).</w:t>
      </w:r>
    </w:p>
    <w:p w:rsidR="00A03C4F" w:rsidRPr="004E165E" w:rsidRDefault="00A03C4F" w:rsidP="004E165E">
      <w:pPr>
        <w:pStyle w:val="ActHead2"/>
        <w:pageBreakBefore/>
      </w:pPr>
      <w:bookmarkStart w:id="12" w:name="_Toc450738480"/>
      <w:r w:rsidRPr="004E165E">
        <w:rPr>
          <w:rStyle w:val="CharPartNo"/>
        </w:rPr>
        <w:t>Part</w:t>
      </w:r>
      <w:r w:rsidR="004E165E" w:rsidRPr="004E165E">
        <w:rPr>
          <w:rStyle w:val="CharPartNo"/>
        </w:rPr>
        <w:t> </w:t>
      </w:r>
      <w:r w:rsidRPr="004E165E">
        <w:rPr>
          <w:rStyle w:val="CharPartNo"/>
        </w:rPr>
        <w:t>3</w:t>
      </w:r>
      <w:r w:rsidRPr="004E165E">
        <w:t>—</w:t>
      </w:r>
      <w:r w:rsidRPr="004E165E">
        <w:rPr>
          <w:rStyle w:val="CharPartText"/>
        </w:rPr>
        <w:t>Penalties for unauthorised gate movements</w:t>
      </w:r>
      <w:bookmarkEnd w:id="12"/>
    </w:p>
    <w:p w:rsidR="00A86B2E" w:rsidRPr="004E165E" w:rsidRDefault="00A86B2E" w:rsidP="00A86B2E">
      <w:pPr>
        <w:pStyle w:val="ActHead3"/>
      </w:pPr>
      <w:bookmarkStart w:id="13" w:name="_Toc450738481"/>
      <w:r w:rsidRPr="004E165E">
        <w:rPr>
          <w:rStyle w:val="CharDivNo"/>
        </w:rPr>
        <w:t>Division</w:t>
      </w:r>
      <w:r w:rsidR="004E165E" w:rsidRPr="004E165E">
        <w:rPr>
          <w:rStyle w:val="CharDivNo"/>
        </w:rPr>
        <w:t> </w:t>
      </w:r>
      <w:r w:rsidRPr="004E165E">
        <w:rPr>
          <w:rStyle w:val="CharDivNo"/>
        </w:rPr>
        <w:t>1</w:t>
      </w:r>
      <w:r w:rsidRPr="004E165E">
        <w:t>—</w:t>
      </w:r>
      <w:r w:rsidRPr="004E165E">
        <w:rPr>
          <w:rStyle w:val="CharDivText"/>
        </w:rPr>
        <w:t>Situations in which penalties apply</w:t>
      </w:r>
      <w:bookmarkEnd w:id="13"/>
    </w:p>
    <w:p w:rsidR="00A03C4F" w:rsidRPr="004E165E" w:rsidRDefault="00A03C4F" w:rsidP="00A03C4F">
      <w:pPr>
        <w:pStyle w:val="ActHead5"/>
      </w:pPr>
      <w:bookmarkStart w:id="14" w:name="_Toc450738482"/>
      <w:r w:rsidRPr="004E165E">
        <w:rPr>
          <w:rStyle w:val="CharSectno"/>
        </w:rPr>
        <w:t>10</w:t>
      </w:r>
      <w:r w:rsidRPr="004E165E">
        <w:t xml:space="preserve">  Gate movements to which this Part applies</w:t>
      </w:r>
      <w:bookmarkEnd w:id="14"/>
    </w:p>
    <w:p w:rsidR="00A03C4F" w:rsidRPr="004E165E" w:rsidRDefault="00A03C4F" w:rsidP="00A03C4F">
      <w:pPr>
        <w:pStyle w:val="subsection"/>
      </w:pPr>
      <w:r w:rsidRPr="004E165E">
        <w:tab/>
      </w:r>
      <w:r w:rsidRPr="004E165E">
        <w:tab/>
        <w:t xml:space="preserve">This Part applies to all </w:t>
      </w:r>
      <w:r w:rsidR="004E165E" w:rsidRPr="004E165E">
        <w:rPr>
          <w:position w:val="6"/>
          <w:sz w:val="16"/>
        </w:rPr>
        <w:t>*</w:t>
      </w:r>
      <w:r w:rsidRPr="004E165E">
        <w:t xml:space="preserve">gate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other than:</w:t>
      </w:r>
    </w:p>
    <w:p w:rsidR="00A03C4F" w:rsidRPr="004E165E" w:rsidRDefault="00A03C4F" w:rsidP="00A03C4F">
      <w:pPr>
        <w:pStyle w:val="paragraph"/>
      </w:pPr>
      <w:r w:rsidRPr="004E165E">
        <w:tab/>
        <w:t>(a)</w:t>
      </w:r>
      <w:r w:rsidRPr="004E165E">
        <w:tab/>
        <w:t>any gate movement that is permitted by Division</w:t>
      </w:r>
      <w:r w:rsidR="004E165E">
        <w:t> </w:t>
      </w:r>
      <w:r w:rsidRPr="004E165E">
        <w:t>5; and</w:t>
      </w:r>
    </w:p>
    <w:p w:rsidR="00A03C4F" w:rsidRPr="004E165E" w:rsidRDefault="00A03C4F" w:rsidP="00A03C4F">
      <w:pPr>
        <w:pStyle w:val="paragraph"/>
      </w:pPr>
      <w:r w:rsidRPr="004E165E">
        <w:tab/>
        <w:t>(b)</w:t>
      </w:r>
      <w:r w:rsidRPr="004E165E">
        <w:tab/>
        <w:t xml:space="preserve">any gate movement that is </w:t>
      </w:r>
      <w:r w:rsidR="004E165E" w:rsidRPr="004E165E">
        <w:rPr>
          <w:position w:val="6"/>
          <w:sz w:val="16"/>
        </w:rPr>
        <w:t>*</w:t>
      </w:r>
      <w:r w:rsidRPr="004E165E">
        <w:t xml:space="preserve">associated with an </w:t>
      </w:r>
      <w:r w:rsidR="004E165E" w:rsidRPr="004E165E">
        <w:rPr>
          <w:position w:val="6"/>
          <w:sz w:val="16"/>
        </w:rPr>
        <w:t>*</w:t>
      </w:r>
      <w:r w:rsidRPr="004E165E">
        <w:t xml:space="preserve">aircraft movement that occurs during a </w:t>
      </w:r>
      <w:r w:rsidR="004E165E" w:rsidRPr="004E165E">
        <w:rPr>
          <w:position w:val="6"/>
          <w:sz w:val="16"/>
        </w:rPr>
        <w:t>*</w:t>
      </w:r>
      <w:r w:rsidRPr="004E165E">
        <w:t xml:space="preserve">curfew period, unless a slot has been allocated for the gate movement under the </w:t>
      </w:r>
      <w:r w:rsidR="004E165E" w:rsidRPr="004E165E">
        <w:rPr>
          <w:position w:val="6"/>
          <w:sz w:val="16"/>
        </w:rPr>
        <w:t>*</w:t>
      </w:r>
      <w:r w:rsidRPr="004E165E">
        <w:t>Slot Management Scheme; and</w:t>
      </w:r>
    </w:p>
    <w:p w:rsidR="00A03C4F" w:rsidRPr="004E165E" w:rsidRDefault="00A03C4F" w:rsidP="00A03C4F">
      <w:pPr>
        <w:pStyle w:val="paragraph"/>
      </w:pPr>
      <w:r w:rsidRPr="004E165E">
        <w:tab/>
        <w:t>(c)</w:t>
      </w:r>
      <w:r w:rsidRPr="004E165E">
        <w:tab/>
        <w:t>any gate movement in relation to which the following conditions are satisfied:</w:t>
      </w:r>
    </w:p>
    <w:p w:rsidR="00A03C4F" w:rsidRPr="004E165E" w:rsidRDefault="00A03C4F" w:rsidP="00A03C4F">
      <w:pPr>
        <w:pStyle w:val="paragraphsub"/>
      </w:pPr>
      <w:r w:rsidRPr="004E165E">
        <w:tab/>
        <w:t>(i)</w:t>
      </w:r>
      <w:r w:rsidRPr="004E165E">
        <w:tab/>
        <w:t>the associated aircraft movement was scheduled to occur at a time during a curfew period;</w:t>
      </w:r>
    </w:p>
    <w:p w:rsidR="00A03C4F" w:rsidRPr="004E165E" w:rsidRDefault="00A03C4F" w:rsidP="00A03C4F">
      <w:pPr>
        <w:pStyle w:val="paragraphsub"/>
      </w:pPr>
      <w:r w:rsidRPr="004E165E">
        <w:tab/>
        <w:t>(ii)</w:t>
      </w:r>
      <w:r w:rsidRPr="004E165E">
        <w:tab/>
        <w:t>the aircraft movement actually occurs at a time that is not during a curfew period;</w:t>
      </w:r>
    </w:p>
    <w:p w:rsidR="00A03C4F" w:rsidRPr="004E165E" w:rsidRDefault="00A03C4F" w:rsidP="00A03C4F">
      <w:pPr>
        <w:pStyle w:val="paragraphsub"/>
      </w:pPr>
      <w:r w:rsidRPr="004E165E">
        <w:tab/>
        <w:t>(iii)</w:t>
      </w:r>
      <w:r w:rsidRPr="004E165E">
        <w:tab/>
        <w:t>if the aircraft movement had occurred at its scheduled time, the aircraft movement would have been permitted by section</w:t>
      </w:r>
      <w:r w:rsidR="004E165E">
        <w:t> </w:t>
      </w:r>
      <w:r w:rsidRPr="004E165E">
        <w:t xml:space="preserve">12 or 13 of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Curfew Act 1995</w:t>
      </w:r>
      <w:r w:rsidRPr="004E165E">
        <w:t>;</w:t>
      </w:r>
    </w:p>
    <w:p w:rsidR="00A03C4F" w:rsidRPr="004E165E" w:rsidRDefault="00A03C4F" w:rsidP="00A03C4F">
      <w:pPr>
        <w:pStyle w:val="paragraphsub"/>
      </w:pPr>
      <w:r w:rsidRPr="004E165E">
        <w:tab/>
        <w:t>(iv)</w:t>
      </w:r>
      <w:r w:rsidRPr="004E165E">
        <w:tab/>
        <w:t>no slot has been allocated for the gate movement under the Slot Management Scheme.</w:t>
      </w:r>
    </w:p>
    <w:p w:rsidR="00A03C4F" w:rsidRPr="004E165E" w:rsidRDefault="00A03C4F" w:rsidP="00A03C4F">
      <w:pPr>
        <w:pStyle w:val="notetext"/>
      </w:pPr>
      <w:r w:rsidRPr="004E165E">
        <w:t>Note 1:</w:t>
      </w:r>
      <w:r w:rsidRPr="004E165E">
        <w:tab/>
        <w:t xml:space="preserve">Regarding </w:t>
      </w:r>
      <w:r w:rsidR="004E165E">
        <w:t>paragraph (</w:t>
      </w:r>
      <w:r w:rsidRPr="004E165E">
        <w:t xml:space="preserve">b), a slot may have been allocated for the </w:t>
      </w:r>
      <w:r w:rsidR="004E165E" w:rsidRPr="004E165E">
        <w:rPr>
          <w:position w:val="6"/>
          <w:sz w:val="16"/>
        </w:rPr>
        <w:t>*</w:t>
      </w:r>
      <w:r w:rsidRPr="004E165E">
        <w:t xml:space="preserve">gate movement because the </w:t>
      </w:r>
      <w:r w:rsidR="004E165E" w:rsidRPr="004E165E">
        <w:rPr>
          <w:position w:val="6"/>
          <w:sz w:val="16"/>
        </w:rPr>
        <w:t>*</w:t>
      </w:r>
      <w:r w:rsidRPr="004E165E">
        <w:t xml:space="preserve">aircraft movement was scheduled to occur before or after the </w:t>
      </w:r>
      <w:r w:rsidR="004E165E" w:rsidRPr="004E165E">
        <w:rPr>
          <w:position w:val="6"/>
          <w:sz w:val="16"/>
        </w:rPr>
        <w:t>*</w:t>
      </w:r>
      <w:r w:rsidRPr="004E165E">
        <w:t>curfew period. In that case, this Part applies to the gate movement even if the aircraft movement actually occurs during the curfew period.</w:t>
      </w:r>
    </w:p>
    <w:p w:rsidR="00A03C4F" w:rsidRPr="004E165E" w:rsidRDefault="00A03C4F" w:rsidP="00A03C4F">
      <w:pPr>
        <w:pStyle w:val="notetext"/>
      </w:pPr>
      <w:r w:rsidRPr="004E165E">
        <w:t>Note 2:</w:t>
      </w:r>
      <w:r w:rsidRPr="004E165E">
        <w:tab/>
      </w:r>
      <w:r w:rsidR="004E165E" w:rsidRPr="004E165E">
        <w:rPr>
          <w:position w:val="6"/>
          <w:sz w:val="16"/>
        </w:rPr>
        <w:t>*</w:t>
      </w:r>
      <w:r w:rsidRPr="004E165E">
        <w:t xml:space="preserve">Aircraft movements during </w:t>
      </w:r>
      <w:r w:rsidR="004E165E" w:rsidRPr="004E165E">
        <w:rPr>
          <w:position w:val="6"/>
          <w:sz w:val="16"/>
        </w:rPr>
        <w:t>*</w:t>
      </w:r>
      <w:r w:rsidRPr="004E165E">
        <w:t xml:space="preserve">curfew periods are regulated under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Curfew Act 1995</w:t>
      </w:r>
      <w:r w:rsidRPr="004E165E">
        <w:t>. Slots cannot be allocated under this Act for times during curfew periods (see subsection</w:t>
      </w:r>
      <w:r w:rsidR="004E165E">
        <w:t> </w:t>
      </w:r>
      <w:r w:rsidRPr="004E165E">
        <w:t>35(1B)).</w:t>
      </w:r>
    </w:p>
    <w:p w:rsidR="00A86B2E" w:rsidRPr="004E165E" w:rsidRDefault="00A86B2E" w:rsidP="00A86B2E">
      <w:pPr>
        <w:pStyle w:val="ActHead5"/>
      </w:pPr>
      <w:bookmarkStart w:id="15" w:name="_Toc450738483"/>
      <w:r w:rsidRPr="004E165E">
        <w:rPr>
          <w:rStyle w:val="CharSectno"/>
        </w:rPr>
        <w:t>11</w:t>
      </w:r>
      <w:r w:rsidRPr="004E165E">
        <w:t xml:space="preserve">  Meaning of </w:t>
      </w:r>
      <w:r w:rsidRPr="004E165E">
        <w:rPr>
          <w:i/>
        </w:rPr>
        <w:t>no</w:t>
      </w:r>
      <w:r w:rsidR="004E165E">
        <w:rPr>
          <w:i/>
        </w:rPr>
        <w:noBreakHyphen/>
      </w:r>
      <w:r w:rsidRPr="004E165E">
        <w:rPr>
          <w:i/>
        </w:rPr>
        <w:t>slot movement</w:t>
      </w:r>
      <w:r w:rsidRPr="004E165E">
        <w:t xml:space="preserve"> and </w:t>
      </w:r>
      <w:r w:rsidRPr="004E165E">
        <w:rPr>
          <w:i/>
        </w:rPr>
        <w:t>off</w:t>
      </w:r>
      <w:r w:rsidR="004E165E">
        <w:rPr>
          <w:i/>
        </w:rPr>
        <w:noBreakHyphen/>
      </w:r>
      <w:r w:rsidRPr="004E165E">
        <w:rPr>
          <w:i/>
        </w:rPr>
        <w:t>slot movement</w:t>
      </w:r>
      <w:bookmarkEnd w:id="15"/>
    </w:p>
    <w:p w:rsidR="00A86B2E" w:rsidRPr="004E165E" w:rsidRDefault="00A86B2E" w:rsidP="00A86B2E">
      <w:pPr>
        <w:pStyle w:val="SubsectionHead"/>
      </w:pPr>
      <w:r w:rsidRPr="004E165E">
        <w:t xml:space="preserve">Meaning of </w:t>
      </w:r>
      <w:r w:rsidRPr="004E165E">
        <w:rPr>
          <w:b/>
        </w:rPr>
        <w:t>no</w:t>
      </w:r>
      <w:r w:rsidR="004E165E">
        <w:rPr>
          <w:b/>
        </w:rPr>
        <w:noBreakHyphen/>
      </w:r>
      <w:r w:rsidRPr="004E165E">
        <w:rPr>
          <w:b/>
        </w:rPr>
        <w:t>slot movement</w:t>
      </w:r>
    </w:p>
    <w:p w:rsidR="00A86B2E" w:rsidRPr="004E165E" w:rsidRDefault="00A86B2E" w:rsidP="00A86B2E">
      <w:pPr>
        <w:pStyle w:val="subsection"/>
      </w:pPr>
      <w:r w:rsidRPr="004E165E">
        <w:tab/>
        <w:t>(1)</w:t>
      </w:r>
      <w:r w:rsidRPr="004E165E">
        <w:tab/>
      </w:r>
      <w:r w:rsidR="00A03C4F" w:rsidRPr="004E165E">
        <w:t xml:space="preserve">A </w:t>
      </w:r>
      <w:r w:rsidR="004E165E" w:rsidRPr="004E165E">
        <w:rPr>
          <w:position w:val="6"/>
          <w:sz w:val="16"/>
        </w:rPr>
        <w:t>*</w:t>
      </w:r>
      <w:r w:rsidR="00A03C4F" w:rsidRPr="004E165E">
        <w:t>gate movement</w:t>
      </w:r>
      <w:r w:rsidRPr="004E165E">
        <w:t xml:space="preserve"> is a </w:t>
      </w:r>
      <w:r w:rsidRPr="004E165E">
        <w:rPr>
          <w:b/>
          <w:i/>
        </w:rPr>
        <w:t>no</w:t>
      </w:r>
      <w:r w:rsidR="004E165E">
        <w:rPr>
          <w:b/>
          <w:i/>
        </w:rPr>
        <w:noBreakHyphen/>
      </w:r>
      <w:r w:rsidRPr="004E165E">
        <w:rPr>
          <w:b/>
          <w:i/>
        </w:rPr>
        <w:t>slot movement</w:t>
      </w:r>
      <w:r w:rsidRPr="004E165E">
        <w:t xml:space="preserve"> if no slot permitting the movement on the day on which it occurs has been allocated under the </w:t>
      </w:r>
      <w:r w:rsidR="004E165E" w:rsidRPr="004E165E">
        <w:rPr>
          <w:position w:val="6"/>
          <w:sz w:val="16"/>
        </w:rPr>
        <w:t>*</w:t>
      </w:r>
      <w:r w:rsidRPr="004E165E">
        <w:t>Slot Management Scheme.</w:t>
      </w:r>
    </w:p>
    <w:p w:rsidR="00A86B2E" w:rsidRPr="004E165E" w:rsidRDefault="00A86B2E" w:rsidP="00A86B2E">
      <w:pPr>
        <w:pStyle w:val="SubsectionHead"/>
      </w:pPr>
      <w:r w:rsidRPr="004E165E">
        <w:t xml:space="preserve">Meaning of </w:t>
      </w:r>
      <w:r w:rsidRPr="004E165E">
        <w:rPr>
          <w:b/>
        </w:rPr>
        <w:t>off</w:t>
      </w:r>
      <w:r w:rsidR="004E165E">
        <w:rPr>
          <w:b/>
        </w:rPr>
        <w:noBreakHyphen/>
      </w:r>
      <w:r w:rsidRPr="004E165E">
        <w:rPr>
          <w:b/>
        </w:rPr>
        <w:t>slot movement</w:t>
      </w:r>
    </w:p>
    <w:p w:rsidR="00A86B2E" w:rsidRPr="004E165E" w:rsidRDefault="00A86B2E" w:rsidP="00A86B2E">
      <w:pPr>
        <w:pStyle w:val="subsection"/>
      </w:pPr>
      <w:r w:rsidRPr="004E165E">
        <w:tab/>
        <w:t>(2)</w:t>
      </w:r>
      <w:r w:rsidRPr="004E165E">
        <w:tab/>
      </w:r>
      <w:r w:rsidR="00A03C4F" w:rsidRPr="004E165E">
        <w:t xml:space="preserve">A </w:t>
      </w:r>
      <w:r w:rsidR="004E165E" w:rsidRPr="004E165E">
        <w:rPr>
          <w:position w:val="6"/>
          <w:sz w:val="16"/>
        </w:rPr>
        <w:t>*</w:t>
      </w:r>
      <w:r w:rsidR="00A03C4F" w:rsidRPr="004E165E">
        <w:t>gate movement</w:t>
      </w:r>
      <w:r w:rsidRPr="004E165E">
        <w:t xml:space="preserve"> is an </w:t>
      </w:r>
      <w:r w:rsidRPr="004E165E">
        <w:rPr>
          <w:b/>
          <w:i/>
        </w:rPr>
        <w:t>off</w:t>
      </w:r>
      <w:r w:rsidR="004E165E">
        <w:rPr>
          <w:b/>
          <w:i/>
        </w:rPr>
        <w:noBreakHyphen/>
      </w:r>
      <w:r w:rsidRPr="004E165E">
        <w:rPr>
          <w:b/>
          <w:i/>
        </w:rPr>
        <w:t>slot movement</w:t>
      </w:r>
      <w:r w:rsidRPr="004E165E">
        <w:t xml:space="preserve"> (subject to </w:t>
      </w:r>
      <w:r w:rsidR="004E165E">
        <w:t>subsection (</w:t>
      </w:r>
      <w:r w:rsidRPr="004E165E">
        <w:t>6)) if:</w:t>
      </w:r>
    </w:p>
    <w:p w:rsidR="00A86B2E" w:rsidRPr="004E165E" w:rsidRDefault="00A86B2E" w:rsidP="00A86B2E">
      <w:pPr>
        <w:pStyle w:val="paragraph"/>
      </w:pPr>
      <w:r w:rsidRPr="004E165E">
        <w:tab/>
        <w:t>(a)</w:t>
      </w:r>
      <w:r w:rsidRPr="004E165E">
        <w:tab/>
        <w:t xml:space="preserve">a slot permitting the movement on the day on which it occurs has been allocated under the </w:t>
      </w:r>
      <w:r w:rsidR="004E165E" w:rsidRPr="004E165E">
        <w:rPr>
          <w:position w:val="6"/>
          <w:sz w:val="16"/>
        </w:rPr>
        <w:t>*</w:t>
      </w:r>
      <w:r w:rsidRPr="004E165E">
        <w:t>Slot Management Scheme; and</w:t>
      </w:r>
    </w:p>
    <w:p w:rsidR="00A86B2E" w:rsidRPr="004E165E" w:rsidRDefault="00A86B2E" w:rsidP="00A86B2E">
      <w:pPr>
        <w:pStyle w:val="paragraph"/>
      </w:pPr>
      <w:r w:rsidRPr="004E165E">
        <w:tab/>
        <w:t>(b)</w:t>
      </w:r>
      <w:r w:rsidRPr="004E165E">
        <w:tab/>
        <w:t xml:space="preserve">the circumstances are such that, according to the provisions of the </w:t>
      </w:r>
      <w:r w:rsidR="004E165E" w:rsidRPr="004E165E">
        <w:rPr>
          <w:position w:val="6"/>
          <w:sz w:val="16"/>
        </w:rPr>
        <w:t>*</w:t>
      </w:r>
      <w:r w:rsidRPr="004E165E">
        <w:t>Compliance Scheme referred to in subsection</w:t>
      </w:r>
      <w:r w:rsidR="004E165E">
        <w:t> </w:t>
      </w:r>
      <w:r w:rsidRPr="004E165E">
        <w:t>49(1), the movement is an off</w:t>
      </w:r>
      <w:r w:rsidR="004E165E">
        <w:noBreakHyphen/>
      </w:r>
      <w:r w:rsidRPr="004E165E">
        <w:t>slot movement.</w:t>
      </w:r>
    </w:p>
    <w:p w:rsidR="00A86B2E" w:rsidRPr="004E165E" w:rsidRDefault="00A86B2E" w:rsidP="00A86B2E">
      <w:pPr>
        <w:pStyle w:val="SubsectionHead"/>
      </w:pPr>
      <w:r w:rsidRPr="004E165E">
        <w:t>Clarification of definitions</w:t>
      </w:r>
    </w:p>
    <w:p w:rsidR="00A86B2E" w:rsidRPr="004E165E" w:rsidRDefault="00A86B2E" w:rsidP="00A86B2E">
      <w:pPr>
        <w:pStyle w:val="subsection"/>
      </w:pPr>
      <w:r w:rsidRPr="004E165E">
        <w:tab/>
        <w:t>(3)</w:t>
      </w:r>
      <w:r w:rsidRPr="004E165E">
        <w:tab/>
        <w:t xml:space="preserve">If a slot permitting </w:t>
      </w:r>
      <w:r w:rsidR="00A03C4F" w:rsidRPr="004E165E">
        <w:t xml:space="preserve">a </w:t>
      </w:r>
      <w:r w:rsidR="004E165E" w:rsidRPr="004E165E">
        <w:rPr>
          <w:position w:val="6"/>
          <w:sz w:val="16"/>
        </w:rPr>
        <w:t>*</w:t>
      </w:r>
      <w:r w:rsidR="00A03C4F" w:rsidRPr="004E165E">
        <w:t>gate movement</w:t>
      </w:r>
      <w:r w:rsidRPr="004E165E">
        <w:t xml:space="preserve"> at a specified time on a specified day has been allocated under the </w:t>
      </w:r>
      <w:r w:rsidR="004E165E" w:rsidRPr="004E165E">
        <w:rPr>
          <w:position w:val="6"/>
          <w:sz w:val="16"/>
        </w:rPr>
        <w:t>*</w:t>
      </w:r>
      <w:r w:rsidRPr="004E165E">
        <w:t>Slot Management Scheme, but the movement occurs at another time on that day:</w:t>
      </w:r>
    </w:p>
    <w:p w:rsidR="00A86B2E" w:rsidRPr="004E165E" w:rsidRDefault="00A86B2E" w:rsidP="00A86B2E">
      <w:pPr>
        <w:pStyle w:val="paragraph"/>
      </w:pPr>
      <w:r w:rsidRPr="004E165E">
        <w:tab/>
        <w:t>(a)</w:t>
      </w:r>
      <w:r w:rsidRPr="004E165E">
        <w:tab/>
        <w:t>the movement is not a no</w:t>
      </w:r>
      <w:r w:rsidR="004E165E">
        <w:noBreakHyphen/>
      </w:r>
      <w:r w:rsidRPr="004E165E">
        <w:t>slot movement; but</w:t>
      </w:r>
    </w:p>
    <w:p w:rsidR="00A86B2E" w:rsidRPr="004E165E" w:rsidRDefault="00A86B2E" w:rsidP="00A86B2E">
      <w:pPr>
        <w:pStyle w:val="paragraph"/>
      </w:pPr>
      <w:r w:rsidRPr="004E165E">
        <w:tab/>
        <w:t>(b)</w:t>
      </w:r>
      <w:r w:rsidRPr="004E165E">
        <w:tab/>
        <w:t>depending on the circumstances, the movement may be an off</w:t>
      </w:r>
      <w:r w:rsidR="004E165E">
        <w:noBreakHyphen/>
      </w:r>
      <w:r w:rsidRPr="004E165E">
        <w:t>slot movement.</w:t>
      </w:r>
    </w:p>
    <w:p w:rsidR="00A86B2E" w:rsidRPr="004E165E" w:rsidRDefault="00A86B2E" w:rsidP="00A86B2E">
      <w:pPr>
        <w:pStyle w:val="SubsectionHead"/>
      </w:pPr>
      <w:r w:rsidRPr="004E165E">
        <w:t xml:space="preserve">Slot Manager’s power to declare that </w:t>
      </w:r>
      <w:r w:rsidR="00A03C4F" w:rsidRPr="004E165E">
        <w:t>gate movements</w:t>
      </w:r>
      <w:r w:rsidRPr="004E165E">
        <w:t xml:space="preserve"> do not have to be in accordance with allocated slots</w:t>
      </w:r>
    </w:p>
    <w:p w:rsidR="00A86B2E" w:rsidRPr="004E165E" w:rsidRDefault="00A86B2E" w:rsidP="00A86B2E">
      <w:pPr>
        <w:pStyle w:val="subsection"/>
      </w:pPr>
      <w:r w:rsidRPr="004E165E">
        <w:tab/>
        <w:t>(4)</w:t>
      </w:r>
      <w:r w:rsidRPr="004E165E">
        <w:tab/>
        <w:t xml:space="preserve">The </w:t>
      </w:r>
      <w:r w:rsidR="004E165E" w:rsidRPr="004E165E">
        <w:rPr>
          <w:position w:val="6"/>
          <w:sz w:val="16"/>
        </w:rPr>
        <w:t>*</w:t>
      </w:r>
      <w:r w:rsidRPr="004E165E">
        <w:t xml:space="preserve">Slot Manager may, in writing, declare, in relation to the whole or a part of a day, that </w:t>
      </w:r>
      <w:r w:rsidR="004E165E" w:rsidRPr="004E165E">
        <w:rPr>
          <w:position w:val="6"/>
          <w:sz w:val="16"/>
        </w:rPr>
        <w:t>*</w:t>
      </w:r>
      <w:r w:rsidR="00A03C4F" w:rsidRPr="004E165E">
        <w:t>gate movements</w:t>
      </w:r>
      <w:r w:rsidRPr="004E165E">
        <w:t xml:space="preserve"> that occur during the period to which the declaration relates are not required to take place in accordance with their allocated slots.</w:t>
      </w:r>
    </w:p>
    <w:p w:rsidR="00A86B2E" w:rsidRPr="004E165E" w:rsidRDefault="00A86B2E" w:rsidP="00A86B2E">
      <w:pPr>
        <w:pStyle w:val="subsection"/>
      </w:pPr>
      <w:r w:rsidRPr="004E165E">
        <w:tab/>
        <w:t>(5)</w:t>
      </w:r>
      <w:r w:rsidRPr="004E165E">
        <w:tab/>
        <w:t xml:space="preserve">In making a declaration, the </w:t>
      </w:r>
      <w:r w:rsidR="004E165E" w:rsidRPr="004E165E">
        <w:rPr>
          <w:position w:val="6"/>
          <w:sz w:val="16"/>
        </w:rPr>
        <w:t>*</w:t>
      </w:r>
      <w:r w:rsidRPr="004E165E">
        <w:t xml:space="preserve">Slot Manager must have regard to the provisions of the </w:t>
      </w:r>
      <w:r w:rsidR="004E165E" w:rsidRPr="004E165E">
        <w:rPr>
          <w:position w:val="6"/>
          <w:sz w:val="16"/>
        </w:rPr>
        <w:t>*</w:t>
      </w:r>
      <w:r w:rsidRPr="004E165E">
        <w:t>Slot Management Scheme referred to in subsection</w:t>
      </w:r>
      <w:r w:rsidR="004E165E">
        <w:t> </w:t>
      </w:r>
      <w:r w:rsidRPr="004E165E">
        <w:t>35(4).</w:t>
      </w:r>
    </w:p>
    <w:p w:rsidR="00A86B2E" w:rsidRPr="004E165E" w:rsidRDefault="00A86B2E" w:rsidP="00A86B2E">
      <w:pPr>
        <w:pStyle w:val="subsection"/>
      </w:pPr>
      <w:r w:rsidRPr="004E165E">
        <w:tab/>
        <w:t>(6)</w:t>
      </w:r>
      <w:r w:rsidRPr="004E165E">
        <w:tab/>
        <w:t xml:space="preserve">During the period to which a declaration relates, </w:t>
      </w:r>
      <w:r w:rsidR="00A03C4F" w:rsidRPr="004E165E">
        <w:t xml:space="preserve">a </w:t>
      </w:r>
      <w:r w:rsidR="004E165E" w:rsidRPr="004E165E">
        <w:rPr>
          <w:position w:val="6"/>
          <w:sz w:val="16"/>
        </w:rPr>
        <w:t>*</w:t>
      </w:r>
      <w:r w:rsidR="00A03C4F" w:rsidRPr="004E165E">
        <w:t>gate movement</w:t>
      </w:r>
      <w:r w:rsidRPr="004E165E">
        <w:t xml:space="preserve"> that would otherwise be an off</w:t>
      </w:r>
      <w:r w:rsidR="004E165E">
        <w:noBreakHyphen/>
      </w:r>
      <w:r w:rsidRPr="004E165E">
        <w:t>slot movement is taken not to be an off</w:t>
      </w:r>
      <w:r w:rsidR="004E165E">
        <w:noBreakHyphen/>
      </w:r>
      <w:r w:rsidRPr="004E165E">
        <w:t>slot movement.</w:t>
      </w:r>
    </w:p>
    <w:p w:rsidR="00A86B2E" w:rsidRPr="004E165E" w:rsidRDefault="00A86B2E" w:rsidP="00A86B2E">
      <w:pPr>
        <w:pStyle w:val="notetext"/>
      </w:pPr>
      <w:r w:rsidRPr="004E165E">
        <w:t>Note:</w:t>
      </w:r>
      <w:r w:rsidRPr="004E165E">
        <w:tab/>
        <w:t xml:space="preserve">The declaration has no effect on the question whether </w:t>
      </w:r>
      <w:r w:rsidR="00A03C4F" w:rsidRPr="004E165E">
        <w:t xml:space="preserve">a </w:t>
      </w:r>
      <w:r w:rsidR="004E165E" w:rsidRPr="004E165E">
        <w:rPr>
          <w:position w:val="6"/>
          <w:sz w:val="16"/>
        </w:rPr>
        <w:t>*</w:t>
      </w:r>
      <w:r w:rsidR="00A03C4F" w:rsidRPr="004E165E">
        <w:t>gate movement</w:t>
      </w:r>
      <w:r w:rsidRPr="004E165E">
        <w:t xml:space="preserve"> is a no</w:t>
      </w:r>
      <w:r w:rsidR="004E165E">
        <w:noBreakHyphen/>
      </w:r>
      <w:r w:rsidRPr="004E165E">
        <w:t>slot movement.</w:t>
      </w:r>
    </w:p>
    <w:p w:rsidR="00A86B2E" w:rsidRPr="004E165E" w:rsidRDefault="00A86B2E" w:rsidP="00A86B2E">
      <w:pPr>
        <w:pStyle w:val="ActHead5"/>
      </w:pPr>
      <w:bookmarkStart w:id="16" w:name="_Toc450738484"/>
      <w:r w:rsidRPr="004E165E">
        <w:rPr>
          <w:rStyle w:val="CharSectno"/>
        </w:rPr>
        <w:t>12</w:t>
      </w:r>
      <w:r w:rsidRPr="004E165E">
        <w:t xml:space="preserve">  Prohibition on no</w:t>
      </w:r>
      <w:r w:rsidR="004E165E">
        <w:noBreakHyphen/>
      </w:r>
      <w:r w:rsidRPr="004E165E">
        <w:t>slot movements</w:t>
      </w:r>
      <w:bookmarkEnd w:id="16"/>
    </w:p>
    <w:p w:rsidR="00A86B2E" w:rsidRPr="004E165E" w:rsidRDefault="00A86B2E" w:rsidP="00A86B2E">
      <w:pPr>
        <w:pStyle w:val="subsection"/>
      </w:pPr>
      <w:r w:rsidRPr="004E165E">
        <w:tab/>
      </w:r>
      <w:r w:rsidRPr="004E165E">
        <w:tab/>
        <w:t xml:space="preserve">The </w:t>
      </w:r>
      <w:r w:rsidR="004E165E" w:rsidRPr="004E165E">
        <w:rPr>
          <w:position w:val="6"/>
          <w:sz w:val="16"/>
        </w:rPr>
        <w:t>*</w:t>
      </w:r>
      <w:r w:rsidRPr="004E165E">
        <w:t xml:space="preserve">operator of an aircraft must not, knowingly or recklessly, allow the aircraft to engage in </w:t>
      </w:r>
      <w:r w:rsidR="00A03C4F" w:rsidRPr="004E165E">
        <w:t xml:space="preserve">a </w:t>
      </w:r>
      <w:r w:rsidR="004E165E" w:rsidRPr="004E165E">
        <w:rPr>
          <w:position w:val="6"/>
          <w:sz w:val="16"/>
        </w:rPr>
        <w:t>*</w:t>
      </w:r>
      <w:r w:rsidR="00A03C4F" w:rsidRPr="004E165E">
        <w:t>gate movement</w:t>
      </w:r>
      <w:r w:rsidRPr="004E165E">
        <w:t xml:space="preserve"> to which this Part applies that is a no</w:t>
      </w:r>
      <w:r w:rsidR="004E165E">
        <w:noBreakHyphen/>
      </w:r>
      <w:r w:rsidRPr="004E165E">
        <w:t>slot movement.</w:t>
      </w:r>
    </w:p>
    <w:p w:rsidR="00A86B2E" w:rsidRPr="004E165E" w:rsidRDefault="00A86B2E" w:rsidP="00A86B2E">
      <w:pPr>
        <w:pStyle w:val="notetext"/>
      </w:pPr>
      <w:r w:rsidRPr="004E165E">
        <w:t>Note:</w:t>
      </w:r>
      <w:r w:rsidRPr="004E165E">
        <w:tab/>
        <w:t>This is a civil penalty provision—see Divisions</w:t>
      </w:r>
      <w:r w:rsidR="004E165E">
        <w:t> </w:t>
      </w:r>
      <w:r w:rsidRPr="004E165E">
        <w:t>2 and 3 for the consequences of a contravention.</w:t>
      </w:r>
    </w:p>
    <w:p w:rsidR="00A86B2E" w:rsidRPr="004E165E" w:rsidRDefault="00A86B2E" w:rsidP="00A86B2E">
      <w:pPr>
        <w:pStyle w:val="ActHead5"/>
      </w:pPr>
      <w:bookmarkStart w:id="17" w:name="_Toc450738485"/>
      <w:r w:rsidRPr="004E165E">
        <w:rPr>
          <w:rStyle w:val="CharSectno"/>
        </w:rPr>
        <w:t>13</w:t>
      </w:r>
      <w:r w:rsidRPr="004E165E">
        <w:t xml:space="preserve">  Prohibition on off</w:t>
      </w:r>
      <w:r w:rsidR="004E165E">
        <w:noBreakHyphen/>
      </w:r>
      <w:r w:rsidRPr="004E165E">
        <w:t>slot movements</w:t>
      </w:r>
      <w:bookmarkEnd w:id="17"/>
    </w:p>
    <w:p w:rsidR="00A86B2E" w:rsidRPr="004E165E" w:rsidRDefault="00A86B2E" w:rsidP="00A86B2E">
      <w:pPr>
        <w:pStyle w:val="subsection"/>
        <w:keepNext/>
        <w:keepLines/>
      </w:pPr>
      <w:r w:rsidRPr="004E165E">
        <w:tab/>
      </w:r>
      <w:r w:rsidRPr="004E165E">
        <w:tab/>
        <w:t xml:space="preserve">The </w:t>
      </w:r>
      <w:r w:rsidR="004E165E" w:rsidRPr="004E165E">
        <w:rPr>
          <w:position w:val="6"/>
          <w:sz w:val="16"/>
        </w:rPr>
        <w:t>*</w:t>
      </w:r>
      <w:r w:rsidRPr="004E165E">
        <w:t xml:space="preserve">operator of an aircraft must not, knowingly or recklessly, allow the aircraft to engage in </w:t>
      </w:r>
      <w:r w:rsidR="00A03C4F" w:rsidRPr="004E165E">
        <w:t xml:space="preserve">a </w:t>
      </w:r>
      <w:r w:rsidR="004E165E" w:rsidRPr="004E165E">
        <w:rPr>
          <w:position w:val="6"/>
          <w:sz w:val="16"/>
        </w:rPr>
        <w:t>*</w:t>
      </w:r>
      <w:r w:rsidR="00A03C4F" w:rsidRPr="004E165E">
        <w:t>gate movement</w:t>
      </w:r>
      <w:r w:rsidRPr="004E165E">
        <w:t xml:space="preserve"> to which this Part applies that is an off</w:t>
      </w:r>
      <w:r w:rsidR="004E165E">
        <w:noBreakHyphen/>
      </w:r>
      <w:r w:rsidRPr="004E165E">
        <w:t>slot movement.</w:t>
      </w:r>
    </w:p>
    <w:p w:rsidR="00A86B2E" w:rsidRPr="004E165E" w:rsidRDefault="00A86B2E" w:rsidP="00A86B2E">
      <w:pPr>
        <w:pStyle w:val="notetext"/>
      </w:pPr>
      <w:r w:rsidRPr="004E165E">
        <w:t>Note:</w:t>
      </w:r>
      <w:r w:rsidRPr="004E165E">
        <w:tab/>
        <w:t>This is a civil penalty provision—see Divisions</w:t>
      </w:r>
      <w:r w:rsidR="004E165E">
        <w:t> </w:t>
      </w:r>
      <w:r w:rsidRPr="004E165E">
        <w:t>2 and 3 for the consequences of a contravention.</w:t>
      </w:r>
    </w:p>
    <w:p w:rsidR="00A86B2E" w:rsidRPr="004E165E" w:rsidRDefault="00A86B2E" w:rsidP="004E165E">
      <w:pPr>
        <w:pStyle w:val="ActHead3"/>
        <w:pageBreakBefore/>
      </w:pPr>
      <w:bookmarkStart w:id="18" w:name="_Toc450738486"/>
      <w:r w:rsidRPr="004E165E">
        <w:rPr>
          <w:rStyle w:val="CharDivNo"/>
        </w:rPr>
        <w:t>Division</w:t>
      </w:r>
      <w:r w:rsidR="004E165E" w:rsidRPr="004E165E">
        <w:rPr>
          <w:rStyle w:val="CharDivNo"/>
        </w:rPr>
        <w:t> </w:t>
      </w:r>
      <w:r w:rsidRPr="004E165E">
        <w:rPr>
          <w:rStyle w:val="CharDivNo"/>
        </w:rPr>
        <w:t>2</w:t>
      </w:r>
      <w:r w:rsidRPr="004E165E">
        <w:t>—</w:t>
      </w:r>
      <w:r w:rsidRPr="004E165E">
        <w:rPr>
          <w:rStyle w:val="CharDivText"/>
        </w:rPr>
        <w:t>Civil penalties</w:t>
      </w:r>
      <w:bookmarkEnd w:id="18"/>
    </w:p>
    <w:p w:rsidR="00A86B2E" w:rsidRPr="004E165E" w:rsidRDefault="00A86B2E" w:rsidP="00A86B2E">
      <w:pPr>
        <w:pStyle w:val="ActHead5"/>
      </w:pPr>
      <w:bookmarkStart w:id="19" w:name="_Toc450738487"/>
      <w:r w:rsidRPr="004E165E">
        <w:rPr>
          <w:rStyle w:val="CharSectno"/>
        </w:rPr>
        <w:t>14</w:t>
      </w:r>
      <w:r w:rsidRPr="004E165E">
        <w:t xml:space="preserve">  Pecuniary penalties for contravention of civil penalty provisions</w:t>
      </w:r>
      <w:bookmarkEnd w:id="19"/>
    </w:p>
    <w:p w:rsidR="00A86B2E" w:rsidRPr="004E165E" w:rsidRDefault="00A86B2E" w:rsidP="00A86B2E">
      <w:pPr>
        <w:pStyle w:val="subsection"/>
      </w:pPr>
      <w:r w:rsidRPr="004E165E">
        <w:tab/>
        <w:t>(1)</w:t>
      </w:r>
      <w:r w:rsidRPr="004E165E">
        <w:tab/>
        <w:t xml:space="preserve">If the </w:t>
      </w:r>
      <w:r w:rsidR="004E165E" w:rsidRPr="004E165E">
        <w:rPr>
          <w:position w:val="6"/>
          <w:sz w:val="16"/>
        </w:rPr>
        <w:t>*</w:t>
      </w:r>
      <w:r w:rsidRPr="004E165E">
        <w:t xml:space="preserve">Federal Court is satisfied, on the balance of probabilities, that a person (the </w:t>
      </w:r>
      <w:r w:rsidRPr="004E165E">
        <w:rPr>
          <w:b/>
          <w:i/>
        </w:rPr>
        <w:t>operator</w:t>
      </w:r>
      <w:r w:rsidRPr="004E165E">
        <w:t xml:space="preserve">) has contravened a </w:t>
      </w:r>
      <w:r w:rsidR="004E165E" w:rsidRPr="004E165E">
        <w:rPr>
          <w:position w:val="6"/>
          <w:sz w:val="16"/>
        </w:rPr>
        <w:t>*</w:t>
      </w:r>
      <w:r w:rsidRPr="004E165E">
        <w:t xml:space="preserve">civil penalty provision, the Court may order the operator to pay to the </w:t>
      </w:r>
      <w:r w:rsidR="004E165E" w:rsidRPr="004E165E">
        <w:rPr>
          <w:position w:val="6"/>
          <w:sz w:val="16"/>
        </w:rPr>
        <w:t>*</w:t>
      </w:r>
      <w:r w:rsidRPr="004E165E">
        <w:t>Slot Manager, on behalf of the Commonwealth, such pecuniary penalty in respect of the contravention as the Court determines to be appropriate.</w:t>
      </w:r>
    </w:p>
    <w:p w:rsidR="00A86B2E" w:rsidRPr="004E165E" w:rsidRDefault="00A86B2E" w:rsidP="00A86B2E">
      <w:pPr>
        <w:pStyle w:val="subsection"/>
      </w:pPr>
      <w:r w:rsidRPr="004E165E">
        <w:tab/>
        <w:t>(2)</w:t>
      </w:r>
      <w:r w:rsidRPr="004E165E">
        <w:tab/>
        <w:t>In determining the pecuniary penalty, the Court must have regard to the following matters:</w:t>
      </w:r>
    </w:p>
    <w:p w:rsidR="00A86B2E" w:rsidRPr="004E165E" w:rsidRDefault="00A86B2E" w:rsidP="00A86B2E">
      <w:pPr>
        <w:pStyle w:val="paragraph"/>
      </w:pPr>
      <w:r w:rsidRPr="004E165E">
        <w:tab/>
        <w:t>(a)</w:t>
      </w:r>
      <w:r w:rsidRPr="004E165E">
        <w:tab/>
        <w:t>the nature and extent of the contravention; and</w:t>
      </w:r>
    </w:p>
    <w:p w:rsidR="00A86B2E" w:rsidRPr="004E165E" w:rsidRDefault="00A86B2E" w:rsidP="00A86B2E">
      <w:pPr>
        <w:pStyle w:val="paragraph"/>
      </w:pPr>
      <w:r w:rsidRPr="004E165E">
        <w:tab/>
        <w:t>(b)</w:t>
      </w:r>
      <w:r w:rsidRPr="004E165E">
        <w:tab/>
        <w:t>the nature and extent of any loss or damage suffered as a result of the contravention; and</w:t>
      </w:r>
    </w:p>
    <w:p w:rsidR="00A86B2E" w:rsidRPr="004E165E" w:rsidRDefault="00A86B2E" w:rsidP="00A86B2E">
      <w:pPr>
        <w:pStyle w:val="paragraph"/>
      </w:pPr>
      <w:r w:rsidRPr="004E165E">
        <w:tab/>
        <w:t>(c)</w:t>
      </w:r>
      <w:r w:rsidRPr="004E165E">
        <w:tab/>
        <w:t>the circumstances in which the contravention took place; and</w:t>
      </w:r>
    </w:p>
    <w:p w:rsidR="00A86B2E" w:rsidRPr="004E165E" w:rsidRDefault="00A86B2E" w:rsidP="00A86B2E">
      <w:pPr>
        <w:pStyle w:val="paragraph"/>
      </w:pPr>
      <w:r w:rsidRPr="004E165E">
        <w:tab/>
        <w:t>(d)</w:t>
      </w:r>
      <w:r w:rsidRPr="004E165E">
        <w:tab/>
        <w:t>whether the operator has previously been found by the Court in proceedings under this Act to have engaged in similar conduct.</w:t>
      </w:r>
    </w:p>
    <w:p w:rsidR="00A86B2E" w:rsidRPr="004E165E" w:rsidRDefault="00A86B2E" w:rsidP="00A86B2E">
      <w:pPr>
        <w:pStyle w:val="subsection2"/>
      </w:pPr>
      <w:r w:rsidRPr="004E165E">
        <w:t>The Court may also have regard to any other matters it considers relevant.</w:t>
      </w:r>
    </w:p>
    <w:p w:rsidR="00A86B2E" w:rsidRPr="004E165E" w:rsidRDefault="00A86B2E" w:rsidP="00A86B2E">
      <w:pPr>
        <w:pStyle w:val="subsection"/>
      </w:pPr>
      <w:r w:rsidRPr="004E165E">
        <w:tab/>
        <w:t>(3)</w:t>
      </w:r>
      <w:r w:rsidRPr="004E165E">
        <w:tab/>
        <w:t xml:space="preserve">The pecuniary penalty payable under </w:t>
      </w:r>
      <w:r w:rsidR="004E165E">
        <w:t>subsection (</w:t>
      </w:r>
      <w:r w:rsidRPr="004E165E">
        <w:t>1) is not to exceed:</w:t>
      </w:r>
    </w:p>
    <w:p w:rsidR="00A86B2E" w:rsidRPr="004E165E" w:rsidRDefault="00A86B2E" w:rsidP="00A86B2E">
      <w:pPr>
        <w:pStyle w:val="paragraph"/>
      </w:pPr>
      <w:r w:rsidRPr="004E165E">
        <w:tab/>
        <w:t>(a)</w:t>
      </w:r>
      <w:r w:rsidRPr="004E165E">
        <w:tab/>
        <w:t>for a contravention of section</w:t>
      </w:r>
      <w:r w:rsidR="004E165E">
        <w:t> </w:t>
      </w:r>
      <w:r w:rsidRPr="004E165E">
        <w:t>12:</w:t>
      </w:r>
    </w:p>
    <w:p w:rsidR="00A86B2E" w:rsidRPr="004E165E" w:rsidRDefault="00A86B2E" w:rsidP="00A86B2E">
      <w:pPr>
        <w:pStyle w:val="paragraphsub"/>
      </w:pPr>
      <w:r w:rsidRPr="004E165E">
        <w:tab/>
        <w:t>(i)</w:t>
      </w:r>
      <w:r w:rsidRPr="004E165E">
        <w:tab/>
        <w:t>if the contravention is by a body corporate—2,000 penalty units; and</w:t>
      </w:r>
    </w:p>
    <w:p w:rsidR="00A86B2E" w:rsidRPr="004E165E" w:rsidRDefault="00A86B2E" w:rsidP="00A86B2E">
      <w:pPr>
        <w:pStyle w:val="paragraphsub"/>
      </w:pPr>
      <w:r w:rsidRPr="004E165E">
        <w:tab/>
        <w:t>(ii)</w:t>
      </w:r>
      <w:r w:rsidRPr="004E165E">
        <w:tab/>
        <w:t>if the contravention is by an individual—400 penalty units; and</w:t>
      </w:r>
    </w:p>
    <w:p w:rsidR="00A86B2E" w:rsidRPr="004E165E" w:rsidRDefault="00A86B2E" w:rsidP="00A86B2E">
      <w:pPr>
        <w:pStyle w:val="paragraph"/>
      </w:pPr>
      <w:r w:rsidRPr="004E165E">
        <w:tab/>
        <w:t>(b)</w:t>
      </w:r>
      <w:r w:rsidRPr="004E165E">
        <w:tab/>
        <w:t>for a contravention of section</w:t>
      </w:r>
      <w:r w:rsidR="004E165E">
        <w:t> </w:t>
      </w:r>
      <w:r w:rsidRPr="004E165E">
        <w:t>13:</w:t>
      </w:r>
    </w:p>
    <w:p w:rsidR="00A86B2E" w:rsidRPr="004E165E" w:rsidRDefault="00A86B2E" w:rsidP="00A86B2E">
      <w:pPr>
        <w:pStyle w:val="paragraphsub"/>
      </w:pPr>
      <w:r w:rsidRPr="004E165E">
        <w:tab/>
        <w:t>(i)</w:t>
      </w:r>
      <w:r w:rsidRPr="004E165E">
        <w:tab/>
        <w:t>if the contravention is by a body corporate—1,000 penalty units; and</w:t>
      </w:r>
    </w:p>
    <w:p w:rsidR="00A86B2E" w:rsidRPr="004E165E" w:rsidRDefault="00A86B2E" w:rsidP="00A86B2E">
      <w:pPr>
        <w:pStyle w:val="paragraphsub"/>
      </w:pPr>
      <w:r w:rsidRPr="004E165E">
        <w:tab/>
        <w:t>(ii)</w:t>
      </w:r>
      <w:r w:rsidRPr="004E165E">
        <w:tab/>
        <w:t>if the contravention is by an individual—200 penalty units.</w:t>
      </w:r>
    </w:p>
    <w:p w:rsidR="00A86B2E" w:rsidRPr="004E165E" w:rsidRDefault="00A86B2E" w:rsidP="00A86B2E">
      <w:pPr>
        <w:pStyle w:val="notetext"/>
      </w:pPr>
      <w:r w:rsidRPr="004E165E">
        <w:t>Note:</w:t>
      </w:r>
      <w:r w:rsidRPr="004E165E">
        <w:tab/>
        <w:t>See section</w:t>
      </w:r>
      <w:r w:rsidR="004E165E">
        <w:t> </w:t>
      </w:r>
      <w:r w:rsidRPr="004E165E">
        <w:t xml:space="preserve">4AA of the </w:t>
      </w:r>
      <w:r w:rsidRPr="004E165E">
        <w:rPr>
          <w:i/>
        </w:rPr>
        <w:t xml:space="preserve">Crimes Act 1914 </w:t>
      </w:r>
      <w:r w:rsidRPr="004E165E">
        <w:t>for the current value of a penalty unit.</w:t>
      </w:r>
    </w:p>
    <w:p w:rsidR="00A86B2E" w:rsidRPr="004E165E" w:rsidRDefault="00A86B2E" w:rsidP="00A86B2E">
      <w:pPr>
        <w:pStyle w:val="subsection"/>
      </w:pPr>
      <w:r w:rsidRPr="004E165E">
        <w:tab/>
        <w:t>(4)</w:t>
      </w:r>
      <w:r w:rsidRPr="004E165E">
        <w:tab/>
        <w:t xml:space="preserve">The </w:t>
      </w:r>
      <w:r w:rsidR="004E165E" w:rsidRPr="004E165E">
        <w:rPr>
          <w:position w:val="6"/>
          <w:sz w:val="16"/>
        </w:rPr>
        <w:t>*</w:t>
      </w:r>
      <w:r w:rsidRPr="004E165E">
        <w:t>Federal Court may make such declarations or orders as it considers appropriate in relation to, or as a result of, the proceedings, including (but not limited to):</w:t>
      </w:r>
    </w:p>
    <w:p w:rsidR="00A86B2E" w:rsidRPr="004E165E" w:rsidRDefault="00A86B2E" w:rsidP="00A86B2E">
      <w:pPr>
        <w:pStyle w:val="paragraph"/>
      </w:pPr>
      <w:r w:rsidRPr="004E165E">
        <w:tab/>
        <w:t>(a)</w:t>
      </w:r>
      <w:r w:rsidRPr="004E165E">
        <w:tab/>
        <w:t xml:space="preserve">a declaration that the operator did not contravene a </w:t>
      </w:r>
      <w:r w:rsidR="004E165E" w:rsidRPr="004E165E">
        <w:rPr>
          <w:position w:val="6"/>
          <w:sz w:val="16"/>
        </w:rPr>
        <w:t>*</w:t>
      </w:r>
      <w:r w:rsidRPr="004E165E">
        <w:t>civil penalty provision; and</w:t>
      </w:r>
    </w:p>
    <w:p w:rsidR="00A86B2E" w:rsidRPr="004E165E" w:rsidRDefault="00A86B2E" w:rsidP="00A86B2E">
      <w:pPr>
        <w:pStyle w:val="paragraph"/>
      </w:pPr>
      <w:r w:rsidRPr="004E165E">
        <w:tab/>
        <w:t>(b)</w:t>
      </w:r>
      <w:r w:rsidRPr="004E165E">
        <w:tab/>
        <w:t xml:space="preserve">a declaration that an </w:t>
      </w:r>
      <w:r w:rsidR="004E165E" w:rsidRPr="004E165E">
        <w:rPr>
          <w:position w:val="6"/>
          <w:sz w:val="16"/>
        </w:rPr>
        <w:t>*</w:t>
      </w:r>
      <w:r w:rsidRPr="004E165E">
        <w:t>infringment notice that was issued to the operator should not have been issued to the operator, and is not to be counted as an infringement notice for any purpose; and</w:t>
      </w:r>
    </w:p>
    <w:p w:rsidR="00A86B2E" w:rsidRPr="004E165E" w:rsidRDefault="00A86B2E" w:rsidP="00A86B2E">
      <w:pPr>
        <w:pStyle w:val="paragraph"/>
      </w:pPr>
      <w:r w:rsidRPr="004E165E">
        <w:tab/>
        <w:t>(c)</w:t>
      </w:r>
      <w:r w:rsidRPr="004E165E">
        <w:tab/>
        <w:t>an order as to costs.</w:t>
      </w:r>
    </w:p>
    <w:p w:rsidR="00A86B2E" w:rsidRPr="004E165E" w:rsidRDefault="00A86B2E" w:rsidP="00A86B2E">
      <w:pPr>
        <w:pStyle w:val="ActHead5"/>
      </w:pPr>
      <w:bookmarkStart w:id="20" w:name="_Toc450738488"/>
      <w:r w:rsidRPr="004E165E">
        <w:rPr>
          <w:rStyle w:val="CharSectno"/>
        </w:rPr>
        <w:t>15</w:t>
      </w:r>
      <w:r w:rsidRPr="004E165E">
        <w:t xml:space="preserve">  Procedural matters</w:t>
      </w:r>
      <w:bookmarkEnd w:id="20"/>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Slot Manager may, by application, institute proceedings in the </w:t>
      </w:r>
      <w:r w:rsidR="004E165E" w:rsidRPr="004E165E">
        <w:rPr>
          <w:position w:val="6"/>
          <w:sz w:val="16"/>
        </w:rPr>
        <w:t>*</w:t>
      </w:r>
      <w:r w:rsidRPr="004E165E">
        <w:t>Federal Court for the payment of a pecuniary penalty referred to in section</w:t>
      </w:r>
      <w:r w:rsidR="004E165E">
        <w:t> </w:t>
      </w:r>
      <w:r w:rsidRPr="004E165E">
        <w:t>14.</w:t>
      </w:r>
    </w:p>
    <w:p w:rsidR="00A86B2E" w:rsidRPr="004E165E" w:rsidRDefault="00A86B2E" w:rsidP="00A86B2E">
      <w:pPr>
        <w:pStyle w:val="notetext"/>
      </w:pPr>
      <w:r w:rsidRPr="004E165E">
        <w:t>Note:</w:t>
      </w:r>
      <w:r w:rsidRPr="004E165E">
        <w:tab/>
        <w:t>An application by the operator under subsection</w:t>
      </w:r>
      <w:r w:rsidR="004E165E">
        <w:t> </w:t>
      </w:r>
      <w:r w:rsidRPr="004E165E">
        <w:t xml:space="preserve">24(1) has effect as if it were an application by the </w:t>
      </w:r>
      <w:r w:rsidR="004E165E" w:rsidRPr="004E165E">
        <w:rPr>
          <w:position w:val="6"/>
          <w:sz w:val="16"/>
        </w:rPr>
        <w:t>*</w:t>
      </w:r>
      <w:r w:rsidRPr="004E165E">
        <w:t>Slot Manager under this subsection.</w:t>
      </w:r>
    </w:p>
    <w:p w:rsidR="00A86B2E" w:rsidRPr="004E165E" w:rsidRDefault="00A86B2E" w:rsidP="00A86B2E">
      <w:pPr>
        <w:pStyle w:val="subsection"/>
      </w:pPr>
      <w:r w:rsidRPr="004E165E">
        <w:tab/>
        <w:t>(2)</w:t>
      </w:r>
      <w:r w:rsidRPr="004E165E">
        <w:tab/>
        <w:t>The proceedings must be commenced within 6 years after the contravention.</w:t>
      </w:r>
    </w:p>
    <w:p w:rsidR="00A86B2E" w:rsidRPr="004E165E" w:rsidRDefault="00A86B2E" w:rsidP="00A86B2E">
      <w:pPr>
        <w:pStyle w:val="subsection"/>
      </w:pPr>
      <w:r w:rsidRPr="004E165E">
        <w:tab/>
        <w:t>(3)</w:t>
      </w:r>
      <w:r w:rsidRPr="004E165E">
        <w:tab/>
        <w:t xml:space="preserve">In hearing and determining the proceedings, the </w:t>
      </w:r>
      <w:r w:rsidR="004E165E" w:rsidRPr="004E165E">
        <w:rPr>
          <w:position w:val="6"/>
          <w:sz w:val="16"/>
        </w:rPr>
        <w:t>*</w:t>
      </w:r>
      <w:r w:rsidRPr="004E165E">
        <w:t>Federal Court is to apply the rules of evidence and procedure that it applies in hearing and determining civil matters.</w:t>
      </w:r>
    </w:p>
    <w:p w:rsidR="00A86B2E" w:rsidRPr="004E165E" w:rsidRDefault="00A86B2E" w:rsidP="00A86B2E">
      <w:pPr>
        <w:pStyle w:val="ActHead5"/>
      </w:pPr>
      <w:bookmarkStart w:id="21" w:name="_Toc450738489"/>
      <w:r w:rsidRPr="004E165E">
        <w:rPr>
          <w:rStyle w:val="CharSectno"/>
        </w:rPr>
        <w:t>16</w:t>
      </w:r>
      <w:r w:rsidRPr="004E165E">
        <w:t xml:space="preserve">  No criminal proceedings for contravention of civil penalty provision</w:t>
      </w:r>
      <w:bookmarkEnd w:id="21"/>
    </w:p>
    <w:p w:rsidR="00A86B2E" w:rsidRPr="004E165E" w:rsidRDefault="00A86B2E" w:rsidP="00A86B2E">
      <w:pPr>
        <w:pStyle w:val="subsection"/>
      </w:pPr>
      <w:r w:rsidRPr="004E165E">
        <w:tab/>
      </w:r>
      <w:r w:rsidRPr="004E165E">
        <w:tab/>
        <w:t xml:space="preserve">Criminal proceedings do not lie against a person only because the person has contravened a </w:t>
      </w:r>
      <w:r w:rsidR="004E165E" w:rsidRPr="004E165E">
        <w:rPr>
          <w:position w:val="6"/>
          <w:sz w:val="16"/>
        </w:rPr>
        <w:t>*</w:t>
      </w:r>
      <w:r w:rsidRPr="004E165E">
        <w:t>civil penalty provision.</w:t>
      </w:r>
    </w:p>
    <w:p w:rsidR="00A86B2E" w:rsidRPr="004E165E" w:rsidRDefault="00A86B2E" w:rsidP="004E165E">
      <w:pPr>
        <w:pStyle w:val="ActHead3"/>
        <w:pageBreakBefore/>
      </w:pPr>
      <w:bookmarkStart w:id="22" w:name="_Toc450738490"/>
      <w:r w:rsidRPr="004E165E">
        <w:rPr>
          <w:rStyle w:val="CharDivNo"/>
        </w:rPr>
        <w:t>Division</w:t>
      </w:r>
      <w:r w:rsidR="004E165E" w:rsidRPr="004E165E">
        <w:rPr>
          <w:rStyle w:val="CharDivNo"/>
        </w:rPr>
        <w:t> </w:t>
      </w:r>
      <w:r w:rsidRPr="004E165E">
        <w:rPr>
          <w:rStyle w:val="CharDivNo"/>
        </w:rPr>
        <w:t>3</w:t>
      </w:r>
      <w:r w:rsidRPr="004E165E">
        <w:t>—</w:t>
      </w:r>
      <w:r w:rsidRPr="004E165E">
        <w:rPr>
          <w:rStyle w:val="CharDivText"/>
        </w:rPr>
        <w:t>Infringement notices (alternative to proceedings for civil penalty)</w:t>
      </w:r>
      <w:bookmarkEnd w:id="22"/>
    </w:p>
    <w:p w:rsidR="00A86B2E" w:rsidRPr="004E165E" w:rsidRDefault="00A86B2E" w:rsidP="00A86B2E">
      <w:pPr>
        <w:pStyle w:val="ActHead5"/>
      </w:pPr>
      <w:bookmarkStart w:id="23" w:name="_Toc450738491"/>
      <w:r w:rsidRPr="004E165E">
        <w:rPr>
          <w:rStyle w:val="CharSectno"/>
        </w:rPr>
        <w:t>17</w:t>
      </w:r>
      <w:r w:rsidRPr="004E165E">
        <w:t xml:space="preserve">  Interpretation</w:t>
      </w:r>
      <w:bookmarkEnd w:id="23"/>
    </w:p>
    <w:p w:rsidR="00A86B2E" w:rsidRPr="004E165E" w:rsidRDefault="00A86B2E" w:rsidP="00A86B2E">
      <w:pPr>
        <w:pStyle w:val="subsection"/>
      </w:pPr>
      <w:r w:rsidRPr="004E165E">
        <w:tab/>
      </w:r>
      <w:r w:rsidRPr="004E165E">
        <w:tab/>
        <w:t>In this Division:</w:t>
      </w:r>
    </w:p>
    <w:p w:rsidR="00A86B2E" w:rsidRPr="004E165E" w:rsidRDefault="00A86B2E" w:rsidP="00A86B2E">
      <w:pPr>
        <w:pStyle w:val="Definition"/>
      </w:pPr>
      <w:r w:rsidRPr="004E165E">
        <w:rPr>
          <w:b/>
          <w:i/>
        </w:rPr>
        <w:t xml:space="preserve">civil contravention </w:t>
      </w:r>
      <w:r w:rsidRPr="004E165E">
        <w:t xml:space="preserve">means a contravention of a </w:t>
      </w:r>
      <w:r w:rsidR="004E165E" w:rsidRPr="004E165E">
        <w:rPr>
          <w:position w:val="6"/>
          <w:sz w:val="16"/>
        </w:rPr>
        <w:t>*</w:t>
      </w:r>
      <w:r w:rsidRPr="004E165E">
        <w:t>civil penalty provision.</w:t>
      </w:r>
    </w:p>
    <w:p w:rsidR="00A86B2E" w:rsidRPr="004E165E" w:rsidRDefault="00A86B2E" w:rsidP="00A86B2E">
      <w:pPr>
        <w:pStyle w:val="Definition"/>
      </w:pPr>
      <w:r w:rsidRPr="004E165E">
        <w:rPr>
          <w:b/>
          <w:i/>
        </w:rPr>
        <w:t xml:space="preserve">civil prosecution </w:t>
      </w:r>
      <w:r w:rsidRPr="004E165E">
        <w:t>means proceedings under Division</w:t>
      </w:r>
      <w:r w:rsidR="004E165E">
        <w:t> </w:t>
      </w:r>
      <w:r w:rsidRPr="004E165E">
        <w:t>2 for the payment of a pecuniary penalty in respect of a civil contravention.</w:t>
      </w:r>
    </w:p>
    <w:p w:rsidR="00A86B2E" w:rsidRPr="004E165E" w:rsidRDefault="00A86B2E" w:rsidP="00A86B2E">
      <w:pPr>
        <w:pStyle w:val="ActHead5"/>
      </w:pPr>
      <w:bookmarkStart w:id="24" w:name="_Toc450738492"/>
      <w:r w:rsidRPr="004E165E">
        <w:rPr>
          <w:rStyle w:val="CharSectno"/>
        </w:rPr>
        <w:t>18</w:t>
      </w:r>
      <w:r w:rsidRPr="004E165E">
        <w:t xml:space="preserve">  Purpose and effect of this Division</w:t>
      </w:r>
      <w:bookmarkEnd w:id="24"/>
    </w:p>
    <w:p w:rsidR="00A86B2E" w:rsidRPr="004E165E" w:rsidRDefault="00A86B2E" w:rsidP="00A86B2E">
      <w:pPr>
        <w:pStyle w:val="subsection"/>
      </w:pPr>
      <w:r w:rsidRPr="004E165E">
        <w:tab/>
        <w:t>(1)</w:t>
      </w:r>
      <w:r w:rsidRPr="004E165E">
        <w:tab/>
        <w:t>The purpose of this Division is to create a system of infringement notices for civil contraventions as an alternative to civil prosecutions.</w:t>
      </w:r>
    </w:p>
    <w:p w:rsidR="00A86B2E" w:rsidRPr="004E165E" w:rsidRDefault="00A86B2E" w:rsidP="00A86B2E">
      <w:pPr>
        <w:pStyle w:val="subsection"/>
      </w:pPr>
      <w:r w:rsidRPr="004E165E">
        <w:tab/>
        <w:t>(2)</w:t>
      </w:r>
      <w:r w:rsidRPr="004E165E">
        <w:tab/>
        <w:t>This Division does not:</w:t>
      </w:r>
    </w:p>
    <w:p w:rsidR="00A86B2E" w:rsidRPr="004E165E" w:rsidRDefault="00A86B2E" w:rsidP="00A86B2E">
      <w:pPr>
        <w:pStyle w:val="paragraph"/>
      </w:pPr>
      <w:r w:rsidRPr="004E165E">
        <w:tab/>
        <w:t>(a)</w:t>
      </w:r>
      <w:r w:rsidRPr="004E165E">
        <w:tab/>
        <w:t>require an infringement notice to be issued to a person for a civil contravention; or</w:t>
      </w:r>
    </w:p>
    <w:p w:rsidR="00A86B2E" w:rsidRPr="004E165E" w:rsidRDefault="00A86B2E" w:rsidP="00A86B2E">
      <w:pPr>
        <w:pStyle w:val="paragraph"/>
      </w:pPr>
      <w:r w:rsidRPr="004E165E">
        <w:tab/>
        <w:t>(b)</w:t>
      </w:r>
      <w:r w:rsidRPr="004E165E">
        <w:tab/>
        <w:t>affect the liability of a person to civil prosecution in respect of a civil contravention if an infringement notice is not issued to the person for the contravention; or</w:t>
      </w:r>
    </w:p>
    <w:p w:rsidR="00A86B2E" w:rsidRPr="004E165E" w:rsidRDefault="00A86B2E" w:rsidP="00A86B2E">
      <w:pPr>
        <w:pStyle w:val="paragraph"/>
      </w:pPr>
      <w:r w:rsidRPr="004E165E">
        <w:tab/>
        <w:t>(c)</w:t>
      </w:r>
      <w:r w:rsidRPr="004E165E">
        <w:tab/>
        <w:t>prevent the issue of 2 or more infringement notices to a person for a civil contravention; or</w:t>
      </w:r>
    </w:p>
    <w:p w:rsidR="00A86B2E" w:rsidRPr="004E165E" w:rsidRDefault="00A86B2E" w:rsidP="00A86B2E">
      <w:pPr>
        <w:pStyle w:val="paragraph"/>
      </w:pPr>
      <w:r w:rsidRPr="004E165E">
        <w:tab/>
        <w:t>(d)</w:t>
      </w:r>
      <w:r w:rsidRPr="004E165E">
        <w:tab/>
        <w:t>affect the liability of a person to civil prosecution for a civil contravention if the person does not comply with an infringement notice issued for the contravention; or</w:t>
      </w:r>
    </w:p>
    <w:p w:rsidR="00A86B2E" w:rsidRPr="004E165E" w:rsidRDefault="00A86B2E" w:rsidP="00A86B2E">
      <w:pPr>
        <w:pStyle w:val="paragraph"/>
      </w:pPr>
      <w:r w:rsidRPr="004E165E">
        <w:tab/>
        <w:t>(e)</w:t>
      </w:r>
      <w:r w:rsidRPr="004E165E">
        <w:tab/>
        <w:t>limit or otherwise affect the pecuniary penalty that may be imposed by a court on a person as a result of a civil prosecution.</w:t>
      </w:r>
    </w:p>
    <w:p w:rsidR="00A86B2E" w:rsidRPr="004E165E" w:rsidRDefault="00A86B2E" w:rsidP="00A86B2E">
      <w:pPr>
        <w:pStyle w:val="ActHead5"/>
      </w:pPr>
      <w:bookmarkStart w:id="25" w:name="_Toc450738493"/>
      <w:r w:rsidRPr="004E165E">
        <w:rPr>
          <w:rStyle w:val="CharSectno"/>
        </w:rPr>
        <w:t>19</w:t>
      </w:r>
      <w:r w:rsidRPr="004E165E">
        <w:t xml:space="preserve">  Issue of infringement notices</w:t>
      </w:r>
      <w:bookmarkEnd w:id="25"/>
    </w:p>
    <w:p w:rsidR="00A86B2E" w:rsidRPr="004E165E" w:rsidRDefault="00A86B2E" w:rsidP="00A86B2E">
      <w:pPr>
        <w:pStyle w:val="subsection"/>
        <w:keepNext/>
        <w:keepLines/>
      </w:pPr>
      <w:r w:rsidRPr="004E165E">
        <w:tab/>
        <w:t>(1)</w:t>
      </w:r>
      <w:r w:rsidRPr="004E165E">
        <w:tab/>
        <w:t xml:space="preserve">If the </w:t>
      </w:r>
      <w:r w:rsidR="004E165E" w:rsidRPr="004E165E">
        <w:rPr>
          <w:position w:val="6"/>
          <w:sz w:val="16"/>
        </w:rPr>
        <w:t>*</w:t>
      </w:r>
      <w:r w:rsidRPr="004E165E">
        <w:t>Compliance Committee:</w:t>
      </w:r>
    </w:p>
    <w:p w:rsidR="00A86B2E" w:rsidRPr="004E165E" w:rsidRDefault="00A86B2E" w:rsidP="00A86B2E">
      <w:pPr>
        <w:pStyle w:val="paragraph"/>
      </w:pPr>
      <w:r w:rsidRPr="004E165E">
        <w:tab/>
        <w:t>(a)</w:t>
      </w:r>
      <w:r w:rsidRPr="004E165E">
        <w:tab/>
        <w:t>reasonably believes that a person has committed a civil contravention; and</w:t>
      </w:r>
    </w:p>
    <w:p w:rsidR="00A86B2E" w:rsidRPr="004E165E" w:rsidRDefault="00A86B2E" w:rsidP="00A86B2E">
      <w:pPr>
        <w:pStyle w:val="paragraph"/>
      </w:pPr>
      <w:r w:rsidRPr="004E165E">
        <w:tab/>
        <w:t>(b)</w:t>
      </w:r>
      <w:r w:rsidRPr="004E165E">
        <w:tab/>
        <w:t xml:space="preserve">considers, having regard to the provisions of the </w:t>
      </w:r>
      <w:r w:rsidR="004E165E" w:rsidRPr="004E165E">
        <w:rPr>
          <w:position w:val="6"/>
          <w:sz w:val="16"/>
        </w:rPr>
        <w:t>*</w:t>
      </w:r>
      <w:r w:rsidRPr="004E165E">
        <w:t>Compliance Scheme referred to in paragraph</w:t>
      </w:r>
      <w:r w:rsidR="004E165E">
        <w:t> </w:t>
      </w:r>
      <w:r w:rsidRPr="004E165E">
        <w:t>49(2)(a), that it is appropriate to issue an infringement notice;</w:t>
      </w:r>
    </w:p>
    <w:p w:rsidR="00A86B2E" w:rsidRPr="004E165E" w:rsidRDefault="00A86B2E" w:rsidP="00A86B2E">
      <w:pPr>
        <w:pStyle w:val="subsection2"/>
      </w:pPr>
      <w:r w:rsidRPr="004E165E">
        <w:t xml:space="preserve">the Compliance Committee may direct the </w:t>
      </w:r>
      <w:r w:rsidR="004E165E" w:rsidRPr="004E165E">
        <w:rPr>
          <w:position w:val="6"/>
          <w:sz w:val="16"/>
        </w:rPr>
        <w:t>*</w:t>
      </w:r>
      <w:r w:rsidRPr="004E165E">
        <w:t>Slot Manager to issue an infringement notice to the person for the contravention.</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Slot Manager must issue an infringement notice in accordance with the direction.</w:t>
      </w:r>
    </w:p>
    <w:p w:rsidR="00A86B2E" w:rsidRPr="004E165E" w:rsidRDefault="00A86B2E" w:rsidP="00A86B2E">
      <w:pPr>
        <w:pStyle w:val="notetext"/>
      </w:pPr>
      <w:r w:rsidRPr="004E165E">
        <w:t>Note:</w:t>
      </w:r>
      <w:r w:rsidRPr="004E165E">
        <w:tab/>
        <w:t xml:space="preserve">The person may apply to the </w:t>
      </w:r>
      <w:r w:rsidR="004E165E" w:rsidRPr="004E165E">
        <w:rPr>
          <w:position w:val="6"/>
          <w:sz w:val="16"/>
        </w:rPr>
        <w:t>*</w:t>
      </w:r>
      <w:r w:rsidRPr="004E165E">
        <w:t>Federal Court for a determination of the question whether there has been a civil contravention—see section</w:t>
      </w:r>
      <w:r w:rsidR="004E165E">
        <w:t> </w:t>
      </w:r>
      <w:r w:rsidRPr="004E165E">
        <w:t>24.</w:t>
      </w:r>
    </w:p>
    <w:p w:rsidR="00A86B2E" w:rsidRPr="004E165E" w:rsidRDefault="00A86B2E" w:rsidP="00A86B2E">
      <w:pPr>
        <w:pStyle w:val="ActHead5"/>
      </w:pPr>
      <w:bookmarkStart w:id="26" w:name="_Toc450738494"/>
      <w:r w:rsidRPr="004E165E">
        <w:rPr>
          <w:rStyle w:val="CharSectno"/>
        </w:rPr>
        <w:t>20</w:t>
      </w:r>
      <w:r w:rsidRPr="004E165E">
        <w:t xml:space="preserve">  Infringement notice penalty</w:t>
      </w:r>
      <w:bookmarkEnd w:id="26"/>
    </w:p>
    <w:p w:rsidR="00A86B2E" w:rsidRPr="004E165E" w:rsidRDefault="00A86B2E" w:rsidP="00A86B2E">
      <w:pPr>
        <w:pStyle w:val="subsection"/>
      </w:pPr>
      <w:r w:rsidRPr="004E165E">
        <w:tab/>
        <w:t>(1)</w:t>
      </w:r>
      <w:r w:rsidRPr="004E165E">
        <w:tab/>
        <w:t xml:space="preserve">The penalty payable under an </w:t>
      </w:r>
      <w:r w:rsidR="004E165E" w:rsidRPr="004E165E">
        <w:rPr>
          <w:position w:val="6"/>
          <w:sz w:val="16"/>
        </w:rPr>
        <w:t>*</w:t>
      </w:r>
      <w:r w:rsidRPr="004E165E">
        <w:t>infringement notice for a civil contravention is the fine specified in the notice.</w:t>
      </w:r>
    </w:p>
    <w:p w:rsidR="00A86B2E" w:rsidRPr="004E165E" w:rsidRDefault="00A86B2E" w:rsidP="00A86B2E">
      <w:pPr>
        <w:pStyle w:val="subsection"/>
      </w:pPr>
      <w:r w:rsidRPr="004E165E">
        <w:tab/>
        <w:t>(2)</w:t>
      </w:r>
      <w:r w:rsidRPr="004E165E">
        <w:tab/>
        <w:t xml:space="preserve">The fine specified is to be at the rate that, under the provisions of the </w:t>
      </w:r>
      <w:r w:rsidR="004E165E" w:rsidRPr="004E165E">
        <w:rPr>
          <w:position w:val="6"/>
          <w:sz w:val="16"/>
        </w:rPr>
        <w:t>*</w:t>
      </w:r>
      <w:r w:rsidRPr="004E165E">
        <w:t>Compliance Scheme referred to in subsection</w:t>
      </w:r>
      <w:r w:rsidR="004E165E">
        <w:t> </w:t>
      </w:r>
      <w:r w:rsidRPr="004E165E">
        <w:t>49(3), is the appropriate rate of fine for the contravention.</w:t>
      </w:r>
    </w:p>
    <w:p w:rsidR="00A86B2E" w:rsidRPr="004E165E" w:rsidRDefault="00A86B2E" w:rsidP="00A86B2E">
      <w:pPr>
        <w:pStyle w:val="subsection"/>
      </w:pPr>
      <w:r w:rsidRPr="004E165E">
        <w:tab/>
        <w:t>(3)</w:t>
      </w:r>
      <w:r w:rsidRPr="004E165E">
        <w:tab/>
        <w:t xml:space="preserve">The </w:t>
      </w:r>
      <w:r w:rsidR="004E165E" w:rsidRPr="004E165E">
        <w:rPr>
          <w:position w:val="6"/>
          <w:sz w:val="16"/>
        </w:rPr>
        <w:t>*</w:t>
      </w:r>
      <w:r w:rsidRPr="004E165E">
        <w:t>Compliance Scheme may specify different rates of fine to be payable according to the number of civil contraventions a person has committed, or has committed in a specified period, and according to whether a person is a body corporate or an individual. These are the only grounds on which the Compliance Scheme may specify different rates of fine as being appropriate.</w:t>
      </w:r>
    </w:p>
    <w:p w:rsidR="00A86B2E" w:rsidRPr="004E165E" w:rsidRDefault="00A86B2E" w:rsidP="00A86B2E">
      <w:pPr>
        <w:pStyle w:val="subsection"/>
      </w:pPr>
      <w:r w:rsidRPr="004E165E">
        <w:tab/>
        <w:t>(4)</w:t>
      </w:r>
      <w:r w:rsidRPr="004E165E">
        <w:tab/>
        <w:t xml:space="preserve">A rate of fine specified in the </w:t>
      </w:r>
      <w:r w:rsidR="004E165E" w:rsidRPr="004E165E">
        <w:rPr>
          <w:position w:val="6"/>
          <w:sz w:val="16"/>
        </w:rPr>
        <w:t>*</w:t>
      </w:r>
      <w:r w:rsidRPr="004E165E">
        <w:t>Compliance Scheme as being appropriate for a civil contravention by a person must not be more than one</w:t>
      </w:r>
      <w:r w:rsidR="004E165E">
        <w:noBreakHyphen/>
      </w:r>
      <w:r w:rsidRPr="004E165E">
        <w:t xml:space="preserve">fifth of the maximum pecuniary penalty that the </w:t>
      </w:r>
      <w:r w:rsidR="004E165E" w:rsidRPr="004E165E">
        <w:rPr>
          <w:position w:val="6"/>
          <w:sz w:val="16"/>
        </w:rPr>
        <w:t>*</w:t>
      </w:r>
      <w:r w:rsidRPr="004E165E">
        <w:t>Federal Court could order the person to pay under Division</w:t>
      </w:r>
      <w:r w:rsidR="004E165E">
        <w:t> </w:t>
      </w:r>
      <w:r w:rsidRPr="004E165E">
        <w:t>2 in respect of that contravention (see subsection</w:t>
      </w:r>
      <w:r w:rsidR="004E165E">
        <w:t> </w:t>
      </w:r>
      <w:r w:rsidRPr="004E165E">
        <w:t>14(3)).</w:t>
      </w:r>
    </w:p>
    <w:p w:rsidR="00A86B2E" w:rsidRPr="004E165E" w:rsidRDefault="00A86B2E" w:rsidP="00A86B2E">
      <w:pPr>
        <w:pStyle w:val="ActHead5"/>
      </w:pPr>
      <w:bookmarkStart w:id="27" w:name="_Toc450738495"/>
      <w:r w:rsidRPr="004E165E">
        <w:rPr>
          <w:rStyle w:val="CharSectno"/>
        </w:rPr>
        <w:t>21</w:t>
      </w:r>
      <w:r w:rsidRPr="004E165E">
        <w:t xml:space="preserve">  Infringement notice penalty is payable to the Slot Manager on behalf of Commonwealth</w:t>
      </w:r>
      <w:bookmarkEnd w:id="27"/>
    </w:p>
    <w:p w:rsidR="00A86B2E" w:rsidRPr="004E165E" w:rsidRDefault="00A86B2E" w:rsidP="00A86B2E">
      <w:pPr>
        <w:pStyle w:val="subsection"/>
      </w:pPr>
      <w:r w:rsidRPr="004E165E">
        <w:tab/>
      </w:r>
      <w:r w:rsidRPr="004E165E">
        <w:tab/>
        <w:t xml:space="preserve">The penalty payable under an </w:t>
      </w:r>
      <w:r w:rsidR="004E165E" w:rsidRPr="004E165E">
        <w:rPr>
          <w:position w:val="6"/>
          <w:sz w:val="16"/>
        </w:rPr>
        <w:t>*</w:t>
      </w:r>
      <w:r w:rsidRPr="004E165E">
        <w:t xml:space="preserve">infringement notice is payable to the </w:t>
      </w:r>
      <w:r w:rsidR="004E165E" w:rsidRPr="004E165E">
        <w:rPr>
          <w:position w:val="6"/>
          <w:sz w:val="16"/>
        </w:rPr>
        <w:t>*</w:t>
      </w:r>
      <w:r w:rsidRPr="004E165E">
        <w:t>Slot Manager, on behalf of the Commonwealth.</w:t>
      </w:r>
    </w:p>
    <w:p w:rsidR="00A86B2E" w:rsidRPr="004E165E" w:rsidRDefault="00A86B2E" w:rsidP="00A86B2E">
      <w:pPr>
        <w:pStyle w:val="ActHead5"/>
      </w:pPr>
      <w:bookmarkStart w:id="28" w:name="_Toc450738496"/>
      <w:r w:rsidRPr="004E165E">
        <w:rPr>
          <w:rStyle w:val="CharSectno"/>
        </w:rPr>
        <w:t>22</w:t>
      </w:r>
      <w:r w:rsidRPr="004E165E">
        <w:t xml:space="preserve">  Time for payment</w:t>
      </w:r>
      <w:bookmarkEnd w:id="28"/>
    </w:p>
    <w:p w:rsidR="00A86B2E" w:rsidRPr="004E165E" w:rsidRDefault="00A86B2E" w:rsidP="00A86B2E">
      <w:pPr>
        <w:pStyle w:val="subsection"/>
      </w:pPr>
      <w:r w:rsidRPr="004E165E">
        <w:tab/>
        <w:t>(1)</w:t>
      </w:r>
      <w:r w:rsidRPr="004E165E">
        <w:tab/>
        <w:t xml:space="preserve">The time within which the penalty payable under an </w:t>
      </w:r>
      <w:r w:rsidR="004E165E" w:rsidRPr="004E165E">
        <w:rPr>
          <w:position w:val="6"/>
          <w:sz w:val="16"/>
        </w:rPr>
        <w:t>*</w:t>
      </w:r>
      <w:r w:rsidRPr="004E165E">
        <w:t>infringement notice must be paid is 28 days after the day on which the notice is issued.</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Slot Manager may extend the time within which the penalty must be paid. The following provisions apply to extensions of time:</w:t>
      </w:r>
    </w:p>
    <w:p w:rsidR="00A86B2E" w:rsidRPr="004E165E" w:rsidRDefault="00A86B2E" w:rsidP="00A86B2E">
      <w:pPr>
        <w:pStyle w:val="paragraph"/>
      </w:pPr>
      <w:r w:rsidRPr="004E165E">
        <w:tab/>
        <w:t>(a)</w:t>
      </w:r>
      <w:r w:rsidRPr="004E165E">
        <w:tab/>
        <w:t>an extension must not be for longer than 28 days;</w:t>
      </w:r>
    </w:p>
    <w:p w:rsidR="00A86B2E" w:rsidRPr="004E165E" w:rsidRDefault="00A86B2E" w:rsidP="00A86B2E">
      <w:pPr>
        <w:pStyle w:val="paragraph"/>
      </w:pPr>
      <w:r w:rsidRPr="004E165E">
        <w:tab/>
        <w:t>(b)</w:t>
      </w:r>
      <w:r w:rsidRPr="004E165E">
        <w:tab/>
        <w:t>only one extension may be given;</w:t>
      </w:r>
    </w:p>
    <w:p w:rsidR="00A86B2E" w:rsidRPr="004E165E" w:rsidRDefault="00A86B2E" w:rsidP="00A86B2E">
      <w:pPr>
        <w:pStyle w:val="paragraph"/>
      </w:pPr>
      <w:r w:rsidRPr="004E165E">
        <w:tab/>
        <w:t>(c)</w:t>
      </w:r>
      <w:r w:rsidRPr="004E165E">
        <w:tab/>
        <w:t>an extension may be given before or after the end of the initial time for payment of the penalty.</w:t>
      </w:r>
    </w:p>
    <w:p w:rsidR="00A86B2E" w:rsidRPr="004E165E" w:rsidRDefault="00A86B2E" w:rsidP="00A86B2E">
      <w:pPr>
        <w:pStyle w:val="ActHead5"/>
      </w:pPr>
      <w:bookmarkStart w:id="29" w:name="_Toc450738497"/>
      <w:r w:rsidRPr="004E165E">
        <w:rPr>
          <w:rStyle w:val="CharSectno"/>
        </w:rPr>
        <w:t>23</w:t>
      </w:r>
      <w:r w:rsidRPr="004E165E">
        <w:t xml:space="preserve">  Contents of infringement notice</w:t>
      </w:r>
      <w:bookmarkEnd w:id="29"/>
    </w:p>
    <w:p w:rsidR="00A86B2E" w:rsidRPr="004E165E" w:rsidRDefault="00A86B2E" w:rsidP="00A86B2E">
      <w:pPr>
        <w:pStyle w:val="subsection"/>
      </w:pPr>
      <w:r w:rsidRPr="004E165E">
        <w:tab/>
        <w:t>(1)</w:t>
      </w:r>
      <w:r w:rsidRPr="004E165E">
        <w:tab/>
        <w:t xml:space="preserve">An </w:t>
      </w:r>
      <w:r w:rsidR="004E165E" w:rsidRPr="004E165E">
        <w:rPr>
          <w:position w:val="6"/>
          <w:sz w:val="16"/>
        </w:rPr>
        <w:t>*</w:t>
      </w:r>
      <w:r w:rsidRPr="004E165E">
        <w:t>infringement notice issued for a civil contravention must:</w:t>
      </w:r>
    </w:p>
    <w:p w:rsidR="00A86B2E" w:rsidRPr="004E165E" w:rsidRDefault="00A86B2E" w:rsidP="00A86B2E">
      <w:pPr>
        <w:pStyle w:val="paragraph"/>
      </w:pPr>
      <w:r w:rsidRPr="004E165E">
        <w:tab/>
        <w:t>(a)</w:t>
      </w:r>
      <w:r w:rsidRPr="004E165E">
        <w:tab/>
        <w:t>be identified by a unique number; and</w:t>
      </w:r>
    </w:p>
    <w:p w:rsidR="00A86B2E" w:rsidRPr="004E165E" w:rsidRDefault="00A86B2E" w:rsidP="00A86B2E">
      <w:pPr>
        <w:pStyle w:val="paragraph"/>
      </w:pPr>
      <w:r w:rsidRPr="004E165E">
        <w:tab/>
        <w:t>(b)</w:t>
      </w:r>
      <w:r w:rsidRPr="004E165E">
        <w:tab/>
        <w:t>state its date of issue; and</w:t>
      </w:r>
    </w:p>
    <w:p w:rsidR="00A86B2E" w:rsidRPr="004E165E" w:rsidRDefault="00A86B2E" w:rsidP="00A86B2E">
      <w:pPr>
        <w:pStyle w:val="paragraph"/>
      </w:pPr>
      <w:r w:rsidRPr="004E165E">
        <w:tab/>
        <w:t>(c)</w:t>
      </w:r>
      <w:r w:rsidRPr="004E165E">
        <w:tab/>
        <w:t>give brief details of the civil contravention, including:</w:t>
      </w:r>
    </w:p>
    <w:p w:rsidR="00A86B2E" w:rsidRPr="004E165E" w:rsidRDefault="00A86B2E" w:rsidP="00A86B2E">
      <w:pPr>
        <w:pStyle w:val="paragraphsub"/>
      </w:pPr>
      <w:r w:rsidRPr="004E165E">
        <w:tab/>
        <w:t>(i)</w:t>
      </w:r>
      <w:r w:rsidRPr="004E165E">
        <w:tab/>
        <w:t>the date and approximate time of the contravention; and</w:t>
      </w:r>
    </w:p>
    <w:p w:rsidR="00A86B2E" w:rsidRPr="004E165E" w:rsidRDefault="00A86B2E" w:rsidP="00A86B2E">
      <w:pPr>
        <w:pStyle w:val="paragraphsub"/>
      </w:pPr>
      <w:r w:rsidRPr="004E165E">
        <w:tab/>
        <w:t>(ii)</w:t>
      </w:r>
      <w:r w:rsidRPr="004E165E">
        <w:tab/>
        <w:t>where the contravention happened; and</w:t>
      </w:r>
    </w:p>
    <w:p w:rsidR="00A86B2E" w:rsidRPr="004E165E" w:rsidRDefault="00A86B2E" w:rsidP="00A86B2E">
      <w:pPr>
        <w:pStyle w:val="paragraphsub"/>
      </w:pPr>
      <w:r w:rsidRPr="004E165E">
        <w:tab/>
        <w:t>(iii)</w:t>
      </w:r>
      <w:r w:rsidRPr="004E165E">
        <w:tab/>
        <w:t xml:space="preserve">the </w:t>
      </w:r>
      <w:r w:rsidR="004E165E" w:rsidRPr="004E165E">
        <w:rPr>
          <w:position w:val="6"/>
          <w:sz w:val="16"/>
        </w:rPr>
        <w:t>*</w:t>
      </w:r>
      <w:r w:rsidRPr="004E165E">
        <w:t>civil penalty provision that was contravened; and</w:t>
      </w:r>
    </w:p>
    <w:p w:rsidR="00A86B2E" w:rsidRPr="004E165E" w:rsidRDefault="00A86B2E" w:rsidP="00A86B2E">
      <w:pPr>
        <w:pStyle w:val="paragraph"/>
      </w:pPr>
      <w:r w:rsidRPr="004E165E">
        <w:tab/>
        <w:t>(d)</w:t>
      </w:r>
      <w:r w:rsidRPr="004E165E">
        <w:tab/>
        <w:t xml:space="preserve">state the name of the person to whom it is issued (being the </w:t>
      </w:r>
      <w:r w:rsidR="004E165E" w:rsidRPr="004E165E">
        <w:rPr>
          <w:position w:val="6"/>
          <w:sz w:val="16"/>
        </w:rPr>
        <w:t>*</w:t>
      </w:r>
      <w:r w:rsidRPr="004E165E">
        <w:t>operator of the aircraft involved in the civil contravention); and</w:t>
      </w:r>
    </w:p>
    <w:p w:rsidR="00A86B2E" w:rsidRPr="004E165E" w:rsidRDefault="00A86B2E" w:rsidP="00A86B2E">
      <w:pPr>
        <w:pStyle w:val="paragraph"/>
      </w:pPr>
      <w:r w:rsidRPr="004E165E">
        <w:tab/>
        <w:t>(e)</w:t>
      </w:r>
      <w:r w:rsidRPr="004E165E">
        <w:tab/>
        <w:t>state the registration number of the aircraft involved in the civil contravention; and</w:t>
      </w:r>
    </w:p>
    <w:p w:rsidR="00A86B2E" w:rsidRPr="004E165E" w:rsidRDefault="00A86B2E" w:rsidP="00A86B2E">
      <w:pPr>
        <w:pStyle w:val="paragraph"/>
      </w:pPr>
      <w:r w:rsidRPr="004E165E">
        <w:tab/>
        <w:t>(f)</w:t>
      </w:r>
      <w:r w:rsidRPr="004E165E">
        <w:tab/>
        <w:t>state the penalty payable under the notice for the civil contravention; and</w:t>
      </w:r>
    </w:p>
    <w:p w:rsidR="00A86B2E" w:rsidRPr="004E165E" w:rsidRDefault="00A86B2E" w:rsidP="00A86B2E">
      <w:pPr>
        <w:pStyle w:val="paragraph"/>
      </w:pPr>
      <w:r w:rsidRPr="004E165E">
        <w:tab/>
        <w:t>(g)</w:t>
      </w:r>
      <w:r w:rsidRPr="004E165E">
        <w:tab/>
        <w:t xml:space="preserve">contain the additional information required by </w:t>
      </w:r>
      <w:r w:rsidR="004E165E">
        <w:t>subsection (</w:t>
      </w:r>
      <w:r w:rsidRPr="004E165E">
        <w:t>2).</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infringement notice must tell the person to whom it is issued that:</w:t>
      </w:r>
    </w:p>
    <w:p w:rsidR="00A86B2E" w:rsidRPr="004E165E" w:rsidRDefault="00A86B2E" w:rsidP="00A86B2E">
      <w:pPr>
        <w:pStyle w:val="paragraph"/>
      </w:pPr>
      <w:r w:rsidRPr="004E165E">
        <w:tab/>
        <w:t>(a)</w:t>
      </w:r>
      <w:r w:rsidRPr="004E165E">
        <w:tab/>
        <w:t>the person may pay the penalty stated in the notice:</w:t>
      </w:r>
    </w:p>
    <w:p w:rsidR="00A86B2E" w:rsidRPr="004E165E" w:rsidRDefault="00A86B2E" w:rsidP="00A86B2E">
      <w:pPr>
        <w:pStyle w:val="paragraphsub"/>
      </w:pPr>
      <w:r w:rsidRPr="004E165E">
        <w:tab/>
        <w:t>(i)</w:t>
      </w:r>
      <w:r w:rsidRPr="004E165E">
        <w:tab/>
        <w:t>by posting or delivering the payment to the place of payment stated in the notice; or</w:t>
      </w:r>
    </w:p>
    <w:p w:rsidR="00A86B2E" w:rsidRPr="004E165E" w:rsidRDefault="00A86B2E" w:rsidP="00A86B2E">
      <w:pPr>
        <w:pStyle w:val="paragraphsub"/>
      </w:pPr>
      <w:r w:rsidRPr="004E165E">
        <w:tab/>
        <w:t>(ii)</w:t>
      </w:r>
      <w:r w:rsidRPr="004E165E">
        <w:tab/>
        <w:t>in any other way stated in the notice; and</w:t>
      </w:r>
    </w:p>
    <w:p w:rsidR="00A86B2E" w:rsidRPr="004E165E" w:rsidRDefault="00A86B2E" w:rsidP="00A86B2E">
      <w:pPr>
        <w:pStyle w:val="paragraph"/>
      </w:pPr>
      <w:r w:rsidRPr="004E165E">
        <w:tab/>
        <w:t>(b)</w:t>
      </w:r>
      <w:r w:rsidRPr="004E165E">
        <w:tab/>
        <w:t xml:space="preserve">if the person pays the penalty within 28 days after the day on which the notice is issued, or any longer time allowed in writing by the </w:t>
      </w:r>
      <w:r w:rsidR="004E165E" w:rsidRPr="004E165E">
        <w:rPr>
          <w:position w:val="6"/>
          <w:sz w:val="16"/>
        </w:rPr>
        <w:t>*</w:t>
      </w:r>
      <w:r w:rsidRPr="004E165E">
        <w:t>Slot Manager, the person will not be liable to a civil prosecution in court for the civil contravention, unless the notice is withdrawn; and</w:t>
      </w:r>
    </w:p>
    <w:p w:rsidR="00A86B2E" w:rsidRPr="004E165E" w:rsidRDefault="00A86B2E" w:rsidP="00A86B2E">
      <w:pPr>
        <w:pStyle w:val="paragraph"/>
      </w:pPr>
      <w:r w:rsidRPr="004E165E">
        <w:tab/>
        <w:t>(c)</w:t>
      </w:r>
      <w:r w:rsidRPr="004E165E">
        <w:tab/>
        <w:t>if a civil prosecution is brought against the person for the civil contravention, the person may be ordered to pay a civil penalty up to the appropriate limit specified in subsection</w:t>
      </w:r>
      <w:r w:rsidR="004E165E">
        <w:t> </w:t>
      </w:r>
      <w:r w:rsidRPr="004E165E">
        <w:t>14(3) and may be ordered to pay the costs of the civil prosecution proceedings; and</w:t>
      </w:r>
    </w:p>
    <w:p w:rsidR="00A86B2E" w:rsidRPr="004E165E" w:rsidRDefault="00A86B2E" w:rsidP="00A86B2E">
      <w:pPr>
        <w:pStyle w:val="paragraph"/>
      </w:pPr>
      <w:r w:rsidRPr="004E165E">
        <w:tab/>
        <w:t>(d)</w:t>
      </w:r>
      <w:r w:rsidRPr="004E165E">
        <w:tab/>
        <w:t>the person may, under section</w:t>
      </w:r>
      <w:r w:rsidR="004E165E">
        <w:t> </w:t>
      </w:r>
      <w:r w:rsidRPr="004E165E">
        <w:t xml:space="preserve">24, apply to the </w:t>
      </w:r>
      <w:r w:rsidR="004E165E" w:rsidRPr="004E165E">
        <w:rPr>
          <w:position w:val="6"/>
          <w:sz w:val="16"/>
        </w:rPr>
        <w:t>*</w:t>
      </w:r>
      <w:r w:rsidRPr="004E165E">
        <w:t>Federal Court for a determination of the question whether the person committed the civil contravention.</w:t>
      </w:r>
    </w:p>
    <w:p w:rsidR="00A86B2E" w:rsidRPr="004E165E" w:rsidRDefault="00A86B2E" w:rsidP="00A86B2E">
      <w:pPr>
        <w:pStyle w:val="subsection"/>
      </w:pPr>
      <w:r w:rsidRPr="004E165E">
        <w:tab/>
        <w:t>(3)</w:t>
      </w:r>
      <w:r w:rsidRPr="004E165E">
        <w:tab/>
        <w:t xml:space="preserve">The </w:t>
      </w:r>
      <w:r w:rsidR="004E165E" w:rsidRPr="004E165E">
        <w:rPr>
          <w:position w:val="6"/>
          <w:sz w:val="16"/>
        </w:rPr>
        <w:t>*</w:t>
      </w:r>
      <w:r w:rsidRPr="004E165E">
        <w:t xml:space="preserve">infringement notice may also contain any other information that the </w:t>
      </w:r>
      <w:r w:rsidR="004E165E" w:rsidRPr="004E165E">
        <w:rPr>
          <w:position w:val="6"/>
          <w:sz w:val="16"/>
        </w:rPr>
        <w:t>*</w:t>
      </w:r>
      <w:r w:rsidRPr="004E165E">
        <w:t>Slot Manager considers is appropriate.</w:t>
      </w:r>
    </w:p>
    <w:p w:rsidR="00A86B2E" w:rsidRPr="004E165E" w:rsidRDefault="00A86B2E" w:rsidP="00A86B2E">
      <w:pPr>
        <w:pStyle w:val="ActHead5"/>
      </w:pPr>
      <w:bookmarkStart w:id="30" w:name="_Toc450738498"/>
      <w:r w:rsidRPr="004E165E">
        <w:rPr>
          <w:rStyle w:val="CharSectno"/>
        </w:rPr>
        <w:t>24</w:t>
      </w:r>
      <w:r w:rsidRPr="004E165E">
        <w:t xml:space="preserve">  Person issued with infringement notice may initiate proceedings in the Federal Court for a determination of whether there has been a contravention</w:t>
      </w:r>
      <w:bookmarkEnd w:id="30"/>
    </w:p>
    <w:p w:rsidR="00A86B2E" w:rsidRPr="004E165E" w:rsidRDefault="00A86B2E" w:rsidP="00A86B2E">
      <w:pPr>
        <w:pStyle w:val="subsection"/>
      </w:pPr>
      <w:r w:rsidRPr="004E165E">
        <w:tab/>
        <w:t>(1)</w:t>
      </w:r>
      <w:r w:rsidRPr="004E165E">
        <w:tab/>
        <w:t xml:space="preserve">A person (the </w:t>
      </w:r>
      <w:r w:rsidRPr="004E165E">
        <w:rPr>
          <w:b/>
          <w:i/>
        </w:rPr>
        <w:t>operator</w:t>
      </w:r>
      <w:r w:rsidRPr="004E165E">
        <w:t xml:space="preserve">) who has been issued with an </w:t>
      </w:r>
      <w:r w:rsidR="004E165E" w:rsidRPr="004E165E">
        <w:rPr>
          <w:position w:val="6"/>
          <w:sz w:val="16"/>
        </w:rPr>
        <w:t>*</w:t>
      </w:r>
      <w:r w:rsidRPr="004E165E">
        <w:t xml:space="preserve">infringement notice may apply to the </w:t>
      </w:r>
      <w:r w:rsidR="004E165E" w:rsidRPr="004E165E">
        <w:rPr>
          <w:position w:val="6"/>
          <w:sz w:val="16"/>
        </w:rPr>
        <w:t>*</w:t>
      </w:r>
      <w:r w:rsidRPr="004E165E">
        <w:t>Federal Court for a determination of the question whether the person committed the civil contravention identified in the infringement notice.</w:t>
      </w:r>
    </w:p>
    <w:p w:rsidR="00A86B2E" w:rsidRPr="004E165E" w:rsidRDefault="00A86B2E" w:rsidP="00A86B2E">
      <w:pPr>
        <w:pStyle w:val="subsection"/>
      </w:pPr>
      <w:r w:rsidRPr="004E165E">
        <w:tab/>
        <w:t>(2)</w:t>
      </w:r>
      <w:r w:rsidRPr="004E165E">
        <w:tab/>
        <w:t xml:space="preserve">If the operator makes an application under </w:t>
      </w:r>
      <w:r w:rsidR="004E165E">
        <w:t>subsection (</w:t>
      </w:r>
      <w:r w:rsidRPr="004E165E">
        <w:t>1):</w:t>
      </w:r>
    </w:p>
    <w:p w:rsidR="00A86B2E" w:rsidRPr="004E165E" w:rsidRDefault="00A86B2E" w:rsidP="00A86B2E">
      <w:pPr>
        <w:pStyle w:val="paragraph"/>
      </w:pPr>
      <w:r w:rsidRPr="004E165E">
        <w:tab/>
        <w:t>(a)</w:t>
      </w:r>
      <w:r w:rsidRPr="004E165E">
        <w:tab/>
        <w:t xml:space="preserve">the application has effect as if it were instead an application made by the </w:t>
      </w:r>
      <w:r w:rsidR="004E165E" w:rsidRPr="004E165E">
        <w:rPr>
          <w:position w:val="6"/>
          <w:sz w:val="16"/>
        </w:rPr>
        <w:t>*</w:t>
      </w:r>
      <w:r w:rsidRPr="004E165E">
        <w:t>Slot Manager, in accordance with section</w:t>
      </w:r>
      <w:r w:rsidR="004E165E">
        <w:t> </w:t>
      </w:r>
      <w:r w:rsidRPr="004E165E">
        <w:t>15, for the payment of a pecuniary penalty referred to in section</w:t>
      </w:r>
      <w:r w:rsidR="004E165E">
        <w:t> </w:t>
      </w:r>
      <w:r w:rsidRPr="004E165E">
        <w:t>14 in respect of the contravention; and</w:t>
      </w:r>
    </w:p>
    <w:p w:rsidR="00A86B2E" w:rsidRPr="004E165E" w:rsidRDefault="00A86B2E" w:rsidP="00A86B2E">
      <w:pPr>
        <w:pStyle w:val="paragraph"/>
      </w:pPr>
      <w:r w:rsidRPr="004E165E">
        <w:tab/>
        <w:t>(b)</w:t>
      </w:r>
      <w:r w:rsidRPr="004E165E">
        <w:tab/>
        <w:t xml:space="preserve">for the purposes of the resulting proceedings in the </w:t>
      </w:r>
      <w:r w:rsidR="004E165E" w:rsidRPr="004E165E">
        <w:rPr>
          <w:position w:val="6"/>
          <w:sz w:val="16"/>
        </w:rPr>
        <w:t>*</w:t>
      </w:r>
      <w:r w:rsidRPr="004E165E">
        <w:t>Federal Court under section</w:t>
      </w:r>
      <w:r w:rsidR="004E165E">
        <w:t> </w:t>
      </w:r>
      <w:r w:rsidRPr="004E165E">
        <w:t>14, the Slot Manager is the applicant and the operator is the respondent.</w:t>
      </w:r>
    </w:p>
    <w:p w:rsidR="00A86B2E" w:rsidRPr="004E165E" w:rsidRDefault="00A86B2E" w:rsidP="00A86B2E">
      <w:pPr>
        <w:pStyle w:val="ActHead5"/>
      </w:pPr>
      <w:bookmarkStart w:id="31" w:name="_Toc450738499"/>
      <w:r w:rsidRPr="004E165E">
        <w:rPr>
          <w:rStyle w:val="CharSectno"/>
        </w:rPr>
        <w:t>25</w:t>
      </w:r>
      <w:r w:rsidRPr="004E165E">
        <w:t xml:space="preserve">  Withdrawal of infringement notice</w:t>
      </w:r>
      <w:bookmarkEnd w:id="31"/>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Compliance Committee may direct the </w:t>
      </w:r>
      <w:r w:rsidR="004E165E" w:rsidRPr="004E165E">
        <w:rPr>
          <w:position w:val="6"/>
          <w:sz w:val="16"/>
        </w:rPr>
        <w:t>*</w:t>
      </w:r>
      <w:r w:rsidRPr="004E165E">
        <w:t xml:space="preserve">Slot Manager to withdraw an </w:t>
      </w:r>
      <w:r w:rsidR="004E165E" w:rsidRPr="004E165E">
        <w:rPr>
          <w:position w:val="6"/>
          <w:sz w:val="16"/>
        </w:rPr>
        <w:t>*</w:t>
      </w:r>
      <w:r w:rsidRPr="004E165E">
        <w:t xml:space="preserve">infringement notice that has been issued to a person if the Compliance Committee considers, having regard to the provisions of the </w:t>
      </w:r>
      <w:r w:rsidR="004E165E" w:rsidRPr="004E165E">
        <w:rPr>
          <w:position w:val="6"/>
          <w:sz w:val="16"/>
        </w:rPr>
        <w:t>*</w:t>
      </w:r>
      <w:r w:rsidRPr="004E165E">
        <w:t>Compliance Scheme referred to in paragraph</w:t>
      </w:r>
      <w:r w:rsidR="004E165E">
        <w:t> </w:t>
      </w:r>
      <w:r w:rsidRPr="004E165E">
        <w:t>49(2)(b), that it is appropriate to withdraw the infringement notice.</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Slot Manager must withdraw the notice in accordance with the direction.</w:t>
      </w:r>
    </w:p>
    <w:p w:rsidR="00A86B2E" w:rsidRPr="004E165E" w:rsidRDefault="00A86B2E" w:rsidP="00A86B2E">
      <w:pPr>
        <w:pStyle w:val="subsection"/>
      </w:pPr>
      <w:r w:rsidRPr="004E165E">
        <w:tab/>
        <w:t>(3)</w:t>
      </w:r>
      <w:r w:rsidRPr="004E165E">
        <w:tab/>
        <w:t xml:space="preserve">If the person has already paid the penalty stated in the notice, the </w:t>
      </w:r>
      <w:r w:rsidR="004E165E" w:rsidRPr="004E165E">
        <w:rPr>
          <w:position w:val="6"/>
          <w:sz w:val="16"/>
        </w:rPr>
        <w:t>*</w:t>
      </w:r>
      <w:r w:rsidRPr="004E165E">
        <w:t>Slot Manager must refund it.</w:t>
      </w:r>
    </w:p>
    <w:p w:rsidR="00A86B2E" w:rsidRPr="004E165E" w:rsidRDefault="00A86B2E" w:rsidP="00A86B2E">
      <w:pPr>
        <w:pStyle w:val="subsection"/>
      </w:pPr>
      <w:r w:rsidRPr="004E165E">
        <w:tab/>
        <w:t>(4)</w:t>
      </w:r>
      <w:r w:rsidRPr="004E165E">
        <w:tab/>
        <w:t xml:space="preserve">Notice of the withdrawal of the </w:t>
      </w:r>
      <w:r w:rsidR="004E165E" w:rsidRPr="004E165E">
        <w:rPr>
          <w:position w:val="6"/>
          <w:sz w:val="16"/>
        </w:rPr>
        <w:t>*</w:t>
      </w:r>
      <w:r w:rsidRPr="004E165E">
        <w:t>infringement notice must be given to the person. The notice must:</w:t>
      </w:r>
    </w:p>
    <w:p w:rsidR="00A86B2E" w:rsidRPr="004E165E" w:rsidRDefault="00A86B2E" w:rsidP="00A86B2E">
      <w:pPr>
        <w:pStyle w:val="paragraph"/>
      </w:pPr>
      <w:r w:rsidRPr="004E165E">
        <w:tab/>
        <w:t>(a)</w:t>
      </w:r>
      <w:r w:rsidRPr="004E165E">
        <w:tab/>
        <w:t>include the following information:</w:t>
      </w:r>
    </w:p>
    <w:p w:rsidR="00A86B2E" w:rsidRPr="004E165E" w:rsidRDefault="00A86B2E" w:rsidP="00A86B2E">
      <w:pPr>
        <w:pStyle w:val="paragraphsub"/>
      </w:pPr>
      <w:r w:rsidRPr="004E165E">
        <w:tab/>
        <w:t>(i)</w:t>
      </w:r>
      <w:r w:rsidRPr="004E165E">
        <w:tab/>
        <w:t>the person’s name and address;</w:t>
      </w:r>
    </w:p>
    <w:p w:rsidR="00A86B2E" w:rsidRPr="004E165E" w:rsidRDefault="00A86B2E" w:rsidP="00A86B2E">
      <w:pPr>
        <w:pStyle w:val="paragraphsub"/>
      </w:pPr>
      <w:r w:rsidRPr="004E165E">
        <w:tab/>
        <w:t>(ii)</w:t>
      </w:r>
      <w:r w:rsidRPr="004E165E">
        <w:tab/>
        <w:t>the number of the infringement notice;</w:t>
      </w:r>
    </w:p>
    <w:p w:rsidR="00A86B2E" w:rsidRPr="004E165E" w:rsidRDefault="00A86B2E" w:rsidP="00A86B2E">
      <w:pPr>
        <w:pStyle w:val="paragraphsub"/>
      </w:pPr>
      <w:r w:rsidRPr="004E165E">
        <w:tab/>
        <w:t>(iii)</w:t>
      </w:r>
      <w:r w:rsidRPr="004E165E">
        <w:tab/>
        <w:t>the date of issue of the infringement notice; and</w:t>
      </w:r>
    </w:p>
    <w:p w:rsidR="00A86B2E" w:rsidRPr="004E165E" w:rsidRDefault="00A86B2E" w:rsidP="00A86B2E">
      <w:pPr>
        <w:pStyle w:val="paragraph"/>
      </w:pPr>
      <w:r w:rsidRPr="004E165E">
        <w:tab/>
        <w:t>(b)</w:t>
      </w:r>
      <w:r w:rsidRPr="004E165E">
        <w:tab/>
        <w:t>state that the infringement notice is withdrawn; and</w:t>
      </w:r>
    </w:p>
    <w:p w:rsidR="00A86B2E" w:rsidRPr="004E165E" w:rsidRDefault="00A86B2E" w:rsidP="00A86B2E">
      <w:pPr>
        <w:pStyle w:val="paragraph"/>
      </w:pPr>
      <w:r w:rsidRPr="004E165E">
        <w:tab/>
        <w:t>(c)</w:t>
      </w:r>
      <w:r w:rsidRPr="004E165E">
        <w:tab/>
        <w:t xml:space="preserve">if the </w:t>
      </w:r>
      <w:r w:rsidR="004E165E" w:rsidRPr="004E165E">
        <w:rPr>
          <w:position w:val="6"/>
          <w:sz w:val="16"/>
        </w:rPr>
        <w:t>*</w:t>
      </w:r>
      <w:r w:rsidRPr="004E165E">
        <w:t>Slot Manager intends to bring a civil prosecution against the person for the civil contravention—state that a civil prosecution may be brought against the person in a court for the civil contravention.</w:t>
      </w:r>
    </w:p>
    <w:p w:rsidR="00A86B2E" w:rsidRPr="004E165E" w:rsidRDefault="00A86B2E" w:rsidP="00A86B2E">
      <w:pPr>
        <w:pStyle w:val="ActHead5"/>
      </w:pPr>
      <w:bookmarkStart w:id="32" w:name="_Toc450738500"/>
      <w:r w:rsidRPr="004E165E">
        <w:rPr>
          <w:rStyle w:val="CharSectno"/>
        </w:rPr>
        <w:t>26</w:t>
      </w:r>
      <w:r w:rsidRPr="004E165E">
        <w:t xml:space="preserve">  Effect of payment of infringement notice penalty</w:t>
      </w:r>
      <w:bookmarkEnd w:id="32"/>
    </w:p>
    <w:p w:rsidR="00A86B2E" w:rsidRPr="004E165E" w:rsidRDefault="00A86B2E" w:rsidP="00A86B2E">
      <w:pPr>
        <w:pStyle w:val="subsection"/>
      </w:pPr>
      <w:r w:rsidRPr="004E165E">
        <w:tab/>
        <w:t>(1)</w:t>
      </w:r>
      <w:r w:rsidRPr="004E165E">
        <w:tab/>
        <w:t xml:space="preserve">If the person to whom an </w:t>
      </w:r>
      <w:r w:rsidR="004E165E" w:rsidRPr="004E165E">
        <w:rPr>
          <w:position w:val="6"/>
          <w:sz w:val="16"/>
        </w:rPr>
        <w:t>*</w:t>
      </w:r>
      <w:r w:rsidRPr="004E165E">
        <w:t xml:space="preserve">infringement notice is issued for a civil contravention pays the penalty specified in the notice to the </w:t>
      </w:r>
      <w:r w:rsidR="004E165E" w:rsidRPr="004E165E">
        <w:rPr>
          <w:position w:val="6"/>
          <w:sz w:val="16"/>
        </w:rPr>
        <w:t>*</w:t>
      </w:r>
      <w:r w:rsidRPr="004E165E">
        <w:t>Slot Manager:</w:t>
      </w:r>
    </w:p>
    <w:p w:rsidR="00A86B2E" w:rsidRPr="004E165E" w:rsidRDefault="00A86B2E" w:rsidP="00A86B2E">
      <w:pPr>
        <w:pStyle w:val="paragraph"/>
      </w:pPr>
      <w:r w:rsidRPr="004E165E">
        <w:tab/>
        <w:t>(a)</w:t>
      </w:r>
      <w:r w:rsidRPr="004E165E">
        <w:tab/>
        <w:t>any liability of the person for the civil contravention is discharged; and</w:t>
      </w:r>
    </w:p>
    <w:p w:rsidR="00A86B2E" w:rsidRPr="004E165E" w:rsidRDefault="00A86B2E" w:rsidP="00A86B2E">
      <w:pPr>
        <w:pStyle w:val="paragraph"/>
      </w:pPr>
      <w:r w:rsidRPr="004E165E">
        <w:tab/>
        <w:t>(b)</w:t>
      </w:r>
      <w:r w:rsidRPr="004E165E">
        <w:tab/>
        <w:t>a civil prosecution may not be brought against the person for the civil contravention.</w:t>
      </w:r>
    </w:p>
    <w:p w:rsidR="00A86B2E" w:rsidRPr="004E165E" w:rsidRDefault="00A86B2E" w:rsidP="00A86B2E">
      <w:pPr>
        <w:pStyle w:val="subsection"/>
      </w:pPr>
      <w:r w:rsidRPr="004E165E">
        <w:tab/>
        <w:t>(2)</w:t>
      </w:r>
      <w:r w:rsidRPr="004E165E">
        <w:tab/>
      </w:r>
      <w:r w:rsidR="004E165E">
        <w:t>Subsection (</w:t>
      </w:r>
      <w:r w:rsidRPr="004E165E">
        <w:t xml:space="preserve">1) does not apply if the </w:t>
      </w:r>
      <w:r w:rsidR="004E165E" w:rsidRPr="004E165E">
        <w:rPr>
          <w:position w:val="6"/>
          <w:sz w:val="16"/>
        </w:rPr>
        <w:t>*</w:t>
      </w:r>
      <w:r w:rsidRPr="004E165E">
        <w:t>infringement notice has been withdrawn and the penalty paid has been refunded.</w:t>
      </w:r>
    </w:p>
    <w:p w:rsidR="00A86B2E" w:rsidRPr="004E165E" w:rsidRDefault="00A86B2E" w:rsidP="004E165E">
      <w:pPr>
        <w:pStyle w:val="ActHead3"/>
        <w:pageBreakBefore/>
      </w:pPr>
      <w:bookmarkStart w:id="33" w:name="_Toc450738501"/>
      <w:r w:rsidRPr="004E165E">
        <w:rPr>
          <w:rStyle w:val="CharDivNo"/>
        </w:rPr>
        <w:t>Division</w:t>
      </w:r>
      <w:r w:rsidR="004E165E" w:rsidRPr="004E165E">
        <w:rPr>
          <w:rStyle w:val="CharDivNo"/>
        </w:rPr>
        <w:t> </w:t>
      </w:r>
      <w:r w:rsidRPr="004E165E">
        <w:rPr>
          <w:rStyle w:val="CharDivNo"/>
        </w:rPr>
        <w:t>4</w:t>
      </w:r>
      <w:r w:rsidRPr="004E165E">
        <w:t>—</w:t>
      </w:r>
      <w:r w:rsidRPr="004E165E">
        <w:rPr>
          <w:rStyle w:val="CharDivText"/>
        </w:rPr>
        <w:t>Obligations in relation to money received under this Part</w:t>
      </w:r>
      <w:bookmarkEnd w:id="33"/>
    </w:p>
    <w:p w:rsidR="00A86B2E" w:rsidRPr="004E165E" w:rsidRDefault="00A86B2E" w:rsidP="00A86B2E">
      <w:pPr>
        <w:pStyle w:val="ActHead5"/>
      </w:pPr>
      <w:bookmarkStart w:id="34" w:name="_Toc450738502"/>
      <w:r w:rsidRPr="004E165E">
        <w:rPr>
          <w:rStyle w:val="CharSectno"/>
        </w:rPr>
        <w:t>27</w:t>
      </w:r>
      <w:r w:rsidRPr="004E165E">
        <w:t xml:space="preserve">  Civil penalties and infringement notice penalties to be paid to the Commonwealth</w:t>
      </w:r>
      <w:bookmarkEnd w:id="34"/>
    </w:p>
    <w:p w:rsidR="00A86B2E" w:rsidRPr="004E165E" w:rsidRDefault="00A86B2E" w:rsidP="00A86B2E">
      <w:pPr>
        <w:pStyle w:val="subsection"/>
      </w:pPr>
      <w:r w:rsidRPr="004E165E">
        <w:tab/>
        <w:t>(1)</w:t>
      </w:r>
      <w:r w:rsidRPr="004E165E">
        <w:tab/>
        <w:t xml:space="preserve">Amounts received by the </w:t>
      </w:r>
      <w:r w:rsidR="004E165E" w:rsidRPr="004E165E">
        <w:rPr>
          <w:position w:val="6"/>
          <w:sz w:val="16"/>
        </w:rPr>
        <w:t>*</w:t>
      </w:r>
      <w:r w:rsidRPr="004E165E">
        <w:t>Slot Manager by way of:</w:t>
      </w:r>
    </w:p>
    <w:p w:rsidR="00A86B2E" w:rsidRPr="004E165E" w:rsidRDefault="00A86B2E" w:rsidP="00A86B2E">
      <w:pPr>
        <w:pStyle w:val="paragraph"/>
      </w:pPr>
      <w:r w:rsidRPr="004E165E">
        <w:tab/>
        <w:t>(a)</w:t>
      </w:r>
      <w:r w:rsidRPr="004E165E">
        <w:tab/>
        <w:t>civil penalties under Division</w:t>
      </w:r>
      <w:r w:rsidR="004E165E">
        <w:t> </w:t>
      </w:r>
      <w:r w:rsidRPr="004E165E">
        <w:t>2; and</w:t>
      </w:r>
    </w:p>
    <w:p w:rsidR="00A86B2E" w:rsidRPr="004E165E" w:rsidRDefault="00A86B2E" w:rsidP="00A86B2E">
      <w:pPr>
        <w:pStyle w:val="paragraph"/>
      </w:pPr>
      <w:r w:rsidRPr="004E165E">
        <w:tab/>
        <w:t>(b)</w:t>
      </w:r>
      <w:r w:rsidRPr="004E165E">
        <w:tab/>
      </w:r>
      <w:r w:rsidR="004E165E" w:rsidRPr="004E165E">
        <w:rPr>
          <w:position w:val="6"/>
          <w:sz w:val="16"/>
        </w:rPr>
        <w:t>*</w:t>
      </w:r>
      <w:r w:rsidRPr="004E165E">
        <w:t>infringement notice penalties under Division</w:t>
      </w:r>
      <w:r w:rsidR="004E165E">
        <w:t> </w:t>
      </w:r>
      <w:r w:rsidRPr="004E165E">
        <w:t>3;</w:t>
      </w:r>
    </w:p>
    <w:p w:rsidR="00A86B2E" w:rsidRPr="004E165E" w:rsidRDefault="00A86B2E" w:rsidP="00A86B2E">
      <w:pPr>
        <w:pStyle w:val="subsection2"/>
      </w:pPr>
      <w:r w:rsidRPr="004E165E">
        <w:t>must be paid to the Commonwealth.</w:t>
      </w:r>
    </w:p>
    <w:p w:rsidR="00A86B2E" w:rsidRPr="004E165E" w:rsidRDefault="00A86B2E" w:rsidP="00A86B2E">
      <w:pPr>
        <w:pStyle w:val="subsection"/>
      </w:pPr>
      <w:r w:rsidRPr="004E165E">
        <w:tab/>
        <w:t>(2)</w:t>
      </w:r>
      <w:r w:rsidRPr="004E165E">
        <w:tab/>
        <w:t>If an amount is paid to the Commonwealth as a civil penalty (Division</w:t>
      </w:r>
      <w:r w:rsidR="004E165E">
        <w:t> </w:t>
      </w:r>
      <w:r w:rsidRPr="004E165E">
        <w:t>2) or an infringement notice penalty (Division</w:t>
      </w:r>
      <w:r w:rsidR="004E165E">
        <w:t> </w:t>
      </w:r>
      <w:r w:rsidRPr="004E165E">
        <w:t>3) the Commonwealth must pay to the Slot Manager an amount equal to that amount.</w:t>
      </w:r>
    </w:p>
    <w:p w:rsidR="00A86B2E" w:rsidRPr="004E165E" w:rsidRDefault="00A86B2E" w:rsidP="00A86B2E">
      <w:pPr>
        <w:pStyle w:val="subsection"/>
      </w:pPr>
      <w:r w:rsidRPr="004E165E">
        <w:tab/>
        <w:t>(3)</w:t>
      </w:r>
      <w:r w:rsidRPr="004E165E">
        <w:tab/>
        <w:t xml:space="preserve">A payment of an amount to the Slot Manager under </w:t>
      </w:r>
      <w:r w:rsidR="004E165E">
        <w:t>subsection (</w:t>
      </w:r>
      <w:r w:rsidRPr="004E165E">
        <w:t>2) is subject to the condition that, if the Commonwealth becomes liable to refund the whole or part of that amount, the Slot Manager must pay to the Commonwealth an amount equivalent to the amount that the Commonwealth is liable to refund.</w:t>
      </w:r>
    </w:p>
    <w:p w:rsidR="00A86B2E" w:rsidRPr="004E165E" w:rsidRDefault="00A86B2E" w:rsidP="00A86B2E">
      <w:pPr>
        <w:pStyle w:val="subsection"/>
      </w:pPr>
      <w:r w:rsidRPr="004E165E">
        <w:tab/>
        <w:t>(4)</w:t>
      </w:r>
      <w:r w:rsidRPr="004E165E">
        <w:tab/>
        <w:t xml:space="preserve">The Consolidated Revenue Fund is appropriated for the purposes of </w:t>
      </w:r>
      <w:r w:rsidR="004E165E">
        <w:t>subsection (</w:t>
      </w:r>
      <w:r w:rsidRPr="004E165E">
        <w:t>2).</w:t>
      </w:r>
    </w:p>
    <w:p w:rsidR="00A86B2E" w:rsidRPr="004E165E" w:rsidRDefault="00A86B2E" w:rsidP="00A86B2E">
      <w:pPr>
        <w:pStyle w:val="subsection"/>
      </w:pPr>
      <w:r w:rsidRPr="004E165E">
        <w:tab/>
        <w:t>(5)</w:t>
      </w:r>
      <w:r w:rsidRPr="004E165E">
        <w:tab/>
        <w:t xml:space="preserve">An amount payable by the Slot Manager under </w:t>
      </w:r>
      <w:r w:rsidR="004E165E">
        <w:t>subsection (</w:t>
      </w:r>
      <w:r w:rsidRPr="004E165E">
        <w:t xml:space="preserve">1) may be set off against an amount payable to the Slot Manager under </w:t>
      </w:r>
      <w:r w:rsidR="004E165E">
        <w:t>subsection (</w:t>
      </w:r>
      <w:r w:rsidRPr="004E165E">
        <w:t>2).</w:t>
      </w:r>
    </w:p>
    <w:p w:rsidR="00A86B2E" w:rsidRPr="004E165E" w:rsidRDefault="00A86B2E" w:rsidP="00A86B2E">
      <w:pPr>
        <w:pStyle w:val="ActHead5"/>
      </w:pPr>
      <w:bookmarkStart w:id="35" w:name="_Toc450738503"/>
      <w:r w:rsidRPr="004E165E">
        <w:rPr>
          <w:rStyle w:val="CharSectno"/>
        </w:rPr>
        <w:t>28</w:t>
      </w:r>
      <w:r w:rsidRPr="004E165E">
        <w:t xml:space="preserve">  Slot Manager to apply money for purposes of functions under this Act</w:t>
      </w:r>
      <w:bookmarkEnd w:id="35"/>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Slot Manager is to apply the money paid to it under section</w:t>
      </w:r>
      <w:r w:rsidR="004E165E">
        <w:t> </w:t>
      </w:r>
      <w:r w:rsidRPr="004E165E">
        <w:t>27 for the purposes of, or for purposes related to, the performance of the functions of the Slot Manager under this Act.</w:t>
      </w:r>
    </w:p>
    <w:p w:rsidR="00A86B2E" w:rsidRPr="004E165E" w:rsidRDefault="00A86B2E" w:rsidP="00A86B2E">
      <w:pPr>
        <w:pStyle w:val="subsection"/>
        <w:keepNext/>
        <w:keepLines/>
      </w:pPr>
      <w:r w:rsidRPr="004E165E">
        <w:tab/>
        <w:t>(2)</w:t>
      </w:r>
      <w:r w:rsidRPr="004E165E">
        <w:tab/>
        <w:t xml:space="preserve">If the </w:t>
      </w:r>
      <w:r w:rsidR="004E165E" w:rsidRPr="004E165E">
        <w:rPr>
          <w:position w:val="6"/>
          <w:sz w:val="16"/>
        </w:rPr>
        <w:t>*</w:t>
      </w:r>
      <w:r w:rsidRPr="004E165E">
        <w:t xml:space="preserve">Slot Manager applies money to which </w:t>
      </w:r>
      <w:r w:rsidR="004E165E">
        <w:t>subsection (</w:t>
      </w:r>
      <w:r w:rsidRPr="004E165E">
        <w:t>1) applies otherwise than as required by that subsection, the amount so applied is a debt due by the Slot Manager to the Commonwealth, and is recoverable by action in a court of competent jurisdiction.</w:t>
      </w:r>
    </w:p>
    <w:p w:rsidR="00A86B2E" w:rsidRPr="004E165E" w:rsidRDefault="00A86B2E" w:rsidP="00A86B2E">
      <w:pPr>
        <w:pStyle w:val="subsection"/>
      </w:pPr>
      <w:r w:rsidRPr="004E165E">
        <w:tab/>
        <w:t>(3)</w:t>
      </w:r>
      <w:r w:rsidRPr="004E165E">
        <w:tab/>
        <w:t xml:space="preserve">The </w:t>
      </w:r>
      <w:r w:rsidR="004E165E" w:rsidRPr="004E165E">
        <w:rPr>
          <w:position w:val="6"/>
          <w:sz w:val="16"/>
        </w:rPr>
        <w:t>*</w:t>
      </w:r>
      <w:r w:rsidRPr="004E165E">
        <w:t xml:space="preserve">Slot Manager must, within 6 months of the end of each financial year, prepare accounts showing how it has applied money referred to in </w:t>
      </w:r>
      <w:r w:rsidR="004E165E">
        <w:t>subsection (</w:t>
      </w:r>
      <w:r w:rsidRPr="004E165E">
        <w:t>1) that was paid to the Slot Manager during the year.</w:t>
      </w:r>
    </w:p>
    <w:p w:rsidR="00A86B2E" w:rsidRPr="004E165E" w:rsidRDefault="00A86B2E" w:rsidP="00A86B2E">
      <w:pPr>
        <w:pStyle w:val="subsection"/>
      </w:pPr>
      <w:r w:rsidRPr="004E165E">
        <w:tab/>
        <w:t>(4)</w:t>
      </w:r>
      <w:r w:rsidRPr="004E165E">
        <w:tab/>
        <w:t>The regulations may:</w:t>
      </w:r>
    </w:p>
    <w:p w:rsidR="00A86B2E" w:rsidRPr="004E165E" w:rsidRDefault="00A86B2E" w:rsidP="00A86B2E">
      <w:pPr>
        <w:pStyle w:val="paragraph"/>
      </w:pPr>
      <w:r w:rsidRPr="004E165E">
        <w:tab/>
        <w:t>(a)</w:t>
      </w:r>
      <w:r w:rsidRPr="004E165E">
        <w:tab/>
        <w:t xml:space="preserve">impose requirements relating to how the accounts referred to in </w:t>
      </w:r>
      <w:r w:rsidR="004E165E">
        <w:t>subsection (</w:t>
      </w:r>
      <w:r w:rsidRPr="004E165E">
        <w:t>3) are to be prepared; and</w:t>
      </w:r>
    </w:p>
    <w:p w:rsidR="00A86B2E" w:rsidRPr="004E165E" w:rsidRDefault="00A86B2E" w:rsidP="00A86B2E">
      <w:pPr>
        <w:pStyle w:val="paragraph"/>
      </w:pPr>
      <w:r w:rsidRPr="004E165E">
        <w:tab/>
        <w:t>(b)</w:t>
      </w:r>
      <w:r w:rsidRPr="004E165E">
        <w:tab/>
        <w:t>impose requirements for the audit of those accounts; and</w:t>
      </w:r>
    </w:p>
    <w:p w:rsidR="00A86B2E" w:rsidRPr="004E165E" w:rsidRDefault="00A86B2E" w:rsidP="00A86B2E">
      <w:pPr>
        <w:pStyle w:val="paragraph"/>
      </w:pPr>
      <w:r w:rsidRPr="004E165E">
        <w:tab/>
        <w:t>(c)</w:t>
      </w:r>
      <w:r w:rsidRPr="004E165E">
        <w:tab/>
        <w:t xml:space="preserve">deal with how this section applies to money referred to in </w:t>
      </w:r>
      <w:r w:rsidR="004E165E">
        <w:t>subsection (</w:t>
      </w:r>
      <w:r w:rsidRPr="004E165E">
        <w:t xml:space="preserve">1) if the </w:t>
      </w:r>
      <w:r w:rsidR="004E165E" w:rsidRPr="004E165E">
        <w:rPr>
          <w:position w:val="6"/>
          <w:sz w:val="16"/>
        </w:rPr>
        <w:t>*</w:t>
      </w:r>
      <w:r w:rsidRPr="004E165E">
        <w:t>Slot Manager also receives other money; and</w:t>
      </w:r>
    </w:p>
    <w:p w:rsidR="00A86B2E" w:rsidRPr="004E165E" w:rsidRDefault="00A86B2E" w:rsidP="00A86B2E">
      <w:pPr>
        <w:pStyle w:val="paragraph"/>
      </w:pPr>
      <w:r w:rsidRPr="004E165E">
        <w:tab/>
        <w:t>(d)</w:t>
      </w:r>
      <w:r w:rsidRPr="004E165E">
        <w:tab/>
        <w:t xml:space="preserve">deal with the obligations of a body corporate that has ceased to be the Slot Manager in relation to money referred to in </w:t>
      </w:r>
      <w:r w:rsidR="004E165E">
        <w:t>subsection (</w:t>
      </w:r>
      <w:r w:rsidRPr="004E165E">
        <w:t>1) that it received while it was the Slot Manager.</w:t>
      </w:r>
    </w:p>
    <w:p w:rsidR="00A86B2E" w:rsidRPr="004E165E" w:rsidRDefault="00A86B2E" w:rsidP="004E165E">
      <w:pPr>
        <w:pStyle w:val="ActHead3"/>
        <w:pageBreakBefore/>
      </w:pPr>
      <w:bookmarkStart w:id="36" w:name="_Toc450738504"/>
      <w:r w:rsidRPr="004E165E">
        <w:rPr>
          <w:rStyle w:val="CharDivNo"/>
        </w:rPr>
        <w:t>Division</w:t>
      </w:r>
      <w:r w:rsidR="004E165E" w:rsidRPr="004E165E">
        <w:rPr>
          <w:rStyle w:val="CharDivNo"/>
        </w:rPr>
        <w:t> </w:t>
      </w:r>
      <w:r w:rsidRPr="004E165E">
        <w:rPr>
          <w:rStyle w:val="CharDivNo"/>
        </w:rPr>
        <w:t>5</w:t>
      </w:r>
      <w:r w:rsidRPr="004E165E">
        <w:t>—</w:t>
      </w:r>
      <w:r w:rsidRPr="004E165E">
        <w:rPr>
          <w:rStyle w:val="CharDivText"/>
        </w:rPr>
        <w:t>Exemptions</w:t>
      </w:r>
      <w:bookmarkEnd w:id="36"/>
    </w:p>
    <w:p w:rsidR="00A86B2E" w:rsidRPr="004E165E" w:rsidRDefault="00A86B2E" w:rsidP="00A86B2E">
      <w:pPr>
        <w:pStyle w:val="ActHead5"/>
      </w:pPr>
      <w:bookmarkStart w:id="37" w:name="_Toc450738505"/>
      <w:r w:rsidRPr="004E165E">
        <w:rPr>
          <w:rStyle w:val="CharSectno"/>
        </w:rPr>
        <w:t>29</w:t>
      </w:r>
      <w:r w:rsidRPr="004E165E">
        <w:t xml:space="preserve">  Aircraft may </w:t>
      </w:r>
      <w:r w:rsidR="00A03C4F" w:rsidRPr="004E165E">
        <w:t>make gate movements</w:t>
      </w:r>
      <w:r w:rsidRPr="004E165E">
        <w:t xml:space="preserve"> in emergencies or if Slot Manager grants dispensation</w:t>
      </w:r>
      <w:bookmarkEnd w:id="37"/>
    </w:p>
    <w:p w:rsidR="00A86B2E" w:rsidRPr="004E165E" w:rsidRDefault="00A86B2E" w:rsidP="00A86B2E">
      <w:pPr>
        <w:pStyle w:val="subsection"/>
      </w:pPr>
      <w:r w:rsidRPr="004E165E">
        <w:tab/>
      </w:r>
      <w:r w:rsidRPr="004E165E">
        <w:tab/>
        <w:t xml:space="preserve">An aircraft may </w:t>
      </w:r>
      <w:r w:rsidR="00A03C4F" w:rsidRPr="004E165E">
        <w:t xml:space="preserve">make a </w:t>
      </w:r>
      <w:r w:rsidR="004E165E" w:rsidRPr="004E165E">
        <w:rPr>
          <w:position w:val="6"/>
          <w:sz w:val="16"/>
        </w:rPr>
        <w:t>*</w:t>
      </w:r>
      <w:r w:rsidR="00A03C4F" w:rsidRPr="004E165E">
        <w:t>gate movement at</w:t>
      </w:r>
      <w:r w:rsidRPr="004E165E">
        <w:t xml:space="preserve">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in circumstances that would otherwise result in the </w:t>
      </w:r>
      <w:r w:rsidR="004E165E" w:rsidRPr="004E165E">
        <w:rPr>
          <w:position w:val="6"/>
          <w:sz w:val="16"/>
        </w:rPr>
        <w:t>*</w:t>
      </w:r>
      <w:r w:rsidRPr="004E165E">
        <w:t xml:space="preserve">operator contravening a </w:t>
      </w:r>
      <w:r w:rsidR="004E165E" w:rsidRPr="004E165E">
        <w:rPr>
          <w:position w:val="6"/>
          <w:sz w:val="16"/>
        </w:rPr>
        <w:t>*</w:t>
      </w:r>
      <w:r w:rsidRPr="004E165E">
        <w:t>civil penalty provision if:</w:t>
      </w:r>
    </w:p>
    <w:p w:rsidR="00A86B2E" w:rsidRPr="004E165E" w:rsidRDefault="00A86B2E" w:rsidP="00A86B2E">
      <w:pPr>
        <w:pStyle w:val="paragraph"/>
      </w:pPr>
      <w:r w:rsidRPr="004E165E">
        <w:tab/>
        <w:t>(a)</w:t>
      </w:r>
      <w:r w:rsidRPr="004E165E">
        <w:tab/>
        <w:t>the aircraft is involved in an emergency as described in section</w:t>
      </w:r>
      <w:r w:rsidR="004E165E">
        <w:t> </w:t>
      </w:r>
      <w:r w:rsidRPr="004E165E">
        <w:t>30; or</w:t>
      </w:r>
    </w:p>
    <w:p w:rsidR="00A86B2E" w:rsidRPr="004E165E" w:rsidRDefault="00A86B2E" w:rsidP="00A86B2E">
      <w:pPr>
        <w:pStyle w:val="paragraph"/>
      </w:pPr>
      <w:r w:rsidRPr="004E165E">
        <w:tab/>
        <w:t>(b)</w:t>
      </w:r>
      <w:r w:rsidRPr="004E165E">
        <w:tab/>
        <w:t>a dispensation granted by the Slot Manager under section</w:t>
      </w:r>
      <w:r w:rsidR="004E165E">
        <w:t> </w:t>
      </w:r>
      <w:r w:rsidRPr="004E165E">
        <w:t xml:space="preserve">31 authorises the </w:t>
      </w:r>
      <w:r w:rsidR="00A03C4F" w:rsidRPr="004E165E">
        <w:t>gate movement</w:t>
      </w:r>
      <w:r w:rsidRPr="004E165E">
        <w:t xml:space="preserve">, and the </w:t>
      </w:r>
      <w:r w:rsidR="00A03C4F" w:rsidRPr="004E165E">
        <w:t>gate movement</w:t>
      </w:r>
      <w:r w:rsidRPr="004E165E">
        <w:t xml:space="preserve"> is in accordance with any conditions of the dispensation; or</w:t>
      </w:r>
    </w:p>
    <w:p w:rsidR="00A86B2E" w:rsidRPr="004E165E" w:rsidRDefault="00A86B2E" w:rsidP="00A86B2E">
      <w:pPr>
        <w:pStyle w:val="paragraph"/>
      </w:pPr>
      <w:r w:rsidRPr="004E165E">
        <w:tab/>
        <w:t>(c)</w:t>
      </w:r>
      <w:r w:rsidRPr="004E165E">
        <w:tab/>
        <w:t>the aircraft is a state aircraft as described in section</w:t>
      </w:r>
      <w:r w:rsidR="004E165E">
        <w:t> </w:t>
      </w:r>
      <w:r w:rsidRPr="004E165E">
        <w:t>32.</w:t>
      </w:r>
    </w:p>
    <w:p w:rsidR="00A86B2E" w:rsidRPr="004E165E" w:rsidRDefault="00A86B2E" w:rsidP="00A86B2E">
      <w:pPr>
        <w:pStyle w:val="ActHead5"/>
      </w:pPr>
      <w:bookmarkStart w:id="38" w:name="_Toc450738506"/>
      <w:r w:rsidRPr="004E165E">
        <w:rPr>
          <w:rStyle w:val="CharSectno"/>
        </w:rPr>
        <w:t>30</w:t>
      </w:r>
      <w:r w:rsidRPr="004E165E">
        <w:t xml:space="preserve">  Emergencies</w:t>
      </w:r>
      <w:bookmarkEnd w:id="38"/>
    </w:p>
    <w:p w:rsidR="00A86B2E" w:rsidRPr="004E165E" w:rsidRDefault="00A86B2E" w:rsidP="00A86B2E">
      <w:pPr>
        <w:pStyle w:val="subsection"/>
      </w:pPr>
      <w:r w:rsidRPr="004E165E">
        <w:tab/>
      </w:r>
      <w:r w:rsidRPr="004E165E">
        <w:tab/>
        <w:t>An aircraft is</w:t>
      </w:r>
      <w:r w:rsidRPr="004E165E">
        <w:rPr>
          <w:b/>
          <w:i/>
        </w:rPr>
        <w:t xml:space="preserve"> involved in an emergency</w:t>
      </w:r>
      <w:r w:rsidRPr="004E165E">
        <w:t xml:space="preserve"> if:</w:t>
      </w:r>
    </w:p>
    <w:p w:rsidR="00A86B2E" w:rsidRPr="004E165E" w:rsidRDefault="00A86B2E" w:rsidP="00A86B2E">
      <w:pPr>
        <w:pStyle w:val="paragraph"/>
      </w:pPr>
      <w:r w:rsidRPr="004E165E">
        <w:tab/>
        <w:t>(a)</w:t>
      </w:r>
      <w:r w:rsidRPr="004E165E">
        <w:tab/>
        <w:t>the aircraft is being used</w:t>
      </w:r>
      <w:r w:rsidR="00CD2A89" w:rsidRPr="004E165E">
        <w:t>, or is returning after use,</w:t>
      </w:r>
      <w:r w:rsidRPr="004E165E">
        <w:t xml:space="preserve"> for or in connection with:</w:t>
      </w:r>
    </w:p>
    <w:p w:rsidR="00A86B2E" w:rsidRPr="004E165E" w:rsidRDefault="00A86B2E" w:rsidP="00A86B2E">
      <w:pPr>
        <w:pStyle w:val="paragraphsub"/>
      </w:pPr>
      <w:r w:rsidRPr="004E165E">
        <w:tab/>
        <w:t>(i)</w:t>
      </w:r>
      <w:r w:rsidRPr="004E165E">
        <w:tab/>
        <w:t>a search and rescue operation; or</w:t>
      </w:r>
    </w:p>
    <w:p w:rsidR="00A86B2E" w:rsidRPr="004E165E" w:rsidRDefault="00A86B2E" w:rsidP="00A86B2E">
      <w:pPr>
        <w:pStyle w:val="paragraphsub"/>
      </w:pPr>
      <w:r w:rsidRPr="004E165E">
        <w:tab/>
        <w:t>(ii)</w:t>
      </w:r>
      <w:r w:rsidRPr="004E165E">
        <w:tab/>
        <w:t>a medical emergency; or</w:t>
      </w:r>
    </w:p>
    <w:p w:rsidR="00A86B2E" w:rsidRPr="004E165E" w:rsidRDefault="00A86B2E" w:rsidP="00A86B2E">
      <w:pPr>
        <w:pStyle w:val="paragraphsub"/>
      </w:pPr>
      <w:r w:rsidRPr="004E165E">
        <w:tab/>
        <w:t>(iii)</w:t>
      </w:r>
      <w:r w:rsidRPr="004E165E">
        <w:tab/>
        <w:t>a natural disaster; or</w:t>
      </w:r>
    </w:p>
    <w:p w:rsidR="00A86B2E" w:rsidRPr="004E165E" w:rsidRDefault="00A86B2E" w:rsidP="00A86B2E">
      <w:pPr>
        <w:pStyle w:val="paragraph"/>
      </w:pPr>
      <w:r w:rsidRPr="004E165E">
        <w:tab/>
        <w:t>(b)</w:t>
      </w:r>
      <w:r w:rsidRPr="004E165E">
        <w:tab/>
        <w:t>the pilot of the aircraft has declared an in</w:t>
      </w:r>
      <w:r w:rsidR="004E165E">
        <w:noBreakHyphen/>
      </w:r>
      <w:r w:rsidRPr="004E165E">
        <w:t>flight emergency.</w:t>
      </w:r>
    </w:p>
    <w:p w:rsidR="00A86B2E" w:rsidRPr="004E165E" w:rsidRDefault="00A86B2E" w:rsidP="00A86B2E">
      <w:pPr>
        <w:pStyle w:val="ActHead5"/>
      </w:pPr>
      <w:bookmarkStart w:id="39" w:name="_Toc450738507"/>
      <w:r w:rsidRPr="004E165E">
        <w:rPr>
          <w:rStyle w:val="CharSectno"/>
        </w:rPr>
        <w:t>31</w:t>
      </w:r>
      <w:r w:rsidRPr="004E165E">
        <w:t xml:space="preserve">  Dispensations in exceptional circumstances</w:t>
      </w:r>
      <w:bookmarkEnd w:id="39"/>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Slot Manager may grant a dispensation authorising an aircraft to </w:t>
      </w:r>
      <w:r w:rsidR="00CD2A89" w:rsidRPr="004E165E">
        <w:t xml:space="preserve">make a </w:t>
      </w:r>
      <w:r w:rsidR="004E165E" w:rsidRPr="004E165E">
        <w:rPr>
          <w:position w:val="6"/>
          <w:sz w:val="16"/>
        </w:rPr>
        <w:t>*</w:t>
      </w:r>
      <w:r w:rsidR="00CD2A89" w:rsidRPr="004E165E">
        <w:t>gate movement at</w:t>
      </w:r>
      <w:r w:rsidRPr="004E165E">
        <w:t xml:space="preserve">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in circumstances that would otherwise result in the </w:t>
      </w:r>
      <w:r w:rsidR="004E165E" w:rsidRPr="004E165E">
        <w:rPr>
          <w:position w:val="6"/>
          <w:sz w:val="16"/>
        </w:rPr>
        <w:t>*</w:t>
      </w:r>
      <w:r w:rsidRPr="004E165E">
        <w:t xml:space="preserve">operator contravening a </w:t>
      </w:r>
      <w:r w:rsidR="004E165E" w:rsidRPr="004E165E">
        <w:rPr>
          <w:position w:val="6"/>
          <w:sz w:val="16"/>
        </w:rPr>
        <w:t>*</w:t>
      </w:r>
      <w:r w:rsidRPr="004E165E">
        <w:t>civil penalty provision if the Slot Manager is satisfied that there are exceptional circumstances.</w:t>
      </w:r>
    </w:p>
    <w:p w:rsidR="00A86B2E" w:rsidRPr="004E165E" w:rsidRDefault="00A86B2E" w:rsidP="00A86B2E">
      <w:pPr>
        <w:pStyle w:val="subsection"/>
      </w:pPr>
      <w:r w:rsidRPr="004E165E">
        <w:tab/>
        <w:t>(2)</w:t>
      </w:r>
      <w:r w:rsidRPr="004E165E">
        <w:tab/>
        <w:t xml:space="preserve">A dispensation may be granted subject to conditions including, for example, conditions relating to when the </w:t>
      </w:r>
      <w:r w:rsidR="004E165E" w:rsidRPr="004E165E">
        <w:rPr>
          <w:position w:val="6"/>
          <w:sz w:val="16"/>
        </w:rPr>
        <w:t>*</w:t>
      </w:r>
      <w:r w:rsidR="00CD2A89" w:rsidRPr="004E165E">
        <w:t>gate movement must occur</w:t>
      </w:r>
      <w:r w:rsidRPr="004E165E">
        <w:t>.</w:t>
      </w:r>
    </w:p>
    <w:p w:rsidR="00A86B2E" w:rsidRPr="004E165E" w:rsidRDefault="00A86B2E" w:rsidP="00A86B2E">
      <w:pPr>
        <w:pStyle w:val="subsection"/>
      </w:pPr>
      <w:r w:rsidRPr="004E165E">
        <w:tab/>
        <w:t>(3)</w:t>
      </w:r>
      <w:r w:rsidRPr="004E165E">
        <w:tab/>
        <w:t xml:space="preserve">In granting a dispensation, the </w:t>
      </w:r>
      <w:r w:rsidR="004E165E" w:rsidRPr="004E165E">
        <w:rPr>
          <w:position w:val="6"/>
          <w:sz w:val="16"/>
        </w:rPr>
        <w:t>*</w:t>
      </w:r>
      <w:r w:rsidRPr="004E165E">
        <w:t xml:space="preserve">Slot Manager must have regard to the provisions of the </w:t>
      </w:r>
      <w:r w:rsidR="004E165E" w:rsidRPr="004E165E">
        <w:rPr>
          <w:position w:val="6"/>
          <w:sz w:val="16"/>
        </w:rPr>
        <w:t>*</w:t>
      </w:r>
      <w:r w:rsidRPr="004E165E">
        <w:t>Slot Management Scheme referred to in subsection</w:t>
      </w:r>
      <w:r w:rsidR="004E165E">
        <w:t> </w:t>
      </w:r>
      <w:r w:rsidRPr="004E165E">
        <w:t>35(5).</w:t>
      </w:r>
    </w:p>
    <w:p w:rsidR="00A86B2E" w:rsidRPr="004E165E" w:rsidRDefault="00A86B2E" w:rsidP="00A86B2E">
      <w:pPr>
        <w:pStyle w:val="subsection"/>
      </w:pPr>
      <w:r w:rsidRPr="004E165E">
        <w:tab/>
        <w:t>(4)</w:t>
      </w:r>
      <w:r w:rsidRPr="004E165E">
        <w:tab/>
        <w:t>A dispensation need not be in writing, but the Slot Manager must make a written record of each dispensation and the reasons for granting it.</w:t>
      </w:r>
    </w:p>
    <w:p w:rsidR="00A86B2E" w:rsidRPr="004E165E" w:rsidRDefault="00A86B2E" w:rsidP="00A86B2E">
      <w:pPr>
        <w:pStyle w:val="ActHead5"/>
      </w:pPr>
      <w:bookmarkStart w:id="40" w:name="_Toc450738508"/>
      <w:r w:rsidRPr="004E165E">
        <w:rPr>
          <w:rStyle w:val="CharSectno"/>
        </w:rPr>
        <w:t>32</w:t>
      </w:r>
      <w:r w:rsidRPr="004E165E">
        <w:t xml:space="preserve">  State aircraft</w:t>
      </w:r>
      <w:bookmarkEnd w:id="40"/>
    </w:p>
    <w:p w:rsidR="00A86B2E" w:rsidRPr="004E165E" w:rsidRDefault="00A86B2E" w:rsidP="00A86B2E">
      <w:pPr>
        <w:pStyle w:val="subsection"/>
      </w:pPr>
      <w:r w:rsidRPr="004E165E">
        <w:tab/>
      </w:r>
      <w:r w:rsidRPr="004E165E">
        <w:tab/>
        <w:t xml:space="preserve">A </w:t>
      </w:r>
      <w:r w:rsidRPr="004E165E">
        <w:rPr>
          <w:b/>
          <w:i/>
        </w:rPr>
        <w:t>state aircraft</w:t>
      </w:r>
      <w:r w:rsidRPr="004E165E">
        <w:t xml:space="preserve"> is:</w:t>
      </w:r>
    </w:p>
    <w:p w:rsidR="00A86B2E" w:rsidRPr="004E165E" w:rsidRDefault="00A86B2E" w:rsidP="00A86B2E">
      <w:pPr>
        <w:pStyle w:val="paragraph"/>
      </w:pPr>
      <w:r w:rsidRPr="004E165E">
        <w:tab/>
        <w:t>(a)</w:t>
      </w:r>
      <w:r w:rsidRPr="004E165E">
        <w:tab/>
        <w:t>an aircraft:</w:t>
      </w:r>
    </w:p>
    <w:p w:rsidR="00A86B2E" w:rsidRPr="004E165E" w:rsidRDefault="00A86B2E" w:rsidP="00A86B2E">
      <w:pPr>
        <w:pStyle w:val="paragraphsub"/>
      </w:pPr>
      <w:r w:rsidRPr="004E165E">
        <w:tab/>
        <w:t>(i)</w:t>
      </w:r>
      <w:r w:rsidRPr="004E165E">
        <w:tab/>
        <w:t>of any part of the Defence Force of Australia; or</w:t>
      </w:r>
    </w:p>
    <w:p w:rsidR="00A86B2E" w:rsidRPr="004E165E" w:rsidRDefault="00A86B2E" w:rsidP="00A86B2E">
      <w:pPr>
        <w:pStyle w:val="paragraphsub"/>
      </w:pPr>
      <w:r w:rsidRPr="004E165E">
        <w:tab/>
        <w:t>(ii)</w:t>
      </w:r>
      <w:r w:rsidRPr="004E165E">
        <w:tab/>
        <w:t>that is commanded by a member of that Force in the course of his or her duties as such a member;</w:t>
      </w:r>
    </w:p>
    <w:p w:rsidR="00A86B2E" w:rsidRPr="004E165E" w:rsidRDefault="00A86B2E" w:rsidP="00A86B2E">
      <w:pPr>
        <w:pStyle w:val="paragraph"/>
      </w:pPr>
      <w:r w:rsidRPr="004E165E">
        <w:tab/>
      </w:r>
      <w:r w:rsidRPr="004E165E">
        <w:tab/>
        <w:t xml:space="preserve">other than any such aircraft that is registered </w:t>
      </w:r>
      <w:r w:rsidR="00BD4858" w:rsidRPr="004E165E">
        <w:t xml:space="preserve">under regulations made under the </w:t>
      </w:r>
      <w:r w:rsidR="00BD4858" w:rsidRPr="004E165E">
        <w:rPr>
          <w:i/>
        </w:rPr>
        <w:t>Civil Aviation Act 1988</w:t>
      </w:r>
      <w:r w:rsidRPr="004E165E">
        <w:t>; or</w:t>
      </w:r>
    </w:p>
    <w:p w:rsidR="00A86B2E" w:rsidRPr="004E165E" w:rsidRDefault="00A86B2E" w:rsidP="00A86B2E">
      <w:pPr>
        <w:pStyle w:val="paragraph"/>
      </w:pPr>
      <w:r w:rsidRPr="004E165E">
        <w:tab/>
        <w:t>(b)</w:t>
      </w:r>
      <w:r w:rsidRPr="004E165E">
        <w:tab/>
        <w:t xml:space="preserve">an aircraft used in the military, customs or police services of a country other than </w:t>
      </w:r>
      <w:smartTag w:uri="urn:schemas-microsoft-com:office:smarttags" w:element="country-region">
        <w:smartTag w:uri="urn:schemas-microsoft-com:office:smarttags" w:element="place">
          <w:r w:rsidRPr="004E165E">
            <w:t>Australia</w:t>
          </w:r>
        </w:smartTag>
      </w:smartTag>
      <w:r w:rsidRPr="004E165E">
        <w:t>.</w:t>
      </w:r>
    </w:p>
    <w:p w:rsidR="00A86B2E" w:rsidRPr="004E165E" w:rsidRDefault="00A86B2E" w:rsidP="004E165E">
      <w:pPr>
        <w:pStyle w:val="ActHead2"/>
        <w:pageBreakBefore/>
      </w:pPr>
      <w:bookmarkStart w:id="41" w:name="_Toc450738509"/>
      <w:r w:rsidRPr="004E165E">
        <w:rPr>
          <w:rStyle w:val="CharPartNo"/>
        </w:rPr>
        <w:t>Part</w:t>
      </w:r>
      <w:r w:rsidR="004E165E" w:rsidRPr="004E165E">
        <w:rPr>
          <w:rStyle w:val="CharPartNo"/>
        </w:rPr>
        <w:t> </w:t>
      </w:r>
      <w:r w:rsidRPr="004E165E">
        <w:rPr>
          <w:rStyle w:val="CharPartNo"/>
        </w:rPr>
        <w:t>4</w:t>
      </w:r>
      <w:r w:rsidRPr="004E165E">
        <w:t>—</w:t>
      </w:r>
      <w:r w:rsidRPr="004E165E">
        <w:rPr>
          <w:rStyle w:val="CharPartText"/>
        </w:rPr>
        <w:t>The Slot Management Scheme</w:t>
      </w:r>
      <w:bookmarkEnd w:id="41"/>
    </w:p>
    <w:p w:rsidR="00A86B2E" w:rsidRPr="004E165E" w:rsidRDefault="00A86B2E" w:rsidP="00A86B2E">
      <w:pPr>
        <w:pStyle w:val="ActHead3"/>
      </w:pPr>
      <w:bookmarkStart w:id="42" w:name="_Toc450738510"/>
      <w:r w:rsidRPr="004E165E">
        <w:rPr>
          <w:rStyle w:val="CharDivNo"/>
        </w:rPr>
        <w:t>Division</w:t>
      </w:r>
      <w:r w:rsidR="004E165E" w:rsidRPr="004E165E">
        <w:rPr>
          <w:rStyle w:val="CharDivNo"/>
        </w:rPr>
        <w:t> </w:t>
      </w:r>
      <w:r w:rsidRPr="004E165E">
        <w:rPr>
          <w:rStyle w:val="CharDivNo"/>
        </w:rPr>
        <w:t>1</w:t>
      </w:r>
      <w:r w:rsidRPr="004E165E">
        <w:t>—</w:t>
      </w:r>
      <w:r w:rsidRPr="004E165E">
        <w:rPr>
          <w:rStyle w:val="CharDivText"/>
        </w:rPr>
        <w:t>Framework within which Scheme to be developed and to operate</w:t>
      </w:r>
      <w:bookmarkEnd w:id="42"/>
    </w:p>
    <w:p w:rsidR="00A86B2E" w:rsidRPr="004E165E" w:rsidRDefault="00D33918" w:rsidP="00A86B2E">
      <w:pPr>
        <w:pStyle w:val="Header"/>
      </w:pPr>
      <w:r w:rsidRPr="004E165E">
        <w:rPr>
          <w:rStyle w:val="CharSubdNo"/>
        </w:rPr>
        <w:t xml:space="preserve"> </w:t>
      </w:r>
      <w:r w:rsidRPr="004E165E">
        <w:rPr>
          <w:rStyle w:val="CharSubdText"/>
        </w:rPr>
        <w:t xml:space="preserve"> </w:t>
      </w:r>
    </w:p>
    <w:p w:rsidR="00A86B2E" w:rsidRPr="004E165E" w:rsidRDefault="00A86B2E" w:rsidP="00A86B2E">
      <w:pPr>
        <w:pStyle w:val="ActHead5"/>
      </w:pPr>
      <w:bookmarkStart w:id="43" w:name="_Toc450738511"/>
      <w:r w:rsidRPr="004E165E">
        <w:rPr>
          <w:rStyle w:val="CharSectno"/>
        </w:rPr>
        <w:t>33</w:t>
      </w:r>
      <w:r w:rsidRPr="004E165E">
        <w:t xml:space="preserve">  The Scheme and its basic purpose</w:t>
      </w:r>
      <w:bookmarkEnd w:id="43"/>
    </w:p>
    <w:p w:rsidR="00A86B2E" w:rsidRPr="004E165E" w:rsidRDefault="00A86B2E" w:rsidP="00A86B2E">
      <w:pPr>
        <w:pStyle w:val="subsection"/>
      </w:pPr>
      <w:r w:rsidRPr="004E165E">
        <w:tab/>
        <w:t>(1)</w:t>
      </w:r>
      <w:r w:rsidRPr="004E165E">
        <w:tab/>
        <w:t xml:space="preserve">There is to be a scheme, known as the Slot Management Scheme,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w:t>
      </w:r>
    </w:p>
    <w:p w:rsidR="00CD2A89" w:rsidRPr="004E165E" w:rsidRDefault="00CD2A89" w:rsidP="00CD2A89">
      <w:pPr>
        <w:pStyle w:val="subsection"/>
      </w:pPr>
      <w:r w:rsidRPr="004E165E">
        <w:tab/>
        <w:t>(2)</w:t>
      </w:r>
      <w:r w:rsidRPr="004E165E">
        <w:tab/>
        <w:t xml:space="preserve">The basic purpose of the Scheme is to provide a system for the allocation of permissions for </w:t>
      </w:r>
      <w:r w:rsidR="004E165E" w:rsidRPr="004E165E">
        <w:rPr>
          <w:position w:val="6"/>
          <w:sz w:val="16"/>
        </w:rPr>
        <w:t>*</w:t>
      </w:r>
      <w:r w:rsidRPr="004E165E">
        <w:t xml:space="preserve">gate movements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The system must be consistent with the </w:t>
      </w:r>
      <w:r w:rsidR="004E165E" w:rsidRPr="004E165E">
        <w:rPr>
          <w:position w:val="6"/>
          <w:sz w:val="16"/>
        </w:rPr>
        <w:t>*</w:t>
      </w:r>
      <w:r w:rsidRPr="004E165E">
        <w:t xml:space="preserve">maximum movement limit for </w:t>
      </w:r>
      <w:r w:rsidR="004E165E" w:rsidRPr="004E165E">
        <w:rPr>
          <w:position w:val="6"/>
          <w:sz w:val="16"/>
        </w:rPr>
        <w:t>*</w:t>
      </w:r>
      <w:r w:rsidRPr="004E165E">
        <w:t>aircraft movements.</w:t>
      </w:r>
    </w:p>
    <w:p w:rsidR="00A86B2E" w:rsidRPr="004E165E" w:rsidRDefault="00A86B2E" w:rsidP="00A86B2E">
      <w:pPr>
        <w:pStyle w:val="ActHead5"/>
      </w:pPr>
      <w:bookmarkStart w:id="44" w:name="_Toc450738512"/>
      <w:r w:rsidRPr="004E165E">
        <w:rPr>
          <w:rStyle w:val="CharSectno"/>
        </w:rPr>
        <w:t>34</w:t>
      </w:r>
      <w:r w:rsidRPr="004E165E">
        <w:t xml:space="preserve">  The concept of a slot</w:t>
      </w:r>
      <w:bookmarkEnd w:id="44"/>
    </w:p>
    <w:p w:rsidR="00A86B2E" w:rsidRPr="004E165E" w:rsidRDefault="00A86B2E" w:rsidP="00A86B2E">
      <w:pPr>
        <w:pStyle w:val="subsection"/>
      </w:pPr>
      <w:r w:rsidRPr="004E165E">
        <w:tab/>
        <w:t>(1)</w:t>
      </w:r>
      <w:r w:rsidRPr="004E165E">
        <w:tab/>
        <w:t xml:space="preserve">A permission for </w:t>
      </w:r>
      <w:r w:rsidR="006A220F" w:rsidRPr="004E165E">
        <w:t xml:space="preserve">a </w:t>
      </w:r>
      <w:r w:rsidR="004E165E" w:rsidRPr="004E165E">
        <w:rPr>
          <w:position w:val="6"/>
          <w:sz w:val="16"/>
        </w:rPr>
        <w:t>*</w:t>
      </w:r>
      <w:r w:rsidR="006A220F" w:rsidRPr="004E165E">
        <w:t>gate movement</w:t>
      </w:r>
      <w:r w:rsidRPr="004E165E">
        <w:t xml:space="preserve"> is known as a </w:t>
      </w:r>
      <w:r w:rsidRPr="004E165E">
        <w:rPr>
          <w:b/>
          <w:i/>
        </w:rPr>
        <w:t>slot</w:t>
      </w:r>
      <w:r w:rsidRPr="004E165E">
        <w:t xml:space="preserve">. A slot allocated under the Slot Management Scheme will permit a </w:t>
      </w:r>
      <w:r w:rsidR="006A220F" w:rsidRPr="004E165E">
        <w:t>specified gate movement</w:t>
      </w:r>
      <w:r w:rsidRPr="004E165E">
        <w:t xml:space="preserve"> at a specified time on a specified day.</w:t>
      </w:r>
    </w:p>
    <w:p w:rsidR="00A86B2E" w:rsidRPr="004E165E" w:rsidRDefault="00A86B2E" w:rsidP="00A86B2E">
      <w:pPr>
        <w:pStyle w:val="subsection"/>
      </w:pPr>
      <w:r w:rsidRPr="004E165E">
        <w:tab/>
        <w:t>(2)</w:t>
      </w:r>
      <w:r w:rsidRPr="004E165E">
        <w:tab/>
        <w:t>A slot allocated under the Scheme is not transferable (except in accordance with provisions in the Scheme about swapping slots) and does not create rights or obligations that are enforceable against any person.</w:t>
      </w:r>
    </w:p>
    <w:p w:rsidR="006A220F" w:rsidRPr="004E165E" w:rsidRDefault="006A220F" w:rsidP="006A220F">
      <w:pPr>
        <w:pStyle w:val="subsection"/>
      </w:pPr>
      <w:r w:rsidRPr="004E165E">
        <w:tab/>
        <w:t>(3)</w:t>
      </w:r>
      <w:r w:rsidRPr="004E165E">
        <w:tab/>
        <w:t xml:space="preserve">Other laws may impose requirements or restrictions on or in relation to </w:t>
      </w:r>
      <w:r w:rsidR="004E165E" w:rsidRPr="004E165E">
        <w:rPr>
          <w:position w:val="6"/>
          <w:sz w:val="16"/>
        </w:rPr>
        <w:t>*</w:t>
      </w:r>
      <w:r w:rsidRPr="004E165E">
        <w:t xml:space="preserve">aircraft movements or </w:t>
      </w:r>
      <w:r w:rsidR="004E165E" w:rsidRPr="004E165E">
        <w:rPr>
          <w:position w:val="6"/>
          <w:sz w:val="16"/>
        </w:rPr>
        <w:t>*</w:t>
      </w:r>
      <w:r w:rsidRPr="004E165E">
        <w:t xml:space="preserve">gate movements. The allocation of a slot for a gate movement under the Scheme in no way affects the application of such other requirements or restrictions to, or in relation to, the gate movement and any </w:t>
      </w:r>
      <w:r w:rsidR="004E165E" w:rsidRPr="004E165E">
        <w:rPr>
          <w:position w:val="6"/>
          <w:sz w:val="16"/>
        </w:rPr>
        <w:t>*</w:t>
      </w:r>
      <w:r w:rsidRPr="004E165E">
        <w:t>associated aircraft movement.</w:t>
      </w:r>
    </w:p>
    <w:p w:rsidR="00A86B2E" w:rsidRPr="004E165E" w:rsidRDefault="00A86B2E" w:rsidP="00A86B2E">
      <w:pPr>
        <w:pStyle w:val="ActHead5"/>
      </w:pPr>
      <w:bookmarkStart w:id="45" w:name="_Toc450738513"/>
      <w:r w:rsidRPr="004E165E">
        <w:rPr>
          <w:rStyle w:val="CharSectno"/>
        </w:rPr>
        <w:t>35</w:t>
      </w:r>
      <w:r w:rsidRPr="004E165E">
        <w:t xml:space="preserve">  Contents of Scheme</w:t>
      </w:r>
      <w:bookmarkEnd w:id="45"/>
    </w:p>
    <w:p w:rsidR="00A86B2E" w:rsidRPr="004E165E" w:rsidRDefault="00A86B2E" w:rsidP="00A86B2E">
      <w:pPr>
        <w:pStyle w:val="subsection"/>
      </w:pPr>
      <w:r w:rsidRPr="004E165E">
        <w:tab/>
        <w:t>(1)</w:t>
      </w:r>
      <w:r w:rsidRPr="004E165E">
        <w:tab/>
        <w:t xml:space="preserve">The Slot Management Scheme must provide a system for the allocation of slots for </w:t>
      </w:r>
      <w:r w:rsidR="004E165E" w:rsidRPr="004E165E">
        <w:rPr>
          <w:position w:val="6"/>
          <w:sz w:val="16"/>
        </w:rPr>
        <w:t>*</w:t>
      </w:r>
      <w:r w:rsidR="006A220F" w:rsidRPr="004E165E">
        <w:t>gate movements</w:t>
      </w:r>
      <w:r w:rsidRPr="004E165E">
        <w:t xml:space="preserve"> at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In addition to allocation, the Scheme may deal with associated matters such as the variation, suspension, cancellation, surrender or swapping of allocated slots, and the conditions that may be imposed on slots.</w:t>
      </w:r>
    </w:p>
    <w:p w:rsidR="00A86B2E" w:rsidRPr="004E165E" w:rsidRDefault="00A86B2E" w:rsidP="00A86B2E">
      <w:pPr>
        <w:pStyle w:val="subsection"/>
      </w:pPr>
      <w:r w:rsidRPr="004E165E">
        <w:tab/>
        <w:t>(1A)</w:t>
      </w:r>
      <w:r w:rsidRPr="004E165E">
        <w:tab/>
        <w:t xml:space="preserve">The Scheme may deal with the allocation of slots for specified categories of </w:t>
      </w:r>
      <w:r w:rsidR="004E165E" w:rsidRPr="004E165E">
        <w:rPr>
          <w:position w:val="6"/>
          <w:sz w:val="16"/>
        </w:rPr>
        <w:t>*</w:t>
      </w:r>
      <w:r w:rsidR="006A220F" w:rsidRPr="004E165E">
        <w:t>gate movements</w:t>
      </w:r>
      <w:r w:rsidRPr="004E165E">
        <w:t>.</w:t>
      </w:r>
    </w:p>
    <w:p w:rsidR="006A220F" w:rsidRPr="004E165E" w:rsidRDefault="006A220F" w:rsidP="006A220F">
      <w:pPr>
        <w:pStyle w:val="subsection"/>
      </w:pPr>
      <w:r w:rsidRPr="004E165E">
        <w:tab/>
        <w:t>(1B)</w:t>
      </w:r>
      <w:r w:rsidRPr="004E165E">
        <w:tab/>
        <w:t xml:space="preserve">The Scheme must not allow slots to be allocated for times during </w:t>
      </w:r>
      <w:r w:rsidR="004E165E" w:rsidRPr="004E165E">
        <w:rPr>
          <w:position w:val="6"/>
          <w:sz w:val="16"/>
        </w:rPr>
        <w:t>*</w:t>
      </w:r>
      <w:r w:rsidRPr="004E165E">
        <w:t>curfew periods.</w:t>
      </w:r>
    </w:p>
    <w:p w:rsidR="00A86B2E" w:rsidRPr="004E165E" w:rsidRDefault="00A86B2E" w:rsidP="00A86B2E">
      <w:pPr>
        <w:pStyle w:val="subsection"/>
      </w:pPr>
      <w:r w:rsidRPr="004E165E">
        <w:tab/>
        <w:t>(2)</w:t>
      </w:r>
      <w:r w:rsidRPr="004E165E">
        <w:tab/>
        <w:t xml:space="preserve">The Scheme must be consistent with the </w:t>
      </w:r>
      <w:r w:rsidR="004E165E" w:rsidRPr="004E165E">
        <w:rPr>
          <w:position w:val="6"/>
          <w:sz w:val="16"/>
        </w:rPr>
        <w:t>*</w:t>
      </w:r>
      <w:r w:rsidRPr="004E165E">
        <w:t>maximum movement limit</w:t>
      </w:r>
      <w:r w:rsidR="006A220F" w:rsidRPr="004E165E">
        <w:t xml:space="preserve"> for </w:t>
      </w:r>
      <w:r w:rsidR="004E165E" w:rsidRPr="004E165E">
        <w:rPr>
          <w:position w:val="6"/>
          <w:sz w:val="16"/>
        </w:rPr>
        <w:t>*</w:t>
      </w:r>
      <w:r w:rsidR="006A220F" w:rsidRPr="004E165E">
        <w:t>aircraft movements</w:t>
      </w:r>
      <w:r w:rsidRPr="004E165E">
        <w:t>.</w:t>
      </w:r>
    </w:p>
    <w:p w:rsidR="00A86B2E" w:rsidRPr="004E165E" w:rsidRDefault="00A86B2E" w:rsidP="00A86B2E">
      <w:pPr>
        <w:pStyle w:val="subsection"/>
      </w:pPr>
      <w:r w:rsidRPr="004E165E">
        <w:tab/>
        <w:t>(3)</w:t>
      </w:r>
      <w:r w:rsidRPr="004E165E">
        <w:tab/>
        <w:t xml:space="preserve">The Scheme may provide for the authorisation of other persons to exercise powers of the </w:t>
      </w:r>
      <w:r w:rsidR="004E165E" w:rsidRPr="004E165E">
        <w:rPr>
          <w:position w:val="6"/>
          <w:sz w:val="16"/>
        </w:rPr>
        <w:t>*</w:t>
      </w:r>
      <w:r w:rsidRPr="004E165E">
        <w:t>Slot Manager relating to the allocation of slots, or to slots that have been allocated.</w:t>
      </w:r>
    </w:p>
    <w:p w:rsidR="00A86B2E" w:rsidRPr="004E165E" w:rsidRDefault="00A86B2E" w:rsidP="00A86B2E">
      <w:pPr>
        <w:pStyle w:val="subsection"/>
      </w:pPr>
      <w:r w:rsidRPr="004E165E">
        <w:tab/>
        <w:t>(4)</w:t>
      </w:r>
      <w:r w:rsidRPr="004E165E">
        <w:tab/>
        <w:t xml:space="preserve">The Scheme must set out guidelines relating to the exercise of the </w:t>
      </w:r>
      <w:r w:rsidR="004E165E" w:rsidRPr="004E165E">
        <w:rPr>
          <w:position w:val="6"/>
          <w:sz w:val="16"/>
        </w:rPr>
        <w:t>*</w:t>
      </w:r>
      <w:r w:rsidRPr="004E165E">
        <w:t>Slot Manager’s power under subsection</w:t>
      </w:r>
      <w:r w:rsidR="004E165E">
        <w:t> </w:t>
      </w:r>
      <w:r w:rsidRPr="004E165E">
        <w:t xml:space="preserve">11(4) to make declarations that </w:t>
      </w:r>
      <w:r w:rsidR="004E165E" w:rsidRPr="004E165E">
        <w:rPr>
          <w:position w:val="6"/>
          <w:sz w:val="16"/>
        </w:rPr>
        <w:t>*</w:t>
      </w:r>
      <w:r w:rsidR="00A048BE" w:rsidRPr="004E165E">
        <w:t>gate movements</w:t>
      </w:r>
      <w:r w:rsidRPr="004E165E">
        <w:t xml:space="preserve"> are not required to take place in accordance with their allocated slots.</w:t>
      </w:r>
    </w:p>
    <w:p w:rsidR="00A86B2E" w:rsidRPr="004E165E" w:rsidRDefault="00A86B2E" w:rsidP="00A86B2E">
      <w:pPr>
        <w:pStyle w:val="subsection"/>
      </w:pPr>
      <w:r w:rsidRPr="004E165E">
        <w:tab/>
        <w:t>(5)</w:t>
      </w:r>
      <w:r w:rsidRPr="004E165E">
        <w:tab/>
        <w:t xml:space="preserve">The Scheme must set out guidelines relating to the exercise of the </w:t>
      </w:r>
      <w:r w:rsidR="004E165E" w:rsidRPr="004E165E">
        <w:rPr>
          <w:position w:val="6"/>
          <w:sz w:val="16"/>
        </w:rPr>
        <w:t>*</w:t>
      </w:r>
      <w:r w:rsidRPr="004E165E">
        <w:t>Slot Manager’s power under section</w:t>
      </w:r>
      <w:r w:rsidR="004E165E">
        <w:t> </w:t>
      </w:r>
      <w:r w:rsidRPr="004E165E">
        <w:t>31 to grant dispensations including, in particular:</w:t>
      </w:r>
    </w:p>
    <w:p w:rsidR="00A86B2E" w:rsidRPr="004E165E" w:rsidRDefault="00A86B2E" w:rsidP="00A86B2E">
      <w:pPr>
        <w:pStyle w:val="paragraph"/>
      </w:pPr>
      <w:r w:rsidRPr="004E165E">
        <w:tab/>
        <w:t>(a)</w:t>
      </w:r>
      <w:r w:rsidRPr="004E165E">
        <w:tab/>
        <w:t>what constitutes exceptional circumstances for the purposes of that section; and</w:t>
      </w:r>
    </w:p>
    <w:p w:rsidR="00A86B2E" w:rsidRPr="004E165E" w:rsidRDefault="00A86B2E" w:rsidP="00A86B2E">
      <w:pPr>
        <w:pStyle w:val="paragraph"/>
      </w:pPr>
      <w:r w:rsidRPr="004E165E">
        <w:tab/>
        <w:t>(b)</w:t>
      </w:r>
      <w:r w:rsidRPr="004E165E">
        <w:tab/>
        <w:t>the conditions to which dispensations should be subject.</w:t>
      </w:r>
    </w:p>
    <w:p w:rsidR="00A86B2E" w:rsidRPr="004E165E" w:rsidRDefault="00A86B2E" w:rsidP="00A86B2E">
      <w:pPr>
        <w:pStyle w:val="subsection"/>
      </w:pPr>
      <w:r w:rsidRPr="004E165E">
        <w:tab/>
        <w:t>(6)</w:t>
      </w:r>
      <w:r w:rsidRPr="004E165E">
        <w:tab/>
        <w:t xml:space="preserve">The Scheme may contain a mechanism for the reconsideration of decisions made under the Scheme, or of decisions made by the </w:t>
      </w:r>
      <w:r w:rsidR="004E165E" w:rsidRPr="004E165E">
        <w:rPr>
          <w:position w:val="6"/>
          <w:sz w:val="16"/>
        </w:rPr>
        <w:t>*</w:t>
      </w:r>
      <w:r w:rsidRPr="004E165E">
        <w:t>Slot Manager for the purposes of this Act.</w:t>
      </w:r>
    </w:p>
    <w:p w:rsidR="00A86B2E" w:rsidRPr="004E165E" w:rsidRDefault="00A86B2E" w:rsidP="00A86B2E">
      <w:pPr>
        <w:pStyle w:val="subsection"/>
      </w:pPr>
      <w:r w:rsidRPr="004E165E">
        <w:tab/>
        <w:t>(7)</w:t>
      </w:r>
      <w:r w:rsidRPr="004E165E">
        <w:tab/>
        <w:t xml:space="preserve">The Scheme may contain other provisions relating to the performance of the </w:t>
      </w:r>
      <w:r w:rsidR="004E165E" w:rsidRPr="004E165E">
        <w:rPr>
          <w:position w:val="6"/>
          <w:sz w:val="16"/>
        </w:rPr>
        <w:t>*</w:t>
      </w:r>
      <w:r w:rsidRPr="004E165E">
        <w:t>Slot Manager’s functions.</w:t>
      </w:r>
    </w:p>
    <w:p w:rsidR="00A86B2E" w:rsidRPr="004E165E" w:rsidRDefault="00A86B2E" w:rsidP="00A86B2E">
      <w:pPr>
        <w:pStyle w:val="subsection"/>
      </w:pPr>
      <w:r w:rsidRPr="004E165E">
        <w:tab/>
        <w:t>(8)</w:t>
      </w:r>
      <w:r w:rsidRPr="004E165E">
        <w:tab/>
        <w:t xml:space="preserve">The Scheme must be consistent with the additional requirements (if any) specified in the regulations. Any such requirements must be consistent with the </w:t>
      </w:r>
      <w:r w:rsidR="004E165E" w:rsidRPr="004E165E">
        <w:rPr>
          <w:position w:val="6"/>
          <w:sz w:val="16"/>
        </w:rPr>
        <w:t>*</w:t>
      </w:r>
      <w:r w:rsidRPr="004E165E">
        <w:t>maximum movement limit</w:t>
      </w:r>
      <w:r w:rsidR="00A048BE" w:rsidRPr="004E165E">
        <w:t xml:space="preserve"> for </w:t>
      </w:r>
      <w:r w:rsidR="004E165E" w:rsidRPr="004E165E">
        <w:rPr>
          <w:position w:val="6"/>
          <w:sz w:val="16"/>
        </w:rPr>
        <w:t>*</w:t>
      </w:r>
      <w:r w:rsidR="00A048BE" w:rsidRPr="004E165E">
        <w:t>aircraft movements</w:t>
      </w:r>
      <w:r w:rsidRPr="004E165E">
        <w:t>.</w:t>
      </w:r>
    </w:p>
    <w:p w:rsidR="00A86B2E" w:rsidRPr="004E165E" w:rsidRDefault="00A86B2E" w:rsidP="00A86B2E">
      <w:pPr>
        <w:pStyle w:val="subsection"/>
      </w:pPr>
      <w:r w:rsidRPr="004E165E">
        <w:tab/>
        <w:t>(9)</w:t>
      </w:r>
      <w:r w:rsidRPr="004E165E">
        <w:tab/>
        <w:t>The Scheme must be consistent with the additional requirements (if any) specified in determinations in force under section</w:t>
      </w:r>
      <w:r w:rsidR="004E165E">
        <w:t> </w:t>
      </w:r>
      <w:r w:rsidRPr="004E165E">
        <w:t>36.</w:t>
      </w:r>
    </w:p>
    <w:p w:rsidR="00A86B2E" w:rsidRPr="004E165E" w:rsidRDefault="00A86B2E" w:rsidP="00A86B2E">
      <w:pPr>
        <w:pStyle w:val="subsection"/>
      </w:pPr>
      <w:r w:rsidRPr="004E165E">
        <w:tab/>
        <w:t>(10)</w:t>
      </w:r>
      <w:r w:rsidRPr="004E165E">
        <w:tab/>
        <w:t xml:space="preserve">The Scheme must be consistent with any requirements of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Curfew Act 1995 </w:t>
      </w:r>
      <w:r w:rsidRPr="004E165E">
        <w:t xml:space="preserve">that relate to </w:t>
      </w:r>
      <w:r w:rsidR="004E165E" w:rsidRPr="004E165E">
        <w:rPr>
          <w:position w:val="6"/>
          <w:sz w:val="16"/>
        </w:rPr>
        <w:t>*</w:t>
      </w:r>
      <w:r w:rsidRPr="004E165E">
        <w:t xml:space="preserve">aircraft movements before or after </w:t>
      </w:r>
      <w:r w:rsidR="004E165E" w:rsidRPr="004E165E">
        <w:rPr>
          <w:position w:val="6"/>
          <w:sz w:val="16"/>
        </w:rPr>
        <w:t>*</w:t>
      </w:r>
      <w:r w:rsidRPr="004E165E">
        <w:t>curfew periods.</w:t>
      </w:r>
    </w:p>
    <w:p w:rsidR="00A86B2E" w:rsidRPr="004E165E" w:rsidRDefault="00A86B2E" w:rsidP="00A86B2E">
      <w:pPr>
        <w:pStyle w:val="ActHead5"/>
      </w:pPr>
      <w:bookmarkStart w:id="46" w:name="_Toc450738514"/>
      <w:r w:rsidRPr="004E165E">
        <w:rPr>
          <w:rStyle w:val="CharSectno"/>
        </w:rPr>
        <w:t>36</w:t>
      </w:r>
      <w:r w:rsidRPr="004E165E">
        <w:t xml:space="preserve">  Minister’s power to determine additional requirements</w:t>
      </w:r>
      <w:bookmarkEnd w:id="46"/>
    </w:p>
    <w:p w:rsidR="00A86B2E" w:rsidRPr="004E165E" w:rsidRDefault="00A86B2E" w:rsidP="00A86B2E">
      <w:pPr>
        <w:pStyle w:val="subsection"/>
      </w:pPr>
      <w:r w:rsidRPr="004E165E">
        <w:tab/>
        <w:t>(1)</w:t>
      </w:r>
      <w:r w:rsidRPr="004E165E">
        <w:tab/>
        <w:t xml:space="preserve">The Minister may, </w:t>
      </w:r>
      <w:r w:rsidR="005E7F16" w:rsidRPr="004E165E">
        <w:t>by legislative instrument</w:t>
      </w:r>
      <w:r w:rsidRPr="004E165E">
        <w:t xml:space="preserve">, determine additional requirements with which the Slot Management Scheme must be consistent. Any such requirements must be consistent with the </w:t>
      </w:r>
      <w:r w:rsidR="004E165E" w:rsidRPr="004E165E">
        <w:rPr>
          <w:position w:val="6"/>
          <w:sz w:val="16"/>
        </w:rPr>
        <w:t>*</w:t>
      </w:r>
      <w:r w:rsidRPr="004E165E">
        <w:t>maximum movement limit</w:t>
      </w:r>
      <w:r w:rsidR="00A048BE" w:rsidRPr="004E165E">
        <w:t xml:space="preserve"> for </w:t>
      </w:r>
      <w:r w:rsidR="004E165E" w:rsidRPr="004E165E">
        <w:rPr>
          <w:position w:val="6"/>
          <w:sz w:val="16"/>
        </w:rPr>
        <w:t>*</w:t>
      </w:r>
      <w:r w:rsidR="00A048BE" w:rsidRPr="004E165E">
        <w:t>aircraft movements</w:t>
      </w:r>
      <w:r w:rsidRPr="004E165E">
        <w:t>.</w:t>
      </w:r>
    </w:p>
    <w:p w:rsidR="00A86B2E" w:rsidRPr="004E165E" w:rsidRDefault="00A86B2E" w:rsidP="00A86B2E">
      <w:pPr>
        <w:pStyle w:val="subsection"/>
      </w:pPr>
      <w:r w:rsidRPr="004E165E">
        <w:tab/>
        <w:t>(2)</w:t>
      </w:r>
      <w:r w:rsidRPr="004E165E">
        <w:tab/>
        <w:t xml:space="preserve">Before making a determination under </w:t>
      </w:r>
      <w:r w:rsidR="004E165E">
        <w:t>subsection (</w:t>
      </w:r>
      <w:r w:rsidRPr="004E165E">
        <w:t xml:space="preserve">1), the Minister must consult the </w:t>
      </w:r>
      <w:r w:rsidR="004E165E" w:rsidRPr="004E165E">
        <w:rPr>
          <w:position w:val="6"/>
          <w:sz w:val="16"/>
        </w:rPr>
        <w:t>*</w:t>
      </w:r>
      <w:r w:rsidRPr="004E165E">
        <w:t>Slot Manager about the proposed determination. This requirement does not apply to the Minister making a determination before the Slot Manager has been appointed.</w:t>
      </w:r>
    </w:p>
    <w:p w:rsidR="00A86B2E" w:rsidRPr="004E165E" w:rsidRDefault="00A86B2E" w:rsidP="00A86B2E">
      <w:pPr>
        <w:pStyle w:val="ActHead5"/>
      </w:pPr>
      <w:bookmarkStart w:id="47" w:name="_Toc450738515"/>
      <w:r w:rsidRPr="004E165E">
        <w:rPr>
          <w:rStyle w:val="CharSectno"/>
        </w:rPr>
        <w:t>37</w:t>
      </w:r>
      <w:r w:rsidRPr="004E165E">
        <w:t xml:space="preserve">  Consequence of Scheme not being consistent with section</w:t>
      </w:r>
      <w:r w:rsidR="004E165E">
        <w:t> </w:t>
      </w:r>
      <w:r w:rsidRPr="004E165E">
        <w:t>35</w:t>
      </w:r>
      <w:bookmarkEnd w:id="47"/>
    </w:p>
    <w:p w:rsidR="00A86B2E" w:rsidRPr="004E165E" w:rsidRDefault="00A86B2E" w:rsidP="00A86B2E">
      <w:pPr>
        <w:pStyle w:val="subsection"/>
      </w:pPr>
      <w:r w:rsidRPr="004E165E">
        <w:tab/>
      </w:r>
      <w:r w:rsidRPr="004E165E">
        <w:tab/>
        <w:t>Inconsistency with section</w:t>
      </w:r>
      <w:r w:rsidR="004E165E">
        <w:t> </w:t>
      </w:r>
      <w:r w:rsidRPr="004E165E">
        <w:t>35 does not affect the validity of the Slot Management Scheme. However, if the Minister becomes aware that the Scheme is inconsistent with that section, the Minister is to take action under Division</w:t>
      </w:r>
      <w:r w:rsidR="004E165E">
        <w:t> </w:t>
      </w:r>
      <w:r w:rsidRPr="004E165E">
        <w:t>2 to have the Scheme amended, as soon as possible, so that it is consistent with that section.</w:t>
      </w:r>
    </w:p>
    <w:p w:rsidR="00A86B2E" w:rsidRPr="004E165E" w:rsidRDefault="00A86B2E" w:rsidP="004E165E">
      <w:pPr>
        <w:pStyle w:val="ActHead3"/>
        <w:pageBreakBefore/>
      </w:pPr>
      <w:bookmarkStart w:id="48" w:name="_Toc450738516"/>
      <w:r w:rsidRPr="004E165E">
        <w:rPr>
          <w:rStyle w:val="CharDivNo"/>
        </w:rPr>
        <w:t>Division</w:t>
      </w:r>
      <w:r w:rsidR="004E165E" w:rsidRPr="004E165E">
        <w:rPr>
          <w:rStyle w:val="CharDivNo"/>
        </w:rPr>
        <w:t> </w:t>
      </w:r>
      <w:r w:rsidRPr="004E165E">
        <w:rPr>
          <w:rStyle w:val="CharDivNo"/>
        </w:rPr>
        <w:t>2</w:t>
      </w:r>
      <w:r w:rsidRPr="004E165E">
        <w:t>—</w:t>
      </w:r>
      <w:r w:rsidRPr="004E165E">
        <w:rPr>
          <w:rStyle w:val="CharDivText"/>
        </w:rPr>
        <w:t>Development and amendment of Scheme</w:t>
      </w:r>
      <w:bookmarkEnd w:id="48"/>
    </w:p>
    <w:p w:rsidR="00A86B2E" w:rsidRPr="004E165E" w:rsidRDefault="00A86B2E" w:rsidP="00A86B2E">
      <w:pPr>
        <w:pStyle w:val="ActHead4"/>
      </w:pPr>
      <w:bookmarkStart w:id="49" w:name="_Toc450738517"/>
      <w:r w:rsidRPr="004E165E">
        <w:rPr>
          <w:rStyle w:val="CharSubdNo"/>
        </w:rPr>
        <w:t>Subdivision A</w:t>
      </w:r>
      <w:r w:rsidRPr="004E165E">
        <w:t>—</w:t>
      </w:r>
      <w:r w:rsidRPr="004E165E">
        <w:rPr>
          <w:rStyle w:val="CharSubdText"/>
        </w:rPr>
        <w:t>Development</w:t>
      </w:r>
      <w:bookmarkEnd w:id="49"/>
    </w:p>
    <w:p w:rsidR="00A86B2E" w:rsidRPr="004E165E" w:rsidRDefault="00A86B2E" w:rsidP="00A86B2E">
      <w:pPr>
        <w:pStyle w:val="ActHead5"/>
      </w:pPr>
      <w:bookmarkStart w:id="50" w:name="_Toc450738518"/>
      <w:r w:rsidRPr="004E165E">
        <w:rPr>
          <w:rStyle w:val="CharSectno"/>
        </w:rPr>
        <w:t>38</w:t>
      </w:r>
      <w:r w:rsidRPr="004E165E">
        <w:t xml:space="preserve">  Slot Manager to develop slot management scheme and submit it for approval</w:t>
      </w:r>
      <w:bookmarkEnd w:id="50"/>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Slot Manager is to develop a slot management scheme (the </w:t>
      </w:r>
      <w:r w:rsidRPr="004E165E">
        <w:rPr>
          <w:b/>
          <w:i/>
        </w:rPr>
        <w:t>draft scheme</w:t>
      </w:r>
      <w:r w:rsidRPr="004E165E">
        <w:t xml:space="preserv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that is consistent with section</w:t>
      </w:r>
      <w:r w:rsidR="004E165E">
        <w:t> </w:t>
      </w:r>
      <w:r w:rsidRPr="004E165E">
        <w:t>35.</w:t>
      </w:r>
    </w:p>
    <w:p w:rsidR="00A86B2E" w:rsidRPr="004E165E" w:rsidRDefault="00A86B2E" w:rsidP="00A86B2E">
      <w:pPr>
        <w:pStyle w:val="subsection"/>
      </w:pPr>
      <w:r w:rsidRPr="004E165E">
        <w:tab/>
        <w:t>(2)</w:t>
      </w:r>
      <w:r w:rsidRPr="004E165E">
        <w:tab/>
        <w:t>The draft scheme is to be submitted to the Minister for approval.</w:t>
      </w:r>
    </w:p>
    <w:p w:rsidR="00A86B2E" w:rsidRPr="004E165E" w:rsidRDefault="00A86B2E" w:rsidP="00A86B2E">
      <w:pPr>
        <w:pStyle w:val="subsection"/>
      </w:pPr>
      <w:r w:rsidRPr="004E165E">
        <w:tab/>
        <w:t>(3)</w:t>
      </w:r>
      <w:r w:rsidRPr="004E165E">
        <w:tab/>
        <w:t xml:space="preserve">The Minister may require the </w:t>
      </w:r>
      <w:r w:rsidR="004E165E" w:rsidRPr="004E165E">
        <w:rPr>
          <w:position w:val="6"/>
          <w:sz w:val="16"/>
        </w:rPr>
        <w:t>*</w:t>
      </w:r>
      <w:r w:rsidRPr="004E165E">
        <w:t>Slot Manager to develop and submit the draft scheme by a time determined by the Minister.</w:t>
      </w:r>
    </w:p>
    <w:p w:rsidR="00A86B2E" w:rsidRPr="004E165E" w:rsidRDefault="00A86B2E" w:rsidP="00A86B2E">
      <w:pPr>
        <w:pStyle w:val="ActHead5"/>
      </w:pPr>
      <w:bookmarkStart w:id="51" w:name="_Toc450738519"/>
      <w:r w:rsidRPr="004E165E">
        <w:rPr>
          <w:rStyle w:val="CharSectno"/>
        </w:rPr>
        <w:t>39</w:t>
      </w:r>
      <w:r w:rsidRPr="004E165E">
        <w:t xml:space="preserve">  Minister’s power to request or make amendments</w:t>
      </w:r>
      <w:bookmarkEnd w:id="51"/>
    </w:p>
    <w:p w:rsidR="00A86B2E" w:rsidRPr="004E165E" w:rsidRDefault="00A86B2E" w:rsidP="00A86B2E">
      <w:pPr>
        <w:pStyle w:val="subsection"/>
      </w:pPr>
      <w:r w:rsidRPr="004E165E">
        <w:tab/>
        <w:t>(1)</w:t>
      </w:r>
      <w:r w:rsidRPr="004E165E">
        <w:tab/>
        <w:t xml:space="preserve">The Minister may request the </w:t>
      </w:r>
      <w:r w:rsidR="004E165E" w:rsidRPr="004E165E">
        <w:rPr>
          <w:position w:val="6"/>
          <w:sz w:val="16"/>
        </w:rPr>
        <w:t>*</w:t>
      </w:r>
      <w:r w:rsidRPr="004E165E">
        <w:t>Slot Manager to amend the draft scheme to address a particular issue identified by the Minister and to resubmit the amended draft scheme for approval.</w:t>
      </w:r>
    </w:p>
    <w:p w:rsidR="00A86B2E" w:rsidRPr="004E165E" w:rsidRDefault="00A86B2E" w:rsidP="00A86B2E">
      <w:pPr>
        <w:pStyle w:val="subsection"/>
      </w:pPr>
      <w:r w:rsidRPr="004E165E">
        <w:tab/>
        <w:t>(2)</w:t>
      </w:r>
      <w:r w:rsidRPr="004E165E">
        <w:tab/>
        <w:t xml:space="preserve">If the </w:t>
      </w:r>
      <w:r w:rsidR="004E165E" w:rsidRPr="004E165E">
        <w:rPr>
          <w:position w:val="6"/>
          <w:sz w:val="16"/>
        </w:rPr>
        <w:t>*</w:t>
      </w:r>
      <w:r w:rsidRPr="004E165E">
        <w:t>Slot Manager refuses or fails to comply with the request to the satisfaction of the Minister within 14 days of the request being made, or within such longer period as the Minister determines, the Minister may amend the draft scheme to address the issue identified in the request. Before doing so, the Minister must first consider any reasons given by the Slot Manager for its refusal or failure.</w:t>
      </w:r>
    </w:p>
    <w:p w:rsidR="00A86B2E" w:rsidRPr="004E165E" w:rsidRDefault="00A86B2E" w:rsidP="00A86B2E">
      <w:pPr>
        <w:pStyle w:val="subsection"/>
      </w:pPr>
      <w:r w:rsidRPr="004E165E">
        <w:tab/>
        <w:t>(3)</w:t>
      </w:r>
      <w:r w:rsidRPr="004E165E">
        <w:tab/>
        <w:t>The Minister’s power under this section to request an amendment of the draft scheme, or to amend the draft scheme, may be exercised even if the scheme is already consistent with section</w:t>
      </w:r>
      <w:r w:rsidR="004E165E">
        <w:t> </w:t>
      </w:r>
      <w:r w:rsidRPr="004E165E">
        <w:t>35.</w:t>
      </w:r>
    </w:p>
    <w:p w:rsidR="00A86B2E" w:rsidRPr="004E165E" w:rsidRDefault="00A86B2E" w:rsidP="00A86B2E">
      <w:pPr>
        <w:pStyle w:val="notetext"/>
      </w:pPr>
      <w:r w:rsidRPr="004E165E">
        <w:t>Note:</w:t>
      </w:r>
      <w:r w:rsidRPr="004E165E">
        <w:tab/>
        <w:t>For example, the Minister may request or make an amendment of the draft scheme because he or she considers that a matter could be dealt with in a more appropriate way and still be consistent with section</w:t>
      </w:r>
      <w:r w:rsidR="004E165E">
        <w:t> </w:t>
      </w:r>
      <w:r w:rsidRPr="004E165E">
        <w:t>35.</w:t>
      </w:r>
    </w:p>
    <w:p w:rsidR="00A86B2E" w:rsidRPr="004E165E" w:rsidRDefault="00A86B2E" w:rsidP="00A86B2E">
      <w:pPr>
        <w:pStyle w:val="ActHead5"/>
      </w:pPr>
      <w:bookmarkStart w:id="52" w:name="_Toc450738520"/>
      <w:r w:rsidRPr="004E165E">
        <w:rPr>
          <w:rStyle w:val="CharSectno"/>
        </w:rPr>
        <w:t>40</w:t>
      </w:r>
      <w:r w:rsidRPr="004E165E">
        <w:t xml:space="preserve">  Approval of scheme</w:t>
      </w:r>
      <w:bookmarkEnd w:id="52"/>
    </w:p>
    <w:p w:rsidR="00A86B2E" w:rsidRPr="004E165E" w:rsidRDefault="00A86B2E" w:rsidP="00A86B2E">
      <w:pPr>
        <w:pStyle w:val="subsection"/>
      </w:pPr>
      <w:r w:rsidRPr="004E165E">
        <w:tab/>
        <w:t>(1)</w:t>
      </w:r>
      <w:r w:rsidRPr="004E165E">
        <w:tab/>
        <w:t xml:space="preserve">The Minister may, in writing, approve the draft scheme (as originally developed or as amended by the </w:t>
      </w:r>
      <w:r w:rsidR="004E165E" w:rsidRPr="004E165E">
        <w:rPr>
          <w:position w:val="6"/>
          <w:sz w:val="16"/>
        </w:rPr>
        <w:t>*</w:t>
      </w:r>
      <w:r w:rsidRPr="004E165E">
        <w:t>Slot Manager or the Minister) if, and only if, the Minister is satisfied that the scheme is consistent with section</w:t>
      </w:r>
      <w:r w:rsidR="004E165E">
        <w:t> </w:t>
      </w:r>
      <w:r w:rsidRPr="004E165E">
        <w:t>35.</w:t>
      </w:r>
    </w:p>
    <w:p w:rsidR="00A86B2E" w:rsidRPr="004E165E" w:rsidRDefault="00A86B2E" w:rsidP="00A86B2E">
      <w:pPr>
        <w:pStyle w:val="subsection"/>
      </w:pPr>
      <w:r w:rsidRPr="004E165E">
        <w:tab/>
        <w:t>(2)</w:t>
      </w:r>
      <w:r w:rsidRPr="004E165E">
        <w:tab/>
        <w:t xml:space="preserve">If the Minister approves the draft scheme, the Minister must, </w:t>
      </w:r>
      <w:r w:rsidR="005E7F16" w:rsidRPr="004E165E">
        <w:t>by legislative instrument</w:t>
      </w:r>
      <w:r w:rsidRPr="004E165E">
        <w:t xml:space="preserve">, determine that the Slot Management Scheme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is the scheme that has been approved. The determination must:</w:t>
      </w:r>
    </w:p>
    <w:p w:rsidR="00A86B2E" w:rsidRPr="004E165E" w:rsidRDefault="00A86B2E" w:rsidP="00A86B2E">
      <w:pPr>
        <w:pStyle w:val="paragraph"/>
      </w:pPr>
      <w:r w:rsidRPr="004E165E">
        <w:tab/>
        <w:t>(a)</w:t>
      </w:r>
      <w:r w:rsidRPr="004E165E">
        <w:tab/>
        <w:t>set out the scheme in full; and</w:t>
      </w:r>
    </w:p>
    <w:p w:rsidR="00A86B2E" w:rsidRPr="004E165E" w:rsidRDefault="00A86B2E" w:rsidP="00A86B2E">
      <w:pPr>
        <w:pStyle w:val="paragraph"/>
      </w:pPr>
      <w:r w:rsidRPr="004E165E">
        <w:tab/>
        <w:t>(b)</w:t>
      </w:r>
      <w:r w:rsidRPr="004E165E">
        <w:tab/>
        <w:t>specify the day on which the scheme is to come into force as the Slot Management Scheme.</w:t>
      </w:r>
    </w:p>
    <w:p w:rsidR="00A86B2E" w:rsidRPr="004E165E" w:rsidRDefault="00A86B2E" w:rsidP="00A86B2E">
      <w:pPr>
        <w:pStyle w:val="ActHead5"/>
      </w:pPr>
      <w:bookmarkStart w:id="53" w:name="_Toc450738521"/>
      <w:r w:rsidRPr="004E165E">
        <w:rPr>
          <w:rStyle w:val="CharSectno"/>
        </w:rPr>
        <w:t>41</w:t>
      </w:r>
      <w:r w:rsidRPr="004E165E">
        <w:t xml:space="preserve">  When Slot Management Scheme comes into force</w:t>
      </w:r>
      <w:bookmarkEnd w:id="53"/>
    </w:p>
    <w:p w:rsidR="00A86B2E" w:rsidRPr="004E165E" w:rsidRDefault="00A86B2E" w:rsidP="00A86B2E">
      <w:pPr>
        <w:pStyle w:val="subsection"/>
      </w:pPr>
      <w:r w:rsidRPr="004E165E">
        <w:tab/>
      </w:r>
      <w:r w:rsidRPr="004E165E">
        <w:tab/>
        <w:t>The scheme set out in a determination under subsection</w:t>
      </w:r>
      <w:r w:rsidR="004E165E">
        <w:t> </w:t>
      </w:r>
      <w:r w:rsidRPr="004E165E">
        <w:t>40(2) comes into force as the Slot Management Scheme on the day specified in accordance with paragraph</w:t>
      </w:r>
      <w:r w:rsidR="004E165E">
        <w:t> </w:t>
      </w:r>
      <w:r w:rsidRPr="004E165E">
        <w:t>40(2)(b).</w:t>
      </w:r>
    </w:p>
    <w:p w:rsidR="00A86B2E" w:rsidRPr="004E165E" w:rsidRDefault="00A86B2E" w:rsidP="00A86B2E">
      <w:pPr>
        <w:pStyle w:val="ActHead4"/>
      </w:pPr>
      <w:bookmarkStart w:id="54" w:name="_Toc450738522"/>
      <w:r w:rsidRPr="004E165E">
        <w:rPr>
          <w:rStyle w:val="CharSubdNo"/>
        </w:rPr>
        <w:t>Subdivision B</w:t>
      </w:r>
      <w:r w:rsidRPr="004E165E">
        <w:t>—</w:t>
      </w:r>
      <w:r w:rsidRPr="004E165E">
        <w:rPr>
          <w:rStyle w:val="CharSubdText"/>
        </w:rPr>
        <w:t>Amendment</w:t>
      </w:r>
      <w:bookmarkEnd w:id="54"/>
    </w:p>
    <w:p w:rsidR="00A86B2E" w:rsidRPr="004E165E" w:rsidRDefault="00A86B2E" w:rsidP="00A86B2E">
      <w:pPr>
        <w:pStyle w:val="ActHead5"/>
      </w:pPr>
      <w:bookmarkStart w:id="55" w:name="_Toc450738523"/>
      <w:r w:rsidRPr="004E165E">
        <w:rPr>
          <w:rStyle w:val="CharSectno"/>
        </w:rPr>
        <w:t>42</w:t>
      </w:r>
      <w:r w:rsidRPr="004E165E">
        <w:t xml:space="preserve">  Slot Manager may develop amendments of Slot Management Scheme and submit them for approval</w:t>
      </w:r>
      <w:bookmarkEnd w:id="55"/>
    </w:p>
    <w:p w:rsidR="00A86B2E" w:rsidRPr="004E165E" w:rsidRDefault="00A86B2E" w:rsidP="00A86B2E">
      <w:pPr>
        <w:pStyle w:val="subsection"/>
      </w:pPr>
      <w:r w:rsidRPr="004E165E">
        <w:tab/>
      </w:r>
      <w:r w:rsidRPr="004E165E">
        <w:tab/>
        <w:t xml:space="preserve">The </w:t>
      </w:r>
      <w:r w:rsidR="004E165E" w:rsidRPr="004E165E">
        <w:rPr>
          <w:position w:val="6"/>
          <w:sz w:val="16"/>
        </w:rPr>
        <w:t>*</w:t>
      </w:r>
      <w:r w:rsidRPr="004E165E">
        <w:t xml:space="preserve">Slot Manager may develop amendments of the </w:t>
      </w:r>
      <w:r w:rsidR="004E165E" w:rsidRPr="004E165E">
        <w:rPr>
          <w:position w:val="6"/>
          <w:sz w:val="16"/>
        </w:rPr>
        <w:t>*</w:t>
      </w:r>
      <w:r w:rsidRPr="004E165E">
        <w:t>Slot Management Scheme and submit them to the Minister for approval.</w:t>
      </w:r>
    </w:p>
    <w:p w:rsidR="00A86B2E" w:rsidRPr="004E165E" w:rsidRDefault="00A86B2E" w:rsidP="00A86B2E">
      <w:pPr>
        <w:pStyle w:val="ActHead5"/>
      </w:pPr>
      <w:bookmarkStart w:id="56" w:name="_Toc450738524"/>
      <w:r w:rsidRPr="004E165E">
        <w:rPr>
          <w:rStyle w:val="CharSectno"/>
        </w:rPr>
        <w:t>43</w:t>
      </w:r>
      <w:r w:rsidRPr="004E165E">
        <w:t xml:space="preserve">  Minister’s power to request or develop amendments</w:t>
      </w:r>
      <w:bookmarkEnd w:id="56"/>
    </w:p>
    <w:p w:rsidR="00A86B2E" w:rsidRPr="004E165E" w:rsidRDefault="00A86B2E" w:rsidP="00A86B2E">
      <w:pPr>
        <w:pStyle w:val="subsection"/>
      </w:pPr>
      <w:r w:rsidRPr="004E165E">
        <w:tab/>
        <w:t>(1)</w:t>
      </w:r>
      <w:r w:rsidRPr="004E165E">
        <w:tab/>
        <w:t xml:space="preserve">The Minister may request the </w:t>
      </w:r>
      <w:r w:rsidR="004E165E" w:rsidRPr="004E165E">
        <w:rPr>
          <w:position w:val="6"/>
          <w:sz w:val="16"/>
        </w:rPr>
        <w:t>*</w:t>
      </w:r>
      <w:r w:rsidRPr="004E165E">
        <w:t xml:space="preserve">Slot Manager to develop an amendment of the </w:t>
      </w:r>
      <w:r w:rsidR="004E165E" w:rsidRPr="004E165E">
        <w:rPr>
          <w:position w:val="6"/>
          <w:sz w:val="16"/>
        </w:rPr>
        <w:t>*</w:t>
      </w:r>
      <w:r w:rsidRPr="004E165E">
        <w:t>Slot Management Scheme to address a particular issue identified by the Minister and to submit the amendment to the Minister for approval.</w:t>
      </w:r>
    </w:p>
    <w:p w:rsidR="00A86B2E" w:rsidRPr="004E165E" w:rsidRDefault="00A86B2E" w:rsidP="00A86B2E">
      <w:pPr>
        <w:pStyle w:val="subsection"/>
      </w:pPr>
      <w:r w:rsidRPr="004E165E">
        <w:tab/>
        <w:t>(2)</w:t>
      </w:r>
      <w:r w:rsidRPr="004E165E">
        <w:tab/>
        <w:t xml:space="preserve">If the </w:t>
      </w:r>
      <w:r w:rsidR="004E165E" w:rsidRPr="004E165E">
        <w:rPr>
          <w:position w:val="6"/>
          <w:sz w:val="16"/>
        </w:rPr>
        <w:t>*</w:t>
      </w:r>
      <w:r w:rsidRPr="004E165E">
        <w:t>Slot Manager refuses or fails to comply with the request to the satisfaction of the Minister within 14 days of the request being made, or within such longer period as the Minister determines, the Minister may develop an amendment of the Scheme to address the issue identified in the request. Before doing so, the Minister must first consider any reasons given by the Slot Manager for its refusal or failure.</w:t>
      </w:r>
    </w:p>
    <w:p w:rsidR="00A86B2E" w:rsidRPr="004E165E" w:rsidRDefault="00A86B2E" w:rsidP="00A86B2E">
      <w:pPr>
        <w:pStyle w:val="subsection"/>
      </w:pPr>
      <w:r w:rsidRPr="004E165E">
        <w:tab/>
        <w:t>(3)</w:t>
      </w:r>
      <w:r w:rsidRPr="004E165E">
        <w:tab/>
        <w:t>The Minister’s power under this section to request an amendment of the Scheme, or to develop an amendment of the Scheme, may be exercised even if the Scheme already complies with section</w:t>
      </w:r>
      <w:r w:rsidR="004E165E">
        <w:t> </w:t>
      </w:r>
      <w:r w:rsidRPr="004E165E">
        <w:t>35.</w:t>
      </w:r>
    </w:p>
    <w:p w:rsidR="00A86B2E" w:rsidRPr="004E165E" w:rsidRDefault="00A86B2E" w:rsidP="00A86B2E">
      <w:pPr>
        <w:pStyle w:val="notetext"/>
      </w:pPr>
      <w:r w:rsidRPr="004E165E">
        <w:t>Note:</w:t>
      </w:r>
      <w:r w:rsidRPr="004E165E">
        <w:tab/>
        <w:t>For example, the Minister may request or develop an amendment of the Scheme because he or she considers that a matter could be dealt with in a more appropriate way and still be consistent with section</w:t>
      </w:r>
      <w:r w:rsidR="004E165E">
        <w:t> </w:t>
      </w:r>
      <w:r w:rsidRPr="004E165E">
        <w:t>35.</w:t>
      </w:r>
    </w:p>
    <w:p w:rsidR="00A86B2E" w:rsidRPr="004E165E" w:rsidRDefault="00A86B2E" w:rsidP="00A86B2E">
      <w:pPr>
        <w:pStyle w:val="ActHead5"/>
      </w:pPr>
      <w:bookmarkStart w:id="57" w:name="_Toc450738525"/>
      <w:r w:rsidRPr="004E165E">
        <w:rPr>
          <w:rStyle w:val="CharSectno"/>
        </w:rPr>
        <w:t>44</w:t>
      </w:r>
      <w:r w:rsidRPr="004E165E">
        <w:t xml:space="preserve">  Approval of amendments</w:t>
      </w:r>
      <w:bookmarkEnd w:id="57"/>
    </w:p>
    <w:p w:rsidR="00A86B2E" w:rsidRPr="004E165E" w:rsidRDefault="00A86B2E" w:rsidP="00A86B2E">
      <w:pPr>
        <w:pStyle w:val="subsection"/>
      </w:pPr>
      <w:r w:rsidRPr="004E165E">
        <w:tab/>
        <w:t>(1)</w:t>
      </w:r>
      <w:r w:rsidRPr="004E165E">
        <w:tab/>
        <w:t xml:space="preserve">The Minister may, in writing, approve an amendment of the </w:t>
      </w:r>
      <w:r w:rsidR="004E165E" w:rsidRPr="004E165E">
        <w:rPr>
          <w:position w:val="6"/>
          <w:sz w:val="16"/>
        </w:rPr>
        <w:t>*</w:t>
      </w:r>
      <w:r w:rsidRPr="004E165E">
        <w:t xml:space="preserve">Slot Management Scheme (being an amendment developed by the </w:t>
      </w:r>
      <w:r w:rsidR="004E165E" w:rsidRPr="004E165E">
        <w:rPr>
          <w:position w:val="6"/>
          <w:sz w:val="16"/>
        </w:rPr>
        <w:t>*</w:t>
      </w:r>
      <w:r w:rsidRPr="004E165E">
        <w:t>Slot Manager or the Minister) if, and only if, the Minister is satisfied that the Scheme as proposed to be amended would be consistent with section</w:t>
      </w:r>
      <w:r w:rsidR="004E165E">
        <w:t> </w:t>
      </w:r>
      <w:r w:rsidRPr="004E165E">
        <w:t>35.</w:t>
      </w:r>
    </w:p>
    <w:p w:rsidR="00A86B2E" w:rsidRPr="004E165E" w:rsidRDefault="00A86B2E" w:rsidP="00A86B2E">
      <w:pPr>
        <w:pStyle w:val="subsection"/>
      </w:pPr>
      <w:r w:rsidRPr="004E165E">
        <w:tab/>
        <w:t>(2)</w:t>
      </w:r>
      <w:r w:rsidRPr="004E165E">
        <w:tab/>
        <w:t xml:space="preserve">If the Minister approves an amendment of the </w:t>
      </w:r>
      <w:r w:rsidR="004E165E" w:rsidRPr="004E165E">
        <w:rPr>
          <w:position w:val="6"/>
          <w:sz w:val="16"/>
        </w:rPr>
        <w:t>*</w:t>
      </w:r>
      <w:r w:rsidRPr="004E165E">
        <w:t xml:space="preserve">Slot Management Scheme, the Minister must, </w:t>
      </w:r>
      <w:r w:rsidR="005E7F16" w:rsidRPr="004E165E">
        <w:t>by legislative instrument</w:t>
      </w:r>
      <w:r w:rsidRPr="004E165E">
        <w:t xml:space="preserve">, determine that the </w:t>
      </w:r>
      <w:r w:rsidR="004E165E" w:rsidRPr="004E165E">
        <w:rPr>
          <w:position w:val="6"/>
          <w:sz w:val="16"/>
        </w:rPr>
        <w:t>*</w:t>
      </w:r>
      <w:r w:rsidRPr="004E165E">
        <w:t>Slot Management Scheme is amended by the amendment that has been approved. The determination must:</w:t>
      </w:r>
    </w:p>
    <w:p w:rsidR="00A86B2E" w:rsidRPr="004E165E" w:rsidRDefault="00A86B2E" w:rsidP="00A86B2E">
      <w:pPr>
        <w:pStyle w:val="paragraph"/>
      </w:pPr>
      <w:r w:rsidRPr="004E165E">
        <w:tab/>
        <w:t>(a)</w:t>
      </w:r>
      <w:r w:rsidRPr="004E165E">
        <w:tab/>
        <w:t>set out the amendment in full; and</w:t>
      </w:r>
    </w:p>
    <w:p w:rsidR="00A86B2E" w:rsidRPr="004E165E" w:rsidRDefault="00A86B2E" w:rsidP="00A86B2E">
      <w:pPr>
        <w:pStyle w:val="paragraph"/>
      </w:pPr>
      <w:r w:rsidRPr="004E165E">
        <w:tab/>
        <w:t>(b)</w:t>
      </w:r>
      <w:r w:rsidRPr="004E165E">
        <w:tab/>
        <w:t>specify the day on which the amendment is to come into force.</w:t>
      </w:r>
    </w:p>
    <w:p w:rsidR="00A86B2E" w:rsidRPr="004E165E" w:rsidRDefault="00A86B2E" w:rsidP="00A86B2E">
      <w:pPr>
        <w:pStyle w:val="ActHead5"/>
      </w:pPr>
      <w:bookmarkStart w:id="58" w:name="_Toc450738526"/>
      <w:r w:rsidRPr="004E165E">
        <w:rPr>
          <w:rStyle w:val="CharSectno"/>
        </w:rPr>
        <w:t>45</w:t>
      </w:r>
      <w:r w:rsidRPr="004E165E">
        <w:t xml:space="preserve">  When an amendment comes into force</w:t>
      </w:r>
      <w:bookmarkEnd w:id="58"/>
    </w:p>
    <w:p w:rsidR="00A86B2E" w:rsidRPr="004E165E" w:rsidRDefault="00A86B2E" w:rsidP="00A86B2E">
      <w:pPr>
        <w:pStyle w:val="subsection"/>
      </w:pPr>
      <w:r w:rsidRPr="004E165E">
        <w:tab/>
      </w:r>
      <w:r w:rsidRPr="004E165E">
        <w:tab/>
        <w:t>The amendment set out in a determination under subsection</w:t>
      </w:r>
      <w:r w:rsidR="004E165E">
        <w:t> </w:t>
      </w:r>
      <w:r w:rsidRPr="004E165E">
        <w:t>44(2) comes into force on the day specified in accordance with paragraph</w:t>
      </w:r>
      <w:r w:rsidR="004E165E">
        <w:t> </w:t>
      </w:r>
      <w:r w:rsidRPr="004E165E">
        <w:t>44(2)(b).</w:t>
      </w:r>
    </w:p>
    <w:p w:rsidR="00A86B2E" w:rsidRPr="004E165E" w:rsidRDefault="00A86B2E" w:rsidP="004E165E">
      <w:pPr>
        <w:pStyle w:val="ActHead3"/>
        <w:pageBreakBefore/>
      </w:pPr>
      <w:bookmarkStart w:id="59" w:name="_Toc450738527"/>
      <w:r w:rsidRPr="004E165E">
        <w:rPr>
          <w:rStyle w:val="CharDivNo"/>
        </w:rPr>
        <w:t>Division</w:t>
      </w:r>
      <w:r w:rsidR="004E165E" w:rsidRPr="004E165E">
        <w:rPr>
          <w:rStyle w:val="CharDivNo"/>
        </w:rPr>
        <w:t> </w:t>
      </w:r>
      <w:r w:rsidRPr="004E165E">
        <w:rPr>
          <w:rStyle w:val="CharDivNo"/>
        </w:rPr>
        <w:t>3</w:t>
      </w:r>
      <w:r w:rsidRPr="004E165E">
        <w:t>—</w:t>
      </w:r>
      <w:r w:rsidRPr="004E165E">
        <w:rPr>
          <w:rStyle w:val="CharDivText"/>
        </w:rPr>
        <w:t>Powers of Minister and Compliance Committee in relation to slot allocation</w:t>
      </w:r>
      <w:bookmarkEnd w:id="59"/>
    </w:p>
    <w:p w:rsidR="00A86B2E" w:rsidRPr="004E165E" w:rsidRDefault="00A86B2E" w:rsidP="00A86B2E">
      <w:pPr>
        <w:pStyle w:val="ActHead5"/>
      </w:pPr>
      <w:bookmarkStart w:id="60" w:name="_Toc450738528"/>
      <w:r w:rsidRPr="004E165E">
        <w:rPr>
          <w:rStyle w:val="CharSectno"/>
        </w:rPr>
        <w:t>46</w:t>
      </w:r>
      <w:r w:rsidRPr="004E165E">
        <w:t xml:space="preserve">  Minister’s powers</w:t>
      </w:r>
      <w:bookmarkEnd w:id="60"/>
    </w:p>
    <w:p w:rsidR="00A86B2E" w:rsidRPr="004E165E" w:rsidRDefault="00A86B2E" w:rsidP="00A86B2E">
      <w:pPr>
        <w:pStyle w:val="subsection"/>
      </w:pPr>
      <w:r w:rsidRPr="004E165E">
        <w:tab/>
        <w:t>(1)</w:t>
      </w:r>
      <w:r w:rsidRPr="004E165E">
        <w:tab/>
        <w:t xml:space="preserve">The Minister may, in writing, direct the </w:t>
      </w:r>
      <w:r w:rsidR="004E165E" w:rsidRPr="004E165E">
        <w:rPr>
          <w:position w:val="6"/>
          <w:sz w:val="16"/>
        </w:rPr>
        <w:t>*</w:t>
      </w:r>
      <w:r w:rsidRPr="004E165E">
        <w:t>Slot Manager:</w:t>
      </w:r>
    </w:p>
    <w:p w:rsidR="00A86B2E" w:rsidRPr="004E165E" w:rsidRDefault="00A86B2E" w:rsidP="00A86B2E">
      <w:pPr>
        <w:pStyle w:val="paragraph"/>
      </w:pPr>
      <w:r w:rsidRPr="004E165E">
        <w:tab/>
        <w:t>(a)</w:t>
      </w:r>
      <w:r w:rsidRPr="004E165E">
        <w:tab/>
        <w:t xml:space="preserve">to vary, suspend or cancel slots that have been allocated under the </w:t>
      </w:r>
      <w:r w:rsidR="004E165E" w:rsidRPr="004E165E">
        <w:rPr>
          <w:position w:val="6"/>
          <w:sz w:val="16"/>
        </w:rPr>
        <w:t>*</w:t>
      </w:r>
      <w:r w:rsidRPr="004E165E">
        <w:t>Slot Management Scheme as specified in the direction; or</w:t>
      </w:r>
    </w:p>
    <w:p w:rsidR="00A86B2E" w:rsidRPr="004E165E" w:rsidRDefault="00A86B2E" w:rsidP="00A86B2E">
      <w:pPr>
        <w:pStyle w:val="paragraph"/>
      </w:pPr>
      <w:r w:rsidRPr="004E165E">
        <w:tab/>
        <w:t>(b)</w:t>
      </w:r>
      <w:r w:rsidRPr="004E165E">
        <w:tab/>
        <w:t>to exercise the power to issue slots under the Scheme subject to limitations specified in the direction.</w:t>
      </w:r>
    </w:p>
    <w:p w:rsidR="00A86B2E" w:rsidRPr="004E165E" w:rsidRDefault="00A86B2E" w:rsidP="00A86B2E">
      <w:pPr>
        <w:pStyle w:val="subsection2"/>
      </w:pPr>
      <w:r w:rsidRPr="004E165E">
        <w:t>The direction does not have to be consistent with the Slot Management Scheme.</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Slot Manager, and each person authorised under provisions of the Scheme referred to in subsection</w:t>
      </w:r>
      <w:r w:rsidR="004E165E">
        <w:t> </w:t>
      </w:r>
      <w:r w:rsidRPr="004E165E">
        <w:t xml:space="preserve">35(3), must comply with a direction by the Minister, and has such power as is necessary to comply with the direction, despite the provisions of the </w:t>
      </w:r>
      <w:r w:rsidR="004E165E" w:rsidRPr="004E165E">
        <w:rPr>
          <w:position w:val="6"/>
          <w:sz w:val="16"/>
        </w:rPr>
        <w:t>*</w:t>
      </w:r>
      <w:r w:rsidRPr="004E165E">
        <w:t>Slot Management Scheme.</w:t>
      </w:r>
    </w:p>
    <w:p w:rsidR="00A86B2E" w:rsidRPr="004E165E" w:rsidRDefault="00A86B2E" w:rsidP="00A86B2E">
      <w:pPr>
        <w:pStyle w:val="subsection"/>
      </w:pPr>
      <w:r w:rsidRPr="004E165E">
        <w:tab/>
        <w:t>(3)</w:t>
      </w:r>
      <w:r w:rsidRPr="004E165E">
        <w:tab/>
        <w:t xml:space="preserve">A direction by the Minister must be consistent with the </w:t>
      </w:r>
      <w:r w:rsidR="004E165E" w:rsidRPr="004E165E">
        <w:rPr>
          <w:position w:val="6"/>
          <w:sz w:val="16"/>
        </w:rPr>
        <w:t>*</w:t>
      </w:r>
      <w:r w:rsidRPr="004E165E">
        <w:t>maximum movement limit</w:t>
      </w:r>
      <w:r w:rsidR="00A048BE" w:rsidRPr="004E165E">
        <w:t xml:space="preserve"> for </w:t>
      </w:r>
      <w:r w:rsidR="004E165E" w:rsidRPr="004E165E">
        <w:rPr>
          <w:position w:val="6"/>
          <w:sz w:val="16"/>
        </w:rPr>
        <w:t>*</w:t>
      </w:r>
      <w:r w:rsidR="00A048BE" w:rsidRPr="004E165E">
        <w:t>aircraft movements</w:t>
      </w:r>
      <w:r w:rsidRPr="004E165E">
        <w:t>.</w:t>
      </w:r>
    </w:p>
    <w:p w:rsidR="00A86B2E" w:rsidRPr="004E165E" w:rsidRDefault="00A86B2E" w:rsidP="00A86B2E">
      <w:pPr>
        <w:pStyle w:val="subsection"/>
      </w:pPr>
      <w:r w:rsidRPr="004E165E">
        <w:tab/>
        <w:t>(4)</w:t>
      </w:r>
      <w:r w:rsidRPr="004E165E">
        <w:tab/>
        <w:t xml:space="preserve">The Minister is not to be taken, for the purposes of the </w:t>
      </w:r>
      <w:r w:rsidRPr="004E165E">
        <w:rPr>
          <w:i/>
        </w:rPr>
        <w:t>Corporations Act 2001</w:t>
      </w:r>
      <w:r w:rsidRPr="004E165E">
        <w:t xml:space="preserve">, to be a director of a company that is the </w:t>
      </w:r>
      <w:r w:rsidR="004E165E" w:rsidRPr="004E165E">
        <w:rPr>
          <w:position w:val="6"/>
          <w:sz w:val="16"/>
        </w:rPr>
        <w:t>*</w:t>
      </w:r>
      <w:r w:rsidRPr="004E165E">
        <w:t>Slot Manager because of the powers in relation to the Slot Manager that are conferred on the Minister by this section.</w:t>
      </w:r>
    </w:p>
    <w:p w:rsidR="00A86B2E" w:rsidRPr="004E165E" w:rsidRDefault="00A86B2E" w:rsidP="00A86B2E">
      <w:pPr>
        <w:pStyle w:val="subsection"/>
      </w:pPr>
      <w:r w:rsidRPr="004E165E">
        <w:tab/>
        <w:t>(5)</w:t>
      </w:r>
      <w:r w:rsidRPr="004E165E">
        <w:tab/>
        <w:t>The Minister must, in relation to each direction:</w:t>
      </w:r>
    </w:p>
    <w:p w:rsidR="00A86B2E" w:rsidRPr="004E165E" w:rsidRDefault="00A86B2E" w:rsidP="00A86B2E">
      <w:pPr>
        <w:pStyle w:val="paragraph"/>
      </w:pPr>
      <w:r w:rsidRPr="004E165E">
        <w:tab/>
        <w:t>(a)</w:t>
      </w:r>
      <w:r w:rsidRPr="004E165E">
        <w:tab/>
        <w:t>include in the direction a statement of the reasons for giving the direction; and</w:t>
      </w:r>
    </w:p>
    <w:p w:rsidR="00A86B2E" w:rsidRPr="004E165E" w:rsidRDefault="00A86B2E" w:rsidP="00A86B2E">
      <w:pPr>
        <w:pStyle w:val="paragraph"/>
      </w:pPr>
      <w:r w:rsidRPr="004E165E">
        <w:tab/>
        <w:t>(b)</w:t>
      </w:r>
      <w:r w:rsidRPr="004E165E">
        <w:tab/>
        <w:t>cause a copy of the direction to be tabled in each House of the Parliament not later than 6 sitting days of that House after the day on which the direction is given</w:t>
      </w:r>
    </w:p>
    <w:p w:rsidR="00A86B2E" w:rsidRPr="004E165E" w:rsidRDefault="00A86B2E" w:rsidP="00A86B2E">
      <w:pPr>
        <w:pStyle w:val="subsection"/>
      </w:pPr>
      <w:r w:rsidRPr="004E165E">
        <w:tab/>
        <w:t>(6)</w:t>
      </w:r>
      <w:r w:rsidRPr="004E165E">
        <w:tab/>
        <w:t>A direction is not to be taken to be a legislative instrument.</w:t>
      </w:r>
    </w:p>
    <w:p w:rsidR="00A86B2E" w:rsidRPr="004E165E" w:rsidRDefault="00A86B2E" w:rsidP="00A86B2E">
      <w:pPr>
        <w:pStyle w:val="ActHead5"/>
      </w:pPr>
      <w:bookmarkStart w:id="61" w:name="_Toc450738529"/>
      <w:r w:rsidRPr="004E165E">
        <w:rPr>
          <w:rStyle w:val="CharSectno"/>
        </w:rPr>
        <w:t>47</w:t>
      </w:r>
      <w:r w:rsidRPr="004E165E">
        <w:t xml:space="preserve">  Compliance Committee’s powers</w:t>
      </w:r>
      <w:bookmarkEnd w:id="61"/>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Compliance Committee may, in writing, recommend to the </w:t>
      </w:r>
      <w:r w:rsidR="004E165E" w:rsidRPr="004E165E">
        <w:rPr>
          <w:position w:val="6"/>
          <w:sz w:val="16"/>
        </w:rPr>
        <w:t>*</w:t>
      </w:r>
      <w:r w:rsidRPr="004E165E">
        <w:t xml:space="preserve">Slot Manager that the Slot Manager should vary, suspend or cancel slots that have been allocated under the </w:t>
      </w:r>
      <w:r w:rsidR="004E165E" w:rsidRPr="004E165E">
        <w:rPr>
          <w:position w:val="6"/>
          <w:sz w:val="16"/>
        </w:rPr>
        <w:t>*</w:t>
      </w:r>
      <w:r w:rsidRPr="004E165E">
        <w:t>Slot Management Scheme as specified in the recommendation.</w:t>
      </w:r>
    </w:p>
    <w:p w:rsidR="00A86B2E" w:rsidRPr="004E165E" w:rsidRDefault="00A86B2E" w:rsidP="00A86B2E">
      <w:pPr>
        <w:pStyle w:val="subsection"/>
      </w:pPr>
      <w:r w:rsidRPr="004E165E">
        <w:tab/>
        <w:t>(2)</w:t>
      </w:r>
      <w:r w:rsidRPr="004E165E">
        <w:tab/>
        <w:t xml:space="preserve">The </w:t>
      </w:r>
      <w:r w:rsidR="004E165E" w:rsidRPr="004E165E">
        <w:rPr>
          <w:position w:val="6"/>
          <w:sz w:val="16"/>
        </w:rPr>
        <w:t>*</w:t>
      </w:r>
      <w:r w:rsidRPr="004E165E">
        <w:t xml:space="preserve">Slot Manager is to have regard to the recommendation, but is not required to comply with it. Any actions the Slot Manager takes in complying with the recommendation must be in accordance with the </w:t>
      </w:r>
      <w:r w:rsidR="004E165E" w:rsidRPr="004E165E">
        <w:rPr>
          <w:position w:val="6"/>
          <w:sz w:val="16"/>
        </w:rPr>
        <w:t>*</w:t>
      </w:r>
      <w:r w:rsidRPr="004E165E">
        <w:t>Slot Management Scheme.</w:t>
      </w:r>
    </w:p>
    <w:p w:rsidR="00A86B2E" w:rsidRPr="004E165E" w:rsidRDefault="00A86B2E" w:rsidP="004E165E">
      <w:pPr>
        <w:pStyle w:val="ActHead2"/>
        <w:pageBreakBefore/>
      </w:pPr>
      <w:bookmarkStart w:id="62" w:name="_Toc450738530"/>
      <w:r w:rsidRPr="004E165E">
        <w:rPr>
          <w:rStyle w:val="CharPartNo"/>
        </w:rPr>
        <w:t>Part</w:t>
      </w:r>
      <w:r w:rsidR="004E165E" w:rsidRPr="004E165E">
        <w:rPr>
          <w:rStyle w:val="CharPartNo"/>
        </w:rPr>
        <w:t> </w:t>
      </w:r>
      <w:r w:rsidRPr="004E165E">
        <w:rPr>
          <w:rStyle w:val="CharPartNo"/>
        </w:rPr>
        <w:t>5</w:t>
      </w:r>
      <w:r w:rsidRPr="004E165E">
        <w:t>—</w:t>
      </w:r>
      <w:r w:rsidRPr="004E165E">
        <w:rPr>
          <w:rStyle w:val="CharPartText"/>
        </w:rPr>
        <w:t>The Compliance Scheme</w:t>
      </w:r>
      <w:bookmarkEnd w:id="62"/>
    </w:p>
    <w:p w:rsidR="00A86B2E" w:rsidRPr="004E165E" w:rsidRDefault="00A86B2E" w:rsidP="00A86B2E">
      <w:pPr>
        <w:pStyle w:val="ActHead3"/>
      </w:pPr>
      <w:bookmarkStart w:id="63" w:name="_Toc450738531"/>
      <w:r w:rsidRPr="004E165E">
        <w:rPr>
          <w:rStyle w:val="CharDivNo"/>
        </w:rPr>
        <w:t>Division</w:t>
      </w:r>
      <w:r w:rsidR="004E165E" w:rsidRPr="004E165E">
        <w:rPr>
          <w:rStyle w:val="CharDivNo"/>
        </w:rPr>
        <w:t> </w:t>
      </w:r>
      <w:r w:rsidRPr="004E165E">
        <w:rPr>
          <w:rStyle w:val="CharDivNo"/>
        </w:rPr>
        <w:t>1</w:t>
      </w:r>
      <w:r w:rsidRPr="004E165E">
        <w:t>—</w:t>
      </w:r>
      <w:r w:rsidRPr="004E165E">
        <w:rPr>
          <w:rStyle w:val="CharDivText"/>
        </w:rPr>
        <w:t>Framework within which Scheme to be developed and to operate</w:t>
      </w:r>
      <w:bookmarkEnd w:id="63"/>
    </w:p>
    <w:p w:rsidR="00A86B2E" w:rsidRPr="004E165E" w:rsidRDefault="00A86B2E" w:rsidP="00A86B2E">
      <w:pPr>
        <w:pStyle w:val="ActHead5"/>
      </w:pPr>
      <w:bookmarkStart w:id="64" w:name="_Toc450738532"/>
      <w:r w:rsidRPr="004E165E">
        <w:rPr>
          <w:rStyle w:val="CharSectno"/>
        </w:rPr>
        <w:t>48</w:t>
      </w:r>
      <w:r w:rsidRPr="004E165E">
        <w:t xml:space="preserve">  The Scheme and its basic purpose</w:t>
      </w:r>
      <w:bookmarkEnd w:id="64"/>
    </w:p>
    <w:p w:rsidR="00A86B2E" w:rsidRPr="004E165E" w:rsidRDefault="00A86B2E" w:rsidP="00A86B2E">
      <w:pPr>
        <w:pStyle w:val="subsection"/>
      </w:pPr>
      <w:r w:rsidRPr="004E165E">
        <w:tab/>
        <w:t>(1)</w:t>
      </w:r>
      <w:r w:rsidRPr="004E165E">
        <w:tab/>
        <w:t xml:space="preserve">There is to be a scheme, known as the </w:t>
      </w:r>
      <w:r w:rsidRPr="004E165E">
        <w:rPr>
          <w:b/>
          <w:i/>
        </w:rPr>
        <w:t>Compliance Scheme</w:t>
      </w:r>
      <w:r w:rsidRPr="004E165E">
        <w:t xml:space="preserv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w:t>
      </w:r>
    </w:p>
    <w:p w:rsidR="00A86B2E" w:rsidRPr="004E165E" w:rsidRDefault="00A86B2E" w:rsidP="00A86B2E">
      <w:pPr>
        <w:pStyle w:val="subsection"/>
      </w:pPr>
      <w:r w:rsidRPr="004E165E">
        <w:tab/>
        <w:t>(2)</w:t>
      </w:r>
      <w:r w:rsidRPr="004E165E">
        <w:tab/>
        <w:t>The basic purpose of the Scheme is to provide for various matters relating to compliance with the requirements of this Act.</w:t>
      </w:r>
    </w:p>
    <w:p w:rsidR="00A86B2E" w:rsidRPr="004E165E" w:rsidRDefault="00A86B2E" w:rsidP="00A86B2E">
      <w:pPr>
        <w:pStyle w:val="ActHead5"/>
      </w:pPr>
      <w:bookmarkStart w:id="65" w:name="_Toc450738533"/>
      <w:r w:rsidRPr="004E165E">
        <w:rPr>
          <w:rStyle w:val="CharSectno"/>
        </w:rPr>
        <w:t>49</w:t>
      </w:r>
      <w:r w:rsidRPr="004E165E">
        <w:t xml:space="preserve">  Contents of Scheme</w:t>
      </w:r>
      <w:bookmarkEnd w:id="65"/>
    </w:p>
    <w:p w:rsidR="00A86B2E" w:rsidRPr="004E165E" w:rsidRDefault="00A86B2E" w:rsidP="00A86B2E">
      <w:pPr>
        <w:pStyle w:val="subsection"/>
      </w:pPr>
      <w:r w:rsidRPr="004E165E">
        <w:tab/>
        <w:t>(1)</w:t>
      </w:r>
      <w:r w:rsidRPr="004E165E">
        <w:tab/>
        <w:t xml:space="preserve">The Compliance Scheme must identify the circumstances in which </w:t>
      </w:r>
      <w:r w:rsidR="004E165E" w:rsidRPr="004E165E">
        <w:rPr>
          <w:position w:val="6"/>
          <w:sz w:val="16"/>
        </w:rPr>
        <w:t>*</w:t>
      </w:r>
      <w:r w:rsidR="00A048BE" w:rsidRPr="004E165E">
        <w:t>gate movements</w:t>
      </w:r>
      <w:r w:rsidRPr="004E165E">
        <w:t xml:space="preserve"> are taken to be off</w:t>
      </w:r>
      <w:r w:rsidR="004E165E">
        <w:noBreakHyphen/>
      </w:r>
      <w:r w:rsidRPr="004E165E">
        <w:t>slot movements for the purposes of this Act.</w:t>
      </w:r>
    </w:p>
    <w:p w:rsidR="00A86B2E" w:rsidRPr="004E165E" w:rsidRDefault="00A86B2E" w:rsidP="00A86B2E">
      <w:pPr>
        <w:pStyle w:val="subsection"/>
      </w:pPr>
      <w:r w:rsidRPr="004E165E">
        <w:tab/>
        <w:t>(2)</w:t>
      </w:r>
      <w:r w:rsidRPr="004E165E">
        <w:tab/>
        <w:t>The Scheme must identify:</w:t>
      </w:r>
    </w:p>
    <w:p w:rsidR="00A86B2E" w:rsidRPr="004E165E" w:rsidRDefault="00A86B2E" w:rsidP="00A86B2E">
      <w:pPr>
        <w:pStyle w:val="paragraph"/>
      </w:pPr>
      <w:r w:rsidRPr="004E165E">
        <w:tab/>
        <w:t>(a)</w:t>
      </w:r>
      <w:r w:rsidRPr="004E165E">
        <w:tab/>
        <w:t xml:space="preserve">the circumstances in which it is appropriate to issue an </w:t>
      </w:r>
      <w:r w:rsidR="004E165E" w:rsidRPr="004E165E">
        <w:rPr>
          <w:position w:val="6"/>
          <w:sz w:val="16"/>
        </w:rPr>
        <w:t>*</w:t>
      </w:r>
      <w:r w:rsidRPr="004E165E">
        <w:t xml:space="preserve">infringement notice to a person for a contravention of a </w:t>
      </w:r>
      <w:r w:rsidR="004E165E" w:rsidRPr="004E165E">
        <w:rPr>
          <w:position w:val="6"/>
          <w:sz w:val="16"/>
        </w:rPr>
        <w:t>*</w:t>
      </w:r>
      <w:r w:rsidRPr="004E165E">
        <w:t>civil penalty provision, and the circumstances in which it is not appropriate to do so; and</w:t>
      </w:r>
    </w:p>
    <w:p w:rsidR="00A86B2E" w:rsidRPr="004E165E" w:rsidRDefault="00A86B2E" w:rsidP="00A86B2E">
      <w:pPr>
        <w:pStyle w:val="paragraph"/>
      </w:pPr>
      <w:r w:rsidRPr="004E165E">
        <w:tab/>
        <w:t>(b)</w:t>
      </w:r>
      <w:r w:rsidRPr="004E165E">
        <w:tab/>
        <w:t>the circumstances in which it is appropriate to withdraw an infringement notice that has been issued, and the circumstances in which it is not appropriate to do so.</w:t>
      </w:r>
    </w:p>
    <w:p w:rsidR="00A86B2E" w:rsidRPr="004E165E" w:rsidRDefault="00A86B2E" w:rsidP="00A86B2E">
      <w:pPr>
        <w:pStyle w:val="subsection"/>
      </w:pPr>
      <w:r w:rsidRPr="004E165E">
        <w:tab/>
        <w:t>(3)</w:t>
      </w:r>
      <w:r w:rsidRPr="004E165E">
        <w:tab/>
        <w:t>The Scheme must, consistently with subsections</w:t>
      </w:r>
      <w:r w:rsidR="004E165E">
        <w:t> </w:t>
      </w:r>
      <w:r w:rsidRPr="004E165E">
        <w:t>20(3) and (4), specify:</w:t>
      </w:r>
    </w:p>
    <w:p w:rsidR="00A86B2E" w:rsidRPr="004E165E" w:rsidRDefault="00A86B2E" w:rsidP="00A86B2E">
      <w:pPr>
        <w:pStyle w:val="paragraph"/>
      </w:pPr>
      <w:r w:rsidRPr="004E165E">
        <w:tab/>
        <w:t>(a)</w:t>
      </w:r>
      <w:r w:rsidRPr="004E165E">
        <w:tab/>
        <w:t xml:space="preserve">the rates of fines that may be specified in </w:t>
      </w:r>
      <w:r w:rsidR="004E165E" w:rsidRPr="004E165E">
        <w:rPr>
          <w:position w:val="6"/>
          <w:sz w:val="16"/>
        </w:rPr>
        <w:t>*</w:t>
      </w:r>
      <w:r w:rsidRPr="004E165E">
        <w:t>infringement notices; and</w:t>
      </w:r>
    </w:p>
    <w:p w:rsidR="00A86B2E" w:rsidRPr="004E165E" w:rsidRDefault="00A86B2E" w:rsidP="00A86B2E">
      <w:pPr>
        <w:pStyle w:val="paragraph"/>
      </w:pPr>
      <w:r w:rsidRPr="004E165E">
        <w:tab/>
        <w:t>(b)</w:t>
      </w:r>
      <w:r w:rsidRPr="004E165E">
        <w:tab/>
        <w:t>the circumstances to which the different rates apply.</w:t>
      </w:r>
    </w:p>
    <w:p w:rsidR="00A86B2E" w:rsidRPr="004E165E" w:rsidRDefault="00A86B2E" w:rsidP="00A86B2E">
      <w:pPr>
        <w:pStyle w:val="subsection"/>
      </w:pPr>
      <w:r w:rsidRPr="004E165E">
        <w:tab/>
        <w:t>(4)</w:t>
      </w:r>
      <w:r w:rsidRPr="004E165E">
        <w:tab/>
        <w:t xml:space="preserve">The Scheme may contain a mechanism for the reconsideration of decisions made under the Scheme, or of decisions made by the </w:t>
      </w:r>
      <w:r w:rsidR="004E165E" w:rsidRPr="004E165E">
        <w:rPr>
          <w:position w:val="6"/>
          <w:sz w:val="16"/>
        </w:rPr>
        <w:t>*</w:t>
      </w:r>
      <w:r w:rsidRPr="004E165E">
        <w:t>Compliance Committee for the purposes of this Act.</w:t>
      </w:r>
    </w:p>
    <w:p w:rsidR="00A86B2E" w:rsidRPr="004E165E" w:rsidRDefault="00A86B2E" w:rsidP="00A86B2E">
      <w:pPr>
        <w:pStyle w:val="subsection"/>
      </w:pPr>
      <w:r w:rsidRPr="004E165E">
        <w:tab/>
        <w:t>(5)</w:t>
      </w:r>
      <w:r w:rsidRPr="004E165E">
        <w:tab/>
        <w:t xml:space="preserve">The Scheme may contain other provisions relating to the performance of the </w:t>
      </w:r>
      <w:r w:rsidR="004E165E" w:rsidRPr="004E165E">
        <w:rPr>
          <w:position w:val="6"/>
          <w:sz w:val="16"/>
        </w:rPr>
        <w:t>*</w:t>
      </w:r>
      <w:r w:rsidRPr="004E165E">
        <w:t>Compliance Committee’s functions under this Act.</w:t>
      </w:r>
    </w:p>
    <w:p w:rsidR="00A86B2E" w:rsidRPr="004E165E" w:rsidRDefault="00A86B2E" w:rsidP="00A86B2E">
      <w:pPr>
        <w:pStyle w:val="subsection"/>
      </w:pPr>
      <w:r w:rsidRPr="004E165E">
        <w:tab/>
        <w:t>(7)</w:t>
      </w:r>
      <w:r w:rsidRPr="004E165E">
        <w:tab/>
        <w:t>The Scheme must be consistent with the additional requirements (if any) specified in the regulations.</w:t>
      </w:r>
    </w:p>
    <w:p w:rsidR="00A86B2E" w:rsidRPr="004E165E" w:rsidRDefault="00A86B2E" w:rsidP="00A86B2E">
      <w:pPr>
        <w:pStyle w:val="subsection"/>
      </w:pPr>
      <w:r w:rsidRPr="004E165E">
        <w:tab/>
        <w:t>(8)</w:t>
      </w:r>
      <w:r w:rsidRPr="004E165E">
        <w:tab/>
        <w:t>The Scheme must be consistent with the additional requirements (if any) specified in determinations in force under section</w:t>
      </w:r>
      <w:r w:rsidR="004E165E">
        <w:t> </w:t>
      </w:r>
      <w:r w:rsidRPr="004E165E">
        <w:t>50.</w:t>
      </w:r>
    </w:p>
    <w:p w:rsidR="00A86B2E" w:rsidRPr="004E165E" w:rsidRDefault="00A86B2E" w:rsidP="00A86B2E">
      <w:pPr>
        <w:pStyle w:val="ActHead5"/>
      </w:pPr>
      <w:bookmarkStart w:id="66" w:name="_Toc450738534"/>
      <w:r w:rsidRPr="004E165E">
        <w:rPr>
          <w:rStyle w:val="CharSectno"/>
        </w:rPr>
        <w:t>50</w:t>
      </w:r>
      <w:r w:rsidRPr="004E165E">
        <w:t xml:space="preserve">  Minister’s power to determine additional requirements</w:t>
      </w:r>
      <w:bookmarkEnd w:id="66"/>
    </w:p>
    <w:p w:rsidR="00A86B2E" w:rsidRPr="004E165E" w:rsidRDefault="00A86B2E" w:rsidP="00A86B2E">
      <w:pPr>
        <w:pStyle w:val="subsection"/>
      </w:pPr>
      <w:r w:rsidRPr="004E165E">
        <w:tab/>
        <w:t>(1)</w:t>
      </w:r>
      <w:r w:rsidRPr="004E165E">
        <w:tab/>
        <w:t xml:space="preserve">The Minister may, </w:t>
      </w:r>
      <w:r w:rsidR="005E7F16" w:rsidRPr="004E165E">
        <w:t>by legislative instrument</w:t>
      </w:r>
      <w:r w:rsidRPr="004E165E">
        <w:t>, determine additional requirements with which the Compliance Scheme must be consistent.</w:t>
      </w:r>
    </w:p>
    <w:p w:rsidR="00A86B2E" w:rsidRPr="004E165E" w:rsidRDefault="00A86B2E" w:rsidP="00A86B2E">
      <w:pPr>
        <w:pStyle w:val="subsection"/>
      </w:pPr>
      <w:r w:rsidRPr="004E165E">
        <w:tab/>
        <w:t>(2)</w:t>
      </w:r>
      <w:r w:rsidRPr="004E165E">
        <w:tab/>
        <w:t xml:space="preserve">Before making a determination under </w:t>
      </w:r>
      <w:r w:rsidR="004E165E">
        <w:t>subsection (</w:t>
      </w:r>
      <w:r w:rsidRPr="004E165E">
        <w:t xml:space="preserve">1), the Minister must consult the </w:t>
      </w:r>
      <w:r w:rsidR="004E165E" w:rsidRPr="004E165E">
        <w:rPr>
          <w:position w:val="6"/>
          <w:sz w:val="16"/>
        </w:rPr>
        <w:t>*</w:t>
      </w:r>
      <w:r w:rsidRPr="004E165E">
        <w:t>Compliance Committee about the proposed determination. This requirement does not apply to the Minister making a determination before the Compliance Committee has been appointed.</w:t>
      </w:r>
    </w:p>
    <w:p w:rsidR="00A86B2E" w:rsidRPr="004E165E" w:rsidRDefault="00A86B2E" w:rsidP="00A86B2E">
      <w:pPr>
        <w:pStyle w:val="ActHead5"/>
      </w:pPr>
      <w:bookmarkStart w:id="67" w:name="_Toc450738535"/>
      <w:r w:rsidRPr="004E165E">
        <w:rPr>
          <w:rStyle w:val="CharSectno"/>
        </w:rPr>
        <w:t>51</w:t>
      </w:r>
      <w:r w:rsidRPr="004E165E">
        <w:t xml:space="preserve">  Consequence of Scheme not being consistent with section</w:t>
      </w:r>
      <w:r w:rsidR="004E165E">
        <w:t> </w:t>
      </w:r>
      <w:r w:rsidRPr="004E165E">
        <w:t>49</w:t>
      </w:r>
      <w:bookmarkEnd w:id="67"/>
    </w:p>
    <w:p w:rsidR="00A86B2E" w:rsidRPr="004E165E" w:rsidRDefault="00A86B2E" w:rsidP="00A86B2E">
      <w:pPr>
        <w:pStyle w:val="subsection"/>
      </w:pPr>
      <w:r w:rsidRPr="004E165E">
        <w:tab/>
      </w:r>
      <w:r w:rsidRPr="004E165E">
        <w:tab/>
        <w:t>Inconsistency with section</w:t>
      </w:r>
      <w:r w:rsidR="004E165E">
        <w:t> </w:t>
      </w:r>
      <w:r w:rsidRPr="004E165E">
        <w:t>49 does not affect the validity of the Compliance Scheme. However, if the Minister becomes aware that the Scheme is inconsistent with that section, the Minister is to take action under Division</w:t>
      </w:r>
      <w:r w:rsidR="004E165E">
        <w:t> </w:t>
      </w:r>
      <w:r w:rsidRPr="004E165E">
        <w:t>2 to have the Scheme amended, as soon as possible, so that it is consistent with that section.</w:t>
      </w:r>
    </w:p>
    <w:p w:rsidR="00A86B2E" w:rsidRPr="004E165E" w:rsidRDefault="00A86B2E" w:rsidP="004E165E">
      <w:pPr>
        <w:pStyle w:val="ActHead3"/>
        <w:pageBreakBefore/>
      </w:pPr>
      <w:bookmarkStart w:id="68" w:name="_Toc450738536"/>
      <w:r w:rsidRPr="004E165E">
        <w:rPr>
          <w:rStyle w:val="CharDivNo"/>
        </w:rPr>
        <w:t>Division</w:t>
      </w:r>
      <w:r w:rsidR="004E165E" w:rsidRPr="004E165E">
        <w:rPr>
          <w:rStyle w:val="CharDivNo"/>
        </w:rPr>
        <w:t> </w:t>
      </w:r>
      <w:r w:rsidRPr="004E165E">
        <w:rPr>
          <w:rStyle w:val="CharDivNo"/>
        </w:rPr>
        <w:t>2</w:t>
      </w:r>
      <w:r w:rsidRPr="004E165E">
        <w:t>—</w:t>
      </w:r>
      <w:r w:rsidRPr="004E165E">
        <w:rPr>
          <w:rStyle w:val="CharDivText"/>
        </w:rPr>
        <w:t>Development and amendment of Scheme</w:t>
      </w:r>
      <w:bookmarkEnd w:id="68"/>
    </w:p>
    <w:p w:rsidR="00A86B2E" w:rsidRPr="004E165E" w:rsidRDefault="00A86B2E" w:rsidP="00A86B2E">
      <w:pPr>
        <w:pStyle w:val="ActHead4"/>
      </w:pPr>
      <w:bookmarkStart w:id="69" w:name="_Toc450738537"/>
      <w:r w:rsidRPr="004E165E">
        <w:rPr>
          <w:rStyle w:val="CharSubdNo"/>
        </w:rPr>
        <w:t>Subdivision A</w:t>
      </w:r>
      <w:r w:rsidRPr="004E165E">
        <w:t>—</w:t>
      </w:r>
      <w:r w:rsidRPr="004E165E">
        <w:rPr>
          <w:rStyle w:val="CharSubdText"/>
        </w:rPr>
        <w:t>Development</w:t>
      </w:r>
      <w:bookmarkEnd w:id="69"/>
    </w:p>
    <w:p w:rsidR="00A86B2E" w:rsidRPr="004E165E" w:rsidRDefault="00A86B2E" w:rsidP="00A86B2E">
      <w:pPr>
        <w:pStyle w:val="ActHead5"/>
      </w:pPr>
      <w:bookmarkStart w:id="70" w:name="_Toc450738538"/>
      <w:r w:rsidRPr="004E165E">
        <w:rPr>
          <w:rStyle w:val="CharSectno"/>
        </w:rPr>
        <w:t>52</w:t>
      </w:r>
      <w:r w:rsidRPr="004E165E">
        <w:t xml:space="preserve">  Compliance Committee to develop compliance scheme and submit it for approval</w:t>
      </w:r>
      <w:bookmarkEnd w:id="70"/>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 xml:space="preserve">Compliance Committee is to develop a compliance scheme (the </w:t>
      </w:r>
      <w:r w:rsidRPr="004E165E">
        <w:rPr>
          <w:b/>
          <w:i/>
        </w:rPr>
        <w:t>draft scheme</w:t>
      </w:r>
      <w:r w:rsidRPr="004E165E">
        <w:t xml:space="preserv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that is consistent with section</w:t>
      </w:r>
      <w:r w:rsidR="004E165E">
        <w:t> </w:t>
      </w:r>
      <w:r w:rsidRPr="004E165E">
        <w:t>49.</w:t>
      </w:r>
    </w:p>
    <w:p w:rsidR="00A86B2E" w:rsidRPr="004E165E" w:rsidRDefault="00A86B2E" w:rsidP="00A86B2E">
      <w:pPr>
        <w:pStyle w:val="subsection"/>
      </w:pPr>
      <w:r w:rsidRPr="004E165E">
        <w:tab/>
        <w:t>(2)</w:t>
      </w:r>
      <w:r w:rsidRPr="004E165E">
        <w:tab/>
        <w:t>The draft scheme is to be submitted to the Minister for approval.</w:t>
      </w:r>
    </w:p>
    <w:p w:rsidR="00A86B2E" w:rsidRPr="004E165E" w:rsidRDefault="00A86B2E" w:rsidP="00A86B2E">
      <w:pPr>
        <w:pStyle w:val="subsection"/>
      </w:pPr>
      <w:r w:rsidRPr="004E165E">
        <w:tab/>
        <w:t>(3)</w:t>
      </w:r>
      <w:r w:rsidRPr="004E165E">
        <w:tab/>
        <w:t xml:space="preserve">The Minister may require the </w:t>
      </w:r>
      <w:r w:rsidR="004E165E" w:rsidRPr="004E165E">
        <w:rPr>
          <w:position w:val="6"/>
          <w:sz w:val="16"/>
        </w:rPr>
        <w:t>*</w:t>
      </w:r>
      <w:r w:rsidRPr="004E165E">
        <w:t>Compliance Committee to develop and submit the draft scheme by a time determined by the Minister.</w:t>
      </w:r>
    </w:p>
    <w:p w:rsidR="00A86B2E" w:rsidRPr="004E165E" w:rsidRDefault="00A86B2E" w:rsidP="00A86B2E">
      <w:pPr>
        <w:pStyle w:val="ActHead5"/>
      </w:pPr>
      <w:bookmarkStart w:id="71" w:name="_Toc450738539"/>
      <w:r w:rsidRPr="004E165E">
        <w:rPr>
          <w:rStyle w:val="CharSectno"/>
        </w:rPr>
        <w:t>53</w:t>
      </w:r>
      <w:r w:rsidRPr="004E165E">
        <w:t xml:space="preserve">  Minister’s power to request or make amendments</w:t>
      </w:r>
      <w:bookmarkEnd w:id="71"/>
    </w:p>
    <w:p w:rsidR="00A86B2E" w:rsidRPr="004E165E" w:rsidRDefault="00A86B2E" w:rsidP="00A86B2E">
      <w:pPr>
        <w:pStyle w:val="subsection"/>
      </w:pPr>
      <w:r w:rsidRPr="004E165E">
        <w:tab/>
        <w:t>(1)</w:t>
      </w:r>
      <w:r w:rsidRPr="004E165E">
        <w:tab/>
        <w:t xml:space="preserve">The Minister may request the </w:t>
      </w:r>
      <w:r w:rsidR="004E165E" w:rsidRPr="004E165E">
        <w:rPr>
          <w:position w:val="6"/>
          <w:sz w:val="16"/>
        </w:rPr>
        <w:t>*</w:t>
      </w:r>
      <w:r w:rsidRPr="004E165E">
        <w:t>Compliance Committee to amend the draft scheme to address a particular issue identified by the Minister and to resubmit the amended draft scheme for approval.</w:t>
      </w:r>
    </w:p>
    <w:p w:rsidR="00A86B2E" w:rsidRPr="004E165E" w:rsidRDefault="00A86B2E" w:rsidP="00A86B2E">
      <w:pPr>
        <w:pStyle w:val="subsection"/>
      </w:pPr>
      <w:r w:rsidRPr="004E165E">
        <w:tab/>
        <w:t>(2)</w:t>
      </w:r>
      <w:r w:rsidRPr="004E165E">
        <w:tab/>
        <w:t xml:space="preserve">If the </w:t>
      </w:r>
      <w:r w:rsidR="004E165E" w:rsidRPr="004E165E">
        <w:rPr>
          <w:position w:val="6"/>
          <w:sz w:val="16"/>
        </w:rPr>
        <w:t>*</w:t>
      </w:r>
      <w:r w:rsidRPr="004E165E">
        <w:t>Compliance Committee refuses or fails to comply with the request to the satisfaction of the Minister within 14 days of the request being made, or within such longer period as the Minister determines, the Minister may amend the draft scheme to address the issue identified in the request. Before doing so, the Minister must first consider any reasons given by the Compliance Committee for its refusal or failure.</w:t>
      </w:r>
    </w:p>
    <w:p w:rsidR="00A86B2E" w:rsidRPr="004E165E" w:rsidRDefault="00A86B2E" w:rsidP="00A86B2E">
      <w:pPr>
        <w:pStyle w:val="subsection"/>
      </w:pPr>
      <w:r w:rsidRPr="004E165E">
        <w:tab/>
        <w:t>(3)</w:t>
      </w:r>
      <w:r w:rsidRPr="004E165E">
        <w:tab/>
        <w:t>The Minister’s power under this section to request an amendment of the draft scheme, or to amend the draft scheme, may be exercised even if the scheme is already consistent with section</w:t>
      </w:r>
      <w:r w:rsidR="004E165E">
        <w:t> </w:t>
      </w:r>
      <w:r w:rsidRPr="004E165E">
        <w:t>49.</w:t>
      </w:r>
    </w:p>
    <w:p w:rsidR="00A86B2E" w:rsidRPr="004E165E" w:rsidRDefault="00A86B2E" w:rsidP="00A86B2E">
      <w:pPr>
        <w:pStyle w:val="notetext"/>
      </w:pPr>
      <w:r w:rsidRPr="004E165E">
        <w:t>Note:</w:t>
      </w:r>
      <w:r w:rsidRPr="004E165E">
        <w:tab/>
        <w:t>For example, the Minister may request or make an amendment of the draft scheme because he or she considers that a matter could be dealt with in a more appropriate way and still be consistent with section</w:t>
      </w:r>
      <w:r w:rsidR="004E165E">
        <w:t> </w:t>
      </w:r>
      <w:r w:rsidRPr="004E165E">
        <w:t>49.</w:t>
      </w:r>
    </w:p>
    <w:p w:rsidR="00A86B2E" w:rsidRPr="004E165E" w:rsidRDefault="00A86B2E" w:rsidP="00A86B2E">
      <w:pPr>
        <w:pStyle w:val="ActHead5"/>
      </w:pPr>
      <w:bookmarkStart w:id="72" w:name="_Toc450738540"/>
      <w:r w:rsidRPr="004E165E">
        <w:rPr>
          <w:rStyle w:val="CharSectno"/>
        </w:rPr>
        <w:t>54</w:t>
      </w:r>
      <w:r w:rsidRPr="004E165E">
        <w:t xml:space="preserve">  Approval of scheme</w:t>
      </w:r>
      <w:bookmarkEnd w:id="72"/>
    </w:p>
    <w:p w:rsidR="00A86B2E" w:rsidRPr="004E165E" w:rsidRDefault="00A86B2E" w:rsidP="00A86B2E">
      <w:pPr>
        <w:pStyle w:val="subsection"/>
      </w:pPr>
      <w:r w:rsidRPr="004E165E">
        <w:tab/>
        <w:t>(1)</w:t>
      </w:r>
      <w:r w:rsidRPr="004E165E">
        <w:tab/>
        <w:t xml:space="preserve">The Minister may, in writing, approve the draft scheme (as originally developed or as amended by the </w:t>
      </w:r>
      <w:r w:rsidR="004E165E" w:rsidRPr="004E165E">
        <w:rPr>
          <w:position w:val="6"/>
          <w:sz w:val="16"/>
        </w:rPr>
        <w:t>*</w:t>
      </w:r>
      <w:r w:rsidRPr="004E165E">
        <w:t>Compliance Committee or the Minister) if, and only if, the Minister is satisfied that the scheme is consistent with section</w:t>
      </w:r>
      <w:r w:rsidR="004E165E">
        <w:t> </w:t>
      </w:r>
      <w:r w:rsidRPr="004E165E">
        <w:t>49.</w:t>
      </w:r>
    </w:p>
    <w:p w:rsidR="00A86B2E" w:rsidRPr="004E165E" w:rsidRDefault="00A86B2E" w:rsidP="00A86B2E">
      <w:pPr>
        <w:pStyle w:val="subsection"/>
      </w:pPr>
      <w:r w:rsidRPr="004E165E">
        <w:tab/>
        <w:t>(2)</w:t>
      </w:r>
      <w:r w:rsidRPr="004E165E">
        <w:tab/>
        <w:t xml:space="preserve">If the Minister approves the draft scheme, the Minister must, </w:t>
      </w:r>
      <w:r w:rsidR="00164778" w:rsidRPr="004E165E">
        <w:t>by legislative instrument</w:t>
      </w:r>
      <w:r w:rsidRPr="004E165E">
        <w:t xml:space="preserve">, determine that the Compliance Scheme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 xml:space="preserve"> is the scheme that has been approved. The determination must:</w:t>
      </w:r>
    </w:p>
    <w:p w:rsidR="00A86B2E" w:rsidRPr="004E165E" w:rsidRDefault="00A86B2E" w:rsidP="00A86B2E">
      <w:pPr>
        <w:pStyle w:val="paragraph"/>
      </w:pPr>
      <w:r w:rsidRPr="004E165E">
        <w:tab/>
        <w:t>(a)</w:t>
      </w:r>
      <w:r w:rsidRPr="004E165E">
        <w:tab/>
        <w:t>set out the scheme in full; and</w:t>
      </w:r>
    </w:p>
    <w:p w:rsidR="00A86B2E" w:rsidRPr="004E165E" w:rsidRDefault="00A86B2E" w:rsidP="00A86B2E">
      <w:pPr>
        <w:pStyle w:val="paragraph"/>
      </w:pPr>
      <w:r w:rsidRPr="004E165E">
        <w:tab/>
        <w:t>(b)</w:t>
      </w:r>
      <w:r w:rsidRPr="004E165E">
        <w:tab/>
        <w:t>specify the day on which the scheme is to come into force as the Compliance Scheme.</w:t>
      </w:r>
    </w:p>
    <w:p w:rsidR="00A86B2E" w:rsidRPr="004E165E" w:rsidRDefault="00A86B2E" w:rsidP="00A86B2E">
      <w:pPr>
        <w:pStyle w:val="ActHead5"/>
      </w:pPr>
      <w:bookmarkStart w:id="73" w:name="_Toc450738541"/>
      <w:r w:rsidRPr="004E165E">
        <w:rPr>
          <w:rStyle w:val="CharSectno"/>
        </w:rPr>
        <w:t>55</w:t>
      </w:r>
      <w:r w:rsidRPr="004E165E">
        <w:t xml:space="preserve">  When Compliance Scheme comes into force</w:t>
      </w:r>
      <w:bookmarkEnd w:id="73"/>
    </w:p>
    <w:p w:rsidR="00A86B2E" w:rsidRPr="004E165E" w:rsidRDefault="00A86B2E" w:rsidP="00A86B2E">
      <w:pPr>
        <w:pStyle w:val="subsection"/>
      </w:pPr>
      <w:r w:rsidRPr="004E165E">
        <w:tab/>
      </w:r>
      <w:r w:rsidRPr="004E165E">
        <w:tab/>
        <w:t>The scheme set out in a determination under subsection</w:t>
      </w:r>
      <w:r w:rsidR="004E165E">
        <w:t> </w:t>
      </w:r>
      <w:r w:rsidRPr="004E165E">
        <w:t>54(2) comes into force as the Compliance Scheme on the day specified in accordance with paragraph</w:t>
      </w:r>
      <w:r w:rsidR="004E165E">
        <w:t> </w:t>
      </w:r>
      <w:r w:rsidRPr="004E165E">
        <w:t>54(2)(b).</w:t>
      </w:r>
    </w:p>
    <w:p w:rsidR="00A86B2E" w:rsidRPr="004E165E" w:rsidRDefault="00A86B2E" w:rsidP="00A86B2E">
      <w:pPr>
        <w:pStyle w:val="ActHead4"/>
      </w:pPr>
      <w:bookmarkStart w:id="74" w:name="_Toc450738542"/>
      <w:r w:rsidRPr="004E165E">
        <w:rPr>
          <w:rStyle w:val="CharSubdNo"/>
        </w:rPr>
        <w:t>Subdivision B</w:t>
      </w:r>
      <w:r w:rsidRPr="004E165E">
        <w:t>—</w:t>
      </w:r>
      <w:r w:rsidRPr="004E165E">
        <w:rPr>
          <w:rStyle w:val="CharSubdText"/>
        </w:rPr>
        <w:t>Amendment</w:t>
      </w:r>
      <w:bookmarkEnd w:id="74"/>
    </w:p>
    <w:p w:rsidR="00A86B2E" w:rsidRPr="004E165E" w:rsidRDefault="00A86B2E" w:rsidP="00A86B2E">
      <w:pPr>
        <w:pStyle w:val="ActHead5"/>
      </w:pPr>
      <w:bookmarkStart w:id="75" w:name="_Toc450738543"/>
      <w:r w:rsidRPr="004E165E">
        <w:rPr>
          <w:rStyle w:val="CharSectno"/>
        </w:rPr>
        <w:t>56</w:t>
      </w:r>
      <w:r w:rsidRPr="004E165E">
        <w:t xml:space="preserve">  Compliance Committee may develop amendments of Compliance Scheme and submit them for approval</w:t>
      </w:r>
      <w:bookmarkEnd w:id="75"/>
    </w:p>
    <w:p w:rsidR="00A86B2E" w:rsidRPr="004E165E" w:rsidRDefault="00A86B2E" w:rsidP="00A86B2E">
      <w:pPr>
        <w:pStyle w:val="subsection"/>
      </w:pPr>
      <w:r w:rsidRPr="004E165E">
        <w:tab/>
      </w:r>
      <w:r w:rsidRPr="004E165E">
        <w:tab/>
        <w:t xml:space="preserve">The </w:t>
      </w:r>
      <w:r w:rsidR="004E165E" w:rsidRPr="004E165E">
        <w:rPr>
          <w:position w:val="6"/>
          <w:sz w:val="16"/>
        </w:rPr>
        <w:t>*</w:t>
      </w:r>
      <w:r w:rsidRPr="004E165E">
        <w:t xml:space="preserve">Compliance Committee may develop amendments of the </w:t>
      </w:r>
      <w:r w:rsidR="004E165E" w:rsidRPr="004E165E">
        <w:rPr>
          <w:position w:val="6"/>
          <w:sz w:val="16"/>
        </w:rPr>
        <w:t>*</w:t>
      </w:r>
      <w:r w:rsidRPr="004E165E">
        <w:t>Compliance Scheme and submit them to the Minister for approval.</w:t>
      </w:r>
    </w:p>
    <w:p w:rsidR="00A86B2E" w:rsidRPr="004E165E" w:rsidRDefault="00A86B2E" w:rsidP="00A86B2E">
      <w:pPr>
        <w:pStyle w:val="ActHead5"/>
      </w:pPr>
      <w:bookmarkStart w:id="76" w:name="_Toc450738544"/>
      <w:r w:rsidRPr="004E165E">
        <w:rPr>
          <w:rStyle w:val="CharSectno"/>
        </w:rPr>
        <w:t>57</w:t>
      </w:r>
      <w:r w:rsidRPr="004E165E">
        <w:t xml:space="preserve">  Minister’s power to request or develop amendments</w:t>
      </w:r>
      <w:bookmarkEnd w:id="76"/>
    </w:p>
    <w:p w:rsidR="00A86B2E" w:rsidRPr="004E165E" w:rsidRDefault="00A86B2E" w:rsidP="00A86B2E">
      <w:pPr>
        <w:pStyle w:val="subsection"/>
      </w:pPr>
      <w:r w:rsidRPr="004E165E">
        <w:tab/>
        <w:t>(1)</w:t>
      </w:r>
      <w:r w:rsidRPr="004E165E">
        <w:tab/>
        <w:t xml:space="preserve">The Minister may request the </w:t>
      </w:r>
      <w:r w:rsidR="004E165E" w:rsidRPr="004E165E">
        <w:rPr>
          <w:position w:val="6"/>
          <w:sz w:val="16"/>
        </w:rPr>
        <w:t>*</w:t>
      </w:r>
      <w:r w:rsidRPr="004E165E">
        <w:t xml:space="preserve">Compliance Committee to develop an amendment of the </w:t>
      </w:r>
      <w:r w:rsidR="004E165E" w:rsidRPr="004E165E">
        <w:rPr>
          <w:position w:val="6"/>
          <w:sz w:val="16"/>
        </w:rPr>
        <w:t>*</w:t>
      </w:r>
      <w:r w:rsidRPr="004E165E">
        <w:t>Compliance Scheme to address a particular issue identified by the Minister and to submit the amendment to the Minister for approval.</w:t>
      </w:r>
    </w:p>
    <w:p w:rsidR="00A86B2E" w:rsidRPr="004E165E" w:rsidRDefault="00A86B2E" w:rsidP="00A86B2E">
      <w:pPr>
        <w:pStyle w:val="subsection"/>
      </w:pPr>
      <w:r w:rsidRPr="004E165E">
        <w:tab/>
        <w:t>(2)</w:t>
      </w:r>
      <w:r w:rsidRPr="004E165E">
        <w:tab/>
        <w:t xml:space="preserve">If the </w:t>
      </w:r>
      <w:r w:rsidR="004E165E" w:rsidRPr="004E165E">
        <w:rPr>
          <w:position w:val="6"/>
          <w:sz w:val="16"/>
        </w:rPr>
        <w:t>*</w:t>
      </w:r>
      <w:r w:rsidRPr="004E165E">
        <w:t>Compliance Committee refuses or fails to comply with the request to the satisfaction of the Minister within 14 days of the request being made, or within such longer period as the Minister determines, the Minister may develop an amendment of the Scheme to address the issue identified in the request. Before doing so, the Minister must first consider any reasons given by the Compliance Committee for its refusal or failure.</w:t>
      </w:r>
    </w:p>
    <w:p w:rsidR="00A86B2E" w:rsidRPr="004E165E" w:rsidRDefault="00A86B2E" w:rsidP="00A86B2E">
      <w:pPr>
        <w:pStyle w:val="subsection"/>
      </w:pPr>
      <w:r w:rsidRPr="004E165E">
        <w:tab/>
        <w:t>(3)</w:t>
      </w:r>
      <w:r w:rsidRPr="004E165E">
        <w:tab/>
        <w:t>The Minister’s power under this section to request an amendment of the Scheme, or to develop an amendment of the Scheme, may be exercised even if the Scheme already complies with section</w:t>
      </w:r>
      <w:r w:rsidR="004E165E">
        <w:t> </w:t>
      </w:r>
      <w:r w:rsidRPr="004E165E">
        <w:t>49.</w:t>
      </w:r>
    </w:p>
    <w:p w:rsidR="00A86B2E" w:rsidRPr="004E165E" w:rsidRDefault="00A86B2E" w:rsidP="00A86B2E">
      <w:pPr>
        <w:pStyle w:val="notetext"/>
      </w:pPr>
      <w:r w:rsidRPr="004E165E">
        <w:t>Note:</w:t>
      </w:r>
      <w:r w:rsidRPr="004E165E">
        <w:tab/>
        <w:t>For example, the Minister may request or develop an amendment of the Scheme because he or she considers that a matter could be dealt with in a more appropriate way and still be consistent with section</w:t>
      </w:r>
      <w:r w:rsidR="004E165E">
        <w:t> </w:t>
      </w:r>
      <w:r w:rsidRPr="004E165E">
        <w:t>49.</w:t>
      </w:r>
    </w:p>
    <w:p w:rsidR="00A86B2E" w:rsidRPr="004E165E" w:rsidRDefault="00A86B2E" w:rsidP="00A86B2E">
      <w:pPr>
        <w:pStyle w:val="ActHead5"/>
      </w:pPr>
      <w:bookmarkStart w:id="77" w:name="_Toc450738545"/>
      <w:r w:rsidRPr="004E165E">
        <w:rPr>
          <w:rStyle w:val="CharSectno"/>
        </w:rPr>
        <w:t>58</w:t>
      </w:r>
      <w:r w:rsidRPr="004E165E">
        <w:t xml:space="preserve">  Approval of amendments</w:t>
      </w:r>
      <w:bookmarkEnd w:id="77"/>
    </w:p>
    <w:p w:rsidR="00A86B2E" w:rsidRPr="004E165E" w:rsidRDefault="00A86B2E" w:rsidP="00A86B2E">
      <w:pPr>
        <w:pStyle w:val="subsection"/>
      </w:pPr>
      <w:r w:rsidRPr="004E165E">
        <w:tab/>
        <w:t>(1)</w:t>
      </w:r>
      <w:r w:rsidRPr="004E165E">
        <w:tab/>
        <w:t xml:space="preserve">The Minister may, in writing, approve an amendment of the </w:t>
      </w:r>
      <w:r w:rsidR="004E165E" w:rsidRPr="004E165E">
        <w:rPr>
          <w:position w:val="6"/>
          <w:sz w:val="16"/>
        </w:rPr>
        <w:t>*</w:t>
      </w:r>
      <w:r w:rsidRPr="004E165E">
        <w:t xml:space="preserve">Compliance Scheme (being an amendment developed by the </w:t>
      </w:r>
      <w:r w:rsidR="004E165E" w:rsidRPr="004E165E">
        <w:rPr>
          <w:position w:val="6"/>
          <w:sz w:val="16"/>
        </w:rPr>
        <w:t>*</w:t>
      </w:r>
      <w:r w:rsidRPr="004E165E">
        <w:t>Compliance Committee or the Minister) if, and only if, the Minister is satisfied that the Scheme as proposed to be amended would be consistent with section</w:t>
      </w:r>
      <w:r w:rsidR="004E165E">
        <w:t> </w:t>
      </w:r>
      <w:r w:rsidRPr="004E165E">
        <w:t>49.</w:t>
      </w:r>
    </w:p>
    <w:p w:rsidR="00A86B2E" w:rsidRPr="004E165E" w:rsidRDefault="00A86B2E" w:rsidP="00A86B2E">
      <w:pPr>
        <w:pStyle w:val="subsection"/>
      </w:pPr>
      <w:r w:rsidRPr="004E165E">
        <w:tab/>
        <w:t>(2)</w:t>
      </w:r>
      <w:r w:rsidRPr="004E165E">
        <w:tab/>
        <w:t xml:space="preserve">If the Minister approves an amendment of the </w:t>
      </w:r>
      <w:r w:rsidR="004E165E" w:rsidRPr="004E165E">
        <w:rPr>
          <w:position w:val="6"/>
          <w:sz w:val="16"/>
        </w:rPr>
        <w:t>*</w:t>
      </w:r>
      <w:r w:rsidRPr="004E165E">
        <w:t xml:space="preserve">Compliance Scheme, the Minister must, </w:t>
      </w:r>
      <w:r w:rsidR="00164778" w:rsidRPr="004E165E">
        <w:t>by legislative instrument</w:t>
      </w:r>
      <w:r w:rsidRPr="004E165E">
        <w:t>, determine that the Compliance Scheme is amended by the amendment that has been approved. The determination must:</w:t>
      </w:r>
    </w:p>
    <w:p w:rsidR="00A86B2E" w:rsidRPr="004E165E" w:rsidRDefault="00A86B2E" w:rsidP="00A86B2E">
      <w:pPr>
        <w:pStyle w:val="paragraph"/>
      </w:pPr>
      <w:r w:rsidRPr="004E165E">
        <w:tab/>
        <w:t>(a)</w:t>
      </w:r>
      <w:r w:rsidRPr="004E165E">
        <w:tab/>
        <w:t>set out the amendment in full; and</w:t>
      </w:r>
    </w:p>
    <w:p w:rsidR="00A86B2E" w:rsidRPr="004E165E" w:rsidRDefault="00A86B2E" w:rsidP="00A86B2E">
      <w:pPr>
        <w:pStyle w:val="paragraph"/>
      </w:pPr>
      <w:r w:rsidRPr="004E165E">
        <w:tab/>
        <w:t>(b)</w:t>
      </w:r>
      <w:r w:rsidRPr="004E165E">
        <w:tab/>
        <w:t>specify the day on which the amendment is to come into force.</w:t>
      </w:r>
    </w:p>
    <w:p w:rsidR="00A86B2E" w:rsidRPr="004E165E" w:rsidRDefault="00A86B2E" w:rsidP="00A86B2E">
      <w:pPr>
        <w:pStyle w:val="ActHead5"/>
      </w:pPr>
      <w:bookmarkStart w:id="78" w:name="_Toc450738546"/>
      <w:r w:rsidRPr="004E165E">
        <w:rPr>
          <w:rStyle w:val="CharSectno"/>
        </w:rPr>
        <w:t>59</w:t>
      </w:r>
      <w:r w:rsidRPr="004E165E">
        <w:t xml:space="preserve">  When an amendment comes into force</w:t>
      </w:r>
      <w:bookmarkEnd w:id="78"/>
    </w:p>
    <w:p w:rsidR="00A86B2E" w:rsidRPr="004E165E" w:rsidRDefault="00A86B2E" w:rsidP="00A86B2E">
      <w:pPr>
        <w:pStyle w:val="subsection"/>
      </w:pPr>
      <w:r w:rsidRPr="004E165E">
        <w:tab/>
      </w:r>
      <w:r w:rsidRPr="004E165E">
        <w:tab/>
        <w:t>The amendment set out in a determination under subsection</w:t>
      </w:r>
      <w:r w:rsidR="004E165E">
        <w:t> </w:t>
      </w:r>
      <w:r w:rsidRPr="004E165E">
        <w:t>58(2) comes into force on the day specified in accordance with paragraph</w:t>
      </w:r>
      <w:r w:rsidR="004E165E">
        <w:t> </w:t>
      </w:r>
      <w:r w:rsidRPr="004E165E">
        <w:t>58(2)(b).</w:t>
      </w:r>
    </w:p>
    <w:p w:rsidR="00C7653A" w:rsidRPr="004E165E" w:rsidRDefault="00C7653A" w:rsidP="004E165E">
      <w:pPr>
        <w:pStyle w:val="ActHead3"/>
        <w:pageBreakBefore/>
      </w:pPr>
      <w:bookmarkStart w:id="79" w:name="_Toc450738547"/>
      <w:r w:rsidRPr="004E165E">
        <w:rPr>
          <w:rStyle w:val="CharDivNo"/>
        </w:rPr>
        <w:t>Division</w:t>
      </w:r>
      <w:r w:rsidR="004E165E" w:rsidRPr="004E165E">
        <w:rPr>
          <w:rStyle w:val="CharDivNo"/>
        </w:rPr>
        <w:t> </w:t>
      </w:r>
      <w:r w:rsidRPr="004E165E">
        <w:rPr>
          <w:rStyle w:val="CharDivNo"/>
        </w:rPr>
        <w:t>3</w:t>
      </w:r>
      <w:r w:rsidRPr="004E165E">
        <w:t>—</w:t>
      </w:r>
      <w:r w:rsidRPr="004E165E">
        <w:rPr>
          <w:rStyle w:val="CharDivText"/>
        </w:rPr>
        <w:t>Modification of Scheme in exceptional circumstances</w:t>
      </w:r>
      <w:bookmarkEnd w:id="79"/>
    </w:p>
    <w:p w:rsidR="00C7653A" w:rsidRPr="004E165E" w:rsidRDefault="00C7653A" w:rsidP="00C7653A">
      <w:pPr>
        <w:pStyle w:val="ActHead5"/>
      </w:pPr>
      <w:bookmarkStart w:id="80" w:name="_Toc450738548"/>
      <w:r w:rsidRPr="004E165E">
        <w:rPr>
          <w:rStyle w:val="CharSectno"/>
        </w:rPr>
        <w:t>59A</w:t>
      </w:r>
      <w:r w:rsidRPr="004E165E">
        <w:t xml:space="preserve">  Minister’s power to determine modifications</w:t>
      </w:r>
      <w:bookmarkEnd w:id="80"/>
    </w:p>
    <w:p w:rsidR="00C7653A" w:rsidRPr="004E165E" w:rsidRDefault="00C7653A" w:rsidP="00C7653A">
      <w:pPr>
        <w:pStyle w:val="subsection"/>
      </w:pPr>
      <w:r w:rsidRPr="004E165E">
        <w:tab/>
        <w:t>(1)</w:t>
      </w:r>
      <w:r w:rsidRPr="004E165E">
        <w:tab/>
        <w:t xml:space="preserve">The Minister may, in writing, determine that the </w:t>
      </w:r>
      <w:r w:rsidR="004E165E" w:rsidRPr="004E165E">
        <w:rPr>
          <w:position w:val="6"/>
          <w:sz w:val="16"/>
        </w:rPr>
        <w:t>*</w:t>
      </w:r>
      <w:r w:rsidRPr="004E165E">
        <w:t>Compliance Scheme has effect subject to specified modifications during a specified period if the Minister considers that there are exceptional circumstances justifying the making of the determination.</w:t>
      </w:r>
    </w:p>
    <w:p w:rsidR="00C7653A" w:rsidRPr="004E165E" w:rsidRDefault="00C7653A" w:rsidP="00C7653A">
      <w:pPr>
        <w:pStyle w:val="subsection"/>
      </w:pPr>
      <w:r w:rsidRPr="004E165E">
        <w:tab/>
        <w:t>(2)</w:t>
      </w:r>
      <w:r w:rsidRPr="004E165E">
        <w:tab/>
        <w:t xml:space="preserve">During the period specified in a determination under </w:t>
      </w:r>
      <w:r w:rsidR="004E165E">
        <w:t>subsection (</w:t>
      </w:r>
      <w:r w:rsidRPr="004E165E">
        <w:t xml:space="preserve">1), the </w:t>
      </w:r>
      <w:r w:rsidR="004E165E" w:rsidRPr="004E165E">
        <w:rPr>
          <w:position w:val="6"/>
          <w:sz w:val="16"/>
        </w:rPr>
        <w:t>*</w:t>
      </w:r>
      <w:r w:rsidRPr="004E165E">
        <w:t>Compliance Scheme has effect subject to the modifications specified in the determination.</w:t>
      </w:r>
    </w:p>
    <w:p w:rsidR="00C7653A" w:rsidRPr="004E165E" w:rsidRDefault="00C7653A" w:rsidP="00C7653A">
      <w:pPr>
        <w:pStyle w:val="subsection"/>
      </w:pPr>
      <w:r w:rsidRPr="004E165E">
        <w:tab/>
        <w:t>(3)</w:t>
      </w:r>
      <w:r w:rsidRPr="004E165E">
        <w:tab/>
        <w:t xml:space="preserve">The Minister must, in relation to each determination under </w:t>
      </w:r>
      <w:r w:rsidR="004E165E">
        <w:t>subsection (</w:t>
      </w:r>
      <w:r w:rsidRPr="004E165E">
        <w:t>1):</w:t>
      </w:r>
    </w:p>
    <w:p w:rsidR="00C7653A" w:rsidRPr="004E165E" w:rsidRDefault="00C7653A" w:rsidP="00C7653A">
      <w:pPr>
        <w:pStyle w:val="paragraph"/>
      </w:pPr>
      <w:r w:rsidRPr="004E165E">
        <w:tab/>
        <w:t>(a)</w:t>
      </w:r>
      <w:r w:rsidRPr="004E165E">
        <w:tab/>
        <w:t>include in the determination a statement of the reasons for making the determination; and</w:t>
      </w:r>
    </w:p>
    <w:p w:rsidR="00C7653A" w:rsidRPr="004E165E" w:rsidRDefault="00C7653A" w:rsidP="00C7653A">
      <w:pPr>
        <w:pStyle w:val="paragraph"/>
      </w:pPr>
      <w:r w:rsidRPr="004E165E">
        <w:tab/>
        <w:t>(b)</w:t>
      </w:r>
      <w:r w:rsidRPr="004E165E">
        <w:tab/>
        <w:t xml:space="preserve">cause a copy of the determination to be given to the </w:t>
      </w:r>
      <w:r w:rsidR="004E165E" w:rsidRPr="004E165E">
        <w:rPr>
          <w:position w:val="6"/>
          <w:sz w:val="16"/>
        </w:rPr>
        <w:t>*</w:t>
      </w:r>
      <w:r w:rsidRPr="004E165E">
        <w:t>Compliance Committee as soon as practicable after the day on which the determination is made.</w:t>
      </w:r>
    </w:p>
    <w:p w:rsidR="00C7653A" w:rsidRPr="004E165E" w:rsidRDefault="00C7653A" w:rsidP="00C7653A">
      <w:pPr>
        <w:pStyle w:val="notetext"/>
      </w:pPr>
      <w:r w:rsidRPr="004E165E">
        <w:t>Note:</w:t>
      </w:r>
      <w:r w:rsidRPr="004E165E">
        <w:tab/>
        <w:t>A copy of the determination will also have to be laid before each House of the Parliament (see section</w:t>
      </w:r>
      <w:r w:rsidR="004E165E">
        <w:t> </w:t>
      </w:r>
      <w:r w:rsidRPr="004E165E">
        <w:t xml:space="preserve">38 of the </w:t>
      </w:r>
      <w:r w:rsidR="00072A58" w:rsidRPr="00D7612A">
        <w:rPr>
          <w:i/>
        </w:rPr>
        <w:t>Legislation Act 2003</w:t>
      </w:r>
      <w:r w:rsidRPr="004E165E">
        <w:t>).</w:t>
      </w:r>
    </w:p>
    <w:p w:rsidR="00C7653A" w:rsidRPr="004E165E" w:rsidRDefault="00C7653A" w:rsidP="00C7653A">
      <w:pPr>
        <w:pStyle w:val="subsection"/>
      </w:pPr>
      <w:r w:rsidRPr="004E165E">
        <w:tab/>
        <w:t>(4)</w:t>
      </w:r>
      <w:r w:rsidRPr="004E165E">
        <w:tab/>
        <w:t xml:space="preserve">Modifications specified in a determination under </w:t>
      </w:r>
      <w:r w:rsidR="004E165E">
        <w:t>subsection (</w:t>
      </w:r>
      <w:r w:rsidRPr="004E165E">
        <w:t>1) do not have to be consistent with section</w:t>
      </w:r>
      <w:r w:rsidR="004E165E">
        <w:t> </w:t>
      </w:r>
      <w:r w:rsidRPr="004E165E">
        <w:t>49.</w:t>
      </w:r>
    </w:p>
    <w:p w:rsidR="00C7653A" w:rsidRPr="004E165E" w:rsidRDefault="00C7653A" w:rsidP="00C7653A">
      <w:pPr>
        <w:pStyle w:val="subsection"/>
      </w:pPr>
      <w:r w:rsidRPr="004E165E">
        <w:tab/>
        <w:t>(5)</w:t>
      </w:r>
      <w:r w:rsidRPr="004E165E">
        <w:tab/>
        <w:t xml:space="preserve">A determination under </w:t>
      </w:r>
      <w:r w:rsidR="004E165E">
        <w:t>subsection (</w:t>
      </w:r>
      <w:r w:rsidRPr="004E165E">
        <w:t>1) is a legislative instrument, but section</w:t>
      </w:r>
      <w:r w:rsidR="004E165E">
        <w:t> </w:t>
      </w:r>
      <w:r w:rsidRPr="004E165E">
        <w:t xml:space="preserve">42 (disallowance) of the </w:t>
      </w:r>
      <w:r w:rsidR="00072A58" w:rsidRPr="00D7612A">
        <w:rPr>
          <w:i/>
        </w:rPr>
        <w:t>Legislation Act 2003</w:t>
      </w:r>
      <w:r w:rsidRPr="004E165E">
        <w:t xml:space="preserve"> does not apply to the determination.</w:t>
      </w:r>
    </w:p>
    <w:p w:rsidR="00C7653A" w:rsidRPr="004E165E" w:rsidRDefault="00C7653A" w:rsidP="00C7653A">
      <w:pPr>
        <w:pStyle w:val="subsection"/>
      </w:pPr>
      <w:r w:rsidRPr="004E165E">
        <w:tab/>
        <w:t>(6)</w:t>
      </w:r>
      <w:r w:rsidRPr="004E165E">
        <w:tab/>
        <w:t>In this section:</w:t>
      </w:r>
    </w:p>
    <w:p w:rsidR="00C7653A" w:rsidRPr="004E165E" w:rsidRDefault="00C7653A" w:rsidP="00C7653A">
      <w:pPr>
        <w:pStyle w:val="Definition"/>
      </w:pPr>
      <w:r w:rsidRPr="004E165E">
        <w:rPr>
          <w:b/>
          <w:i/>
        </w:rPr>
        <w:t xml:space="preserve">modifications </w:t>
      </w:r>
      <w:r w:rsidRPr="004E165E">
        <w:t>includes additions, omissions and substitutions.</w:t>
      </w:r>
    </w:p>
    <w:p w:rsidR="00A86B2E" w:rsidRPr="004E165E" w:rsidRDefault="00A86B2E" w:rsidP="004E165E">
      <w:pPr>
        <w:pStyle w:val="ActHead2"/>
        <w:pageBreakBefore/>
      </w:pPr>
      <w:bookmarkStart w:id="81" w:name="_Toc450738549"/>
      <w:r w:rsidRPr="004E165E">
        <w:rPr>
          <w:rStyle w:val="CharPartNo"/>
        </w:rPr>
        <w:t>Part</w:t>
      </w:r>
      <w:r w:rsidR="004E165E" w:rsidRPr="004E165E">
        <w:rPr>
          <w:rStyle w:val="CharPartNo"/>
        </w:rPr>
        <w:t> </w:t>
      </w:r>
      <w:r w:rsidRPr="004E165E">
        <w:rPr>
          <w:rStyle w:val="CharPartNo"/>
        </w:rPr>
        <w:t>6</w:t>
      </w:r>
      <w:r w:rsidRPr="004E165E">
        <w:t>—</w:t>
      </w:r>
      <w:r w:rsidRPr="004E165E">
        <w:rPr>
          <w:rStyle w:val="CharPartText"/>
        </w:rPr>
        <w:t>The Slot Manager</w:t>
      </w:r>
      <w:bookmarkEnd w:id="81"/>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82" w:name="_Toc450738550"/>
      <w:r w:rsidRPr="004E165E">
        <w:rPr>
          <w:rStyle w:val="CharSectno"/>
        </w:rPr>
        <w:t>60</w:t>
      </w:r>
      <w:r w:rsidRPr="004E165E">
        <w:t xml:space="preserve">  The Slot Manager</w:t>
      </w:r>
      <w:bookmarkEnd w:id="82"/>
    </w:p>
    <w:p w:rsidR="00A86B2E" w:rsidRPr="004E165E" w:rsidRDefault="00A86B2E" w:rsidP="00A86B2E">
      <w:pPr>
        <w:pStyle w:val="subsection"/>
      </w:pPr>
      <w:r w:rsidRPr="004E165E">
        <w:tab/>
        <w:t>(1)</w:t>
      </w:r>
      <w:r w:rsidRPr="004E165E">
        <w:tab/>
        <w:t xml:space="preserve">There is to be a Slot Manager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w:t>
      </w:r>
    </w:p>
    <w:p w:rsidR="00A86B2E" w:rsidRPr="004E165E" w:rsidRDefault="00A86B2E" w:rsidP="00A86B2E">
      <w:pPr>
        <w:pStyle w:val="subsection"/>
      </w:pPr>
      <w:r w:rsidRPr="004E165E">
        <w:tab/>
        <w:t>(2)</w:t>
      </w:r>
      <w:r w:rsidRPr="004E165E">
        <w:tab/>
        <w:t>The functions of the Slot Manager are:</w:t>
      </w:r>
    </w:p>
    <w:p w:rsidR="00A86B2E" w:rsidRPr="004E165E" w:rsidRDefault="00A86B2E" w:rsidP="00A86B2E">
      <w:pPr>
        <w:pStyle w:val="paragraph"/>
      </w:pPr>
      <w:r w:rsidRPr="004E165E">
        <w:tab/>
        <w:t>(a)</w:t>
      </w:r>
      <w:r w:rsidRPr="004E165E">
        <w:tab/>
        <w:t xml:space="preserve">to develop, administer and amend the </w:t>
      </w:r>
      <w:r w:rsidR="004E165E" w:rsidRPr="004E165E">
        <w:rPr>
          <w:position w:val="6"/>
          <w:sz w:val="16"/>
        </w:rPr>
        <w:t>*</w:t>
      </w:r>
      <w:r w:rsidRPr="004E165E">
        <w:t>Slot Management Scheme; and</w:t>
      </w:r>
    </w:p>
    <w:p w:rsidR="00A86B2E" w:rsidRPr="004E165E" w:rsidRDefault="00A86B2E" w:rsidP="00A86B2E">
      <w:pPr>
        <w:pStyle w:val="paragraph"/>
      </w:pPr>
      <w:r w:rsidRPr="004E165E">
        <w:tab/>
        <w:t>(b)</w:t>
      </w:r>
      <w:r w:rsidRPr="004E165E">
        <w:tab/>
        <w:t xml:space="preserve">such other functions as are conferred on the Slot Manager by this Act, the regulations, the </w:t>
      </w:r>
      <w:r w:rsidR="004E165E" w:rsidRPr="004E165E">
        <w:rPr>
          <w:position w:val="6"/>
          <w:sz w:val="16"/>
        </w:rPr>
        <w:t>*</w:t>
      </w:r>
      <w:r w:rsidRPr="004E165E">
        <w:t xml:space="preserve">Slot Management Scheme or the </w:t>
      </w:r>
      <w:r w:rsidR="004E165E" w:rsidRPr="004E165E">
        <w:rPr>
          <w:position w:val="6"/>
          <w:sz w:val="16"/>
        </w:rPr>
        <w:t>*</w:t>
      </w:r>
      <w:r w:rsidRPr="004E165E">
        <w:t>Compliance Scheme.</w:t>
      </w:r>
    </w:p>
    <w:p w:rsidR="00A86B2E" w:rsidRPr="004E165E" w:rsidRDefault="00A86B2E" w:rsidP="00A86B2E">
      <w:pPr>
        <w:pStyle w:val="ActHead5"/>
      </w:pPr>
      <w:bookmarkStart w:id="83" w:name="_Toc450738551"/>
      <w:r w:rsidRPr="004E165E">
        <w:rPr>
          <w:rStyle w:val="CharSectno"/>
        </w:rPr>
        <w:t>61</w:t>
      </w:r>
      <w:r w:rsidRPr="004E165E">
        <w:t xml:space="preserve">  Appointment of Slot Manager</w:t>
      </w:r>
      <w:bookmarkEnd w:id="83"/>
    </w:p>
    <w:p w:rsidR="00A86B2E" w:rsidRPr="004E165E" w:rsidRDefault="00A86B2E" w:rsidP="00A86B2E">
      <w:pPr>
        <w:pStyle w:val="subsection"/>
      </w:pPr>
      <w:r w:rsidRPr="004E165E">
        <w:tab/>
        <w:t>(1)</w:t>
      </w:r>
      <w:r w:rsidRPr="004E165E">
        <w:tab/>
        <w:t xml:space="preserve">The Minister may, in writing, appoint a body corporate (including a company incorporated under the </w:t>
      </w:r>
      <w:r w:rsidRPr="004E165E">
        <w:rPr>
          <w:i/>
        </w:rPr>
        <w:t>Corporations Act 2001</w:t>
      </w:r>
      <w:r w:rsidRPr="004E165E">
        <w:t>) to be the Slot Manager.</w:t>
      </w:r>
    </w:p>
    <w:p w:rsidR="00A86B2E" w:rsidRPr="004E165E" w:rsidRDefault="00A86B2E" w:rsidP="00A86B2E">
      <w:pPr>
        <w:pStyle w:val="subsection"/>
      </w:pPr>
      <w:r w:rsidRPr="004E165E">
        <w:tab/>
        <w:t>(2)</w:t>
      </w:r>
      <w:r w:rsidRPr="004E165E">
        <w:tab/>
        <w:t>The appointment is to be for a specified period not exceeding 3 years.</w:t>
      </w:r>
    </w:p>
    <w:p w:rsidR="00A86B2E" w:rsidRPr="004E165E" w:rsidRDefault="00A86B2E" w:rsidP="00A86B2E">
      <w:pPr>
        <w:pStyle w:val="subsection"/>
      </w:pPr>
      <w:r w:rsidRPr="004E165E">
        <w:tab/>
        <w:t>(3)</w:t>
      </w:r>
      <w:r w:rsidRPr="004E165E">
        <w:tab/>
        <w:t>The body corporate must be one that the Minister considers has, through its members or employees, a good understanding of aviation generally and of the issues involved in slot allocation processes.</w:t>
      </w:r>
    </w:p>
    <w:p w:rsidR="00A86B2E" w:rsidRPr="004E165E" w:rsidRDefault="00A86B2E" w:rsidP="00A86B2E">
      <w:pPr>
        <w:pStyle w:val="ActHead5"/>
      </w:pPr>
      <w:bookmarkStart w:id="84" w:name="_Toc450738552"/>
      <w:r w:rsidRPr="004E165E">
        <w:rPr>
          <w:rStyle w:val="CharSectno"/>
        </w:rPr>
        <w:t>62</w:t>
      </w:r>
      <w:r w:rsidRPr="004E165E">
        <w:t xml:space="preserve">  The legal position of the Slot Manager</w:t>
      </w:r>
      <w:bookmarkEnd w:id="84"/>
    </w:p>
    <w:p w:rsidR="00A86B2E" w:rsidRPr="004E165E" w:rsidRDefault="00A86B2E" w:rsidP="00A86B2E">
      <w:pPr>
        <w:pStyle w:val="SubsectionHead"/>
      </w:pPr>
      <w:r w:rsidRPr="004E165E">
        <w:t>Appointment as Slot Manager does not confer separate legal personality</w:t>
      </w:r>
    </w:p>
    <w:p w:rsidR="00A86B2E" w:rsidRPr="004E165E" w:rsidRDefault="00A86B2E" w:rsidP="00A86B2E">
      <w:pPr>
        <w:pStyle w:val="subsection"/>
      </w:pPr>
      <w:r w:rsidRPr="004E165E">
        <w:tab/>
        <w:t>(1)</w:t>
      </w:r>
      <w:r w:rsidRPr="004E165E">
        <w:tab/>
        <w:t xml:space="preserve">The appointment of a body corporate to be the </w:t>
      </w:r>
      <w:r w:rsidR="004E165E" w:rsidRPr="004E165E">
        <w:rPr>
          <w:position w:val="6"/>
          <w:sz w:val="16"/>
        </w:rPr>
        <w:t>*</w:t>
      </w:r>
      <w:r w:rsidRPr="004E165E">
        <w:t>Slot Manager does not confer on the body corporate a legal personality that is separate from the legal personality it already has as a body corporate.</w:t>
      </w:r>
    </w:p>
    <w:p w:rsidR="00A86B2E" w:rsidRPr="004E165E" w:rsidRDefault="00A86B2E" w:rsidP="00A86B2E">
      <w:pPr>
        <w:pStyle w:val="SubsectionHead"/>
      </w:pPr>
      <w:r w:rsidRPr="004E165E">
        <w:t>How legal proceedings taken by or against Slot Manager</w:t>
      </w:r>
    </w:p>
    <w:p w:rsidR="00A86B2E" w:rsidRPr="004E165E" w:rsidRDefault="00A86B2E" w:rsidP="00A86B2E">
      <w:pPr>
        <w:pStyle w:val="subsection"/>
      </w:pPr>
      <w:r w:rsidRPr="004E165E">
        <w:tab/>
        <w:t>(2)</w:t>
      </w:r>
      <w:r w:rsidRPr="004E165E">
        <w:tab/>
        <w:t xml:space="preserve">Legal proceedings by or against the </w:t>
      </w:r>
      <w:r w:rsidR="004E165E" w:rsidRPr="004E165E">
        <w:rPr>
          <w:position w:val="6"/>
          <w:sz w:val="16"/>
        </w:rPr>
        <w:t>*</w:t>
      </w:r>
      <w:r w:rsidRPr="004E165E">
        <w:t>Slot Manager are to be taken by or against the body corporate that is the Slot Manager in that body corporate’s own name.</w:t>
      </w:r>
    </w:p>
    <w:p w:rsidR="00A86B2E" w:rsidRPr="004E165E" w:rsidRDefault="00A86B2E" w:rsidP="00A86B2E">
      <w:pPr>
        <w:pStyle w:val="SubsectionHead"/>
      </w:pPr>
      <w:r w:rsidRPr="004E165E">
        <w:t>Slot Manager not a Commonwealth authority etc.</w:t>
      </w:r>
    </w:p>
    <w:p w:rsidR="00A86B2E" w:rsidRPr="004E165E" w:rsidRDefault="00A86B2E" w:rsidP="00A86B2E">
      <w:pPr>
        <w:pStyle w:val="subsection"/>
      </w:pPr>
      <w:r w:rsidRPr="004E165E">
        <w:tab/>
        <w:t>(3)</w:t>
      </w:r>
      <w:r w:rsidRPr="004E165E">
        <w:tab/>
        <w:t xml:space="preserve">Subject to </w:t>
      </w:r>
      <w:r w:rsidR="004E165E">
        <w:t>subsections (</w:t>
      </w:r>
      <w:r w:rsidRPr="004E165E">
        <w:t xml:space="preserve">4) and (5), the body corporate that is the </w:t>
      </w:r>
      <w:r w:rsidR="004E165E" w:rsidRPr="004E165E">
        <w:rPr>
          <w:position w:val="6"/>
          <w:sz w:val="16"/>
        </w:rPr>
        <w:t>*</w:t>
      </w:r>
      <w:r w:rsidRPr="004E165E">
        <w:t>Slot Manager is not to be taken, merely because it holds that office:</w:t>
      </w:r>
    </w:p>
    <w:p w:rsidR="00A86B2E" w:rsidRPr="004E165E" w:rsidRDefault="00A86B2E" w:rsidP="00A86B2E">
      <w:pPr>
        <w:pStyle w:val="paragraph"/>
      </w:pPr>
      <w:r w:rsidRPr="004E165E">
        <w:tab/>
        <w:t>(a)</w:t>
      </w:r>
      <w:r w:rsidRPr="004E165E">
        <w:tab/>
        <w:t>to be the Commonwealth or a Commonwealth authority; or</w:t>
      </w:r>
    </w:p>
    <w:p w:rsidR="00A86B2E" w:rsidRPr="004E165E" w:rsidRDefault="00A86B2E" w:rsidP="00A86B2E">
      <w:pPr>
        <w:pStyle w:val="paragraph"/>
      </w:pPr>
      <w:r w:rsidRPr="004E165E">
        <w:tab/>
        <w:t>(b)</w:t>
      </w:r>
      <w:r w:rsidRPr="004E165E">
        <w:tab/>
        <w:t>to be established for a public purpose or for a purpose of the Commonwealth; or</w:t>
      </w:r>
    </w:p>
    <w:p w:rsidR="00A86B2E" w:rsidRPr="004E165E" w:rsidRDefault="00A86B2E" w:rsidP="00A86B2E">
      <w:pPr>
        <w:pStyle w:val="paragraph"/>
      </w:pPr>
      <w:r w:rsidRPr="004E165E">
        <w:tab/>
        <w:t>(c)</w:t>
      </w:r>
      <w:r w:rsidRPr="004E165E">
        <w:tab/>
        <w:t>to hold a Commonwealth office or to be a Commonwealth officer; or</w:t>
      </w:r>
    </w:p>
    <w:p w:rsidR="00A86B2E" w:rsidRPr="004E165E" w:rsidRDefault="00A86B2E" w:rsidP="00A86B2E">
      <w:pPr>
        <w:pStyle w:val="paragraph"/>
      </w:pPr>
      <w:r w:rsidRPr="004E165E">
        <w:tab/>
        <w:t>(d)</w:t>
      </w:r>
      <w:r w:rsidRPr="004E165E">
        <w:tab/>
        <w:t>to be a public authority or an agency or instrumentality of the Crown;</w:t>
      </w:r>
    </w:p>
    <w:p w:rsidR="00A86B2E" w:rsidRPr="004E165E" w:rsidRDefault="00A86B2E" w:rsidP="00A86B2E">
      <w:pPr>
        <w:pStyle w:val="subsection2"/>
      </w:pPr>
      <w:r w:rsidRPr="004E165E">
        <w:t>(within the ordinary meaning of the expression concerned) for the purposes of a law unless a law, or regulations for the purposes of this section, expressly provide otherwise.</w:t>
      </w:r>
    </w:p>
    <w:p w:rsidR="00A86B2E" w:rsidRPr="004E165E" w:rsidRDefault="00A86B2E" w:rsidP="00A86B2E">
      <w:pPr>
        <w:pStyle w:val="subsection"/>
      </w:pPr>
      <w:r w:rsidRPr="004E165E">
        <w:tab/>
        <w:t>(4)</w:t>
      </w:r>
      <w:r w:rsidRPr="004E165E">
        <w:tab/>
        <w:t>For the purposes of sections</w:t>
      </w:r>
      <w:r w:rsidR="004E165E">
        <w:t> </w:t>
      </w:r>
      <w:r w:rsidRPr="004E165E">
        <w:t xml:space="preserve">134.1, 134.2, 135.1 and 135.2 of the </w:t>
      </w:r>
      <w:r w:rsidRPr="004E165E">
        <w:rPr>
          <w:i/>
        </w:rPr>
        <w:t>Criminal Code</w:t>
      </w:r>
      <w:r w:rsidRPr="004E165E">
        <w:t xml:space="preserve">, the </w:t>
      </w:r>
      <w:r w:rsidR="004E165E" w:rsidRPr="004E165E">
        <w:rPr>
          <w:position w:val="6"/>
          <w:sz w:val="16"/>
        </w:rPr>
        <w:t>*</w:t>
      </w:r>
      <w:r w:rsidRPr="004E165E">
        <w:t>Slot Manager is to be taken to be a Commonwealth entity.</w:t>
      </w:r>
    </w:p>
    <w:p w:rsidR="00A86B2E" w:rsidRPr="004E165E" w:rsidRDefault="00A86B2E" w:rsidP="00A86B2E">
      <w:pPr>
        <w:pStyle w:val="subsection"/>
      </w:pPr>
      <w:r w:rsidRPr="004E165E">
        <w:tab/>
        <w:t>(5)</w:t>
      </w:r>
      <w:r w:rsidRPr="004E165E">
        <w:tab/>
        <w:t>For the purposes of sections</w:t>
      </w:r>
      <w:r w:rsidR="004E165E">
        <w:t> </w:t>
      </w:r>
      <w:r w:rsidRPr="004E165E">
        <w:t xml:space="preserve">141.1, 142.1, 142.2, 148.1 and 148.2 of the </w:t>
      </w:r>
      <w:r w:rsidRPr="004E165E">
        <w:rPr>
          <w:i/>
        </w:rPr>
        <w:t>Criminal Code</w:t>
      </w:r>
      <w:r w:rsidRPr="004E165E">
        <w:t>, the following persons are to be taken to be Commonwealth public officials:</w:t>
      </w:r>
    </w:p>
    <w:p w:rsidR="00A86B2E" w:rsidRPr="004E165E" w:rsidRDefault="00A86B2E" w:rsidP="00A86B2E">
      <w:pPr>
        <w:pStyle w:val="paragraph"/>
      </w:pPr>
      <w:r w:rsidRPr="004E165E">
        <w:tab/>
        <w:t>(a)</w:t>
      </w:r>
      <w:r w:rsidRPr="004E165E">
        <w:tab/>
        <w:t xml:space="preserve">the </w:t>
      </w:r>
      <w:r w:rsidR="004E165E" w:rsidRPr="004E165E">
        <w:rPr>
          <w:position w:val="6"/>
          <w:sz w:val="16"/>
        </w:rPr>
        <w:t>*</w:t>
      </w:r>
      <w:r w:rsidRPr="004E165E">
        <w:t>Slot Manager; and</w:t>
      </w:r>
    </w:p>
    <w:p w:rsidR="00A86B2E" w:rsidRPr="004E165E" w:rsidRDefault="00A86B2E" w:rsidP="00A86B2E">
      <w:pPr>
        <w:pStyle w:val="paragraph"/>
      </w:pPr>
      <w:r w:rsidRPr="004E165E">
        <w:tab/>
        <w:t>(b)</w:t>
      </w:r>
      <w:r w:rsidRPr="004E165E">
        <w:tab/>
        <w:t>the employees and agents of the Slot Manager; and</w:t>
      </w:r>
    </w:p>
    <w:p w:rsidR="00A86B2E" w:rsidRPr="004E165E" w:rsidRDefault="00A86B2E" w:rsidP="00A86B2E">
      <w:pPr>
        <w:pStyle w:val="paragraph"/>
      </w:pPr>
      <w:r w:rsidRPr="004E165E">
        <w:tab/>
        <w:t>(c)</w:t>
      </w:r>
      <w:r w:rsidRPr="004E165E">
        <w:tab/>
        <w:t xml:space="preserve">persons authorised under provisions of the </w:t>
      </w:r>
      <w:r w:rsidR="004E165E" w:rsidRPr="004E165E">
        <w:rPr>
          <w:position w:val="6"/>
          <w:sz w:val="16"/>
        </w:rPr>
        <w:t>*</w:t>
      </w:r>
      <w:r w:rsidRPr="004E165E">
        <w:t>Slot Management Scheme referred to in subsection</w:t>
      </w:r>
      <w:r w:rsidR="004E165E">
        <w:t> </w:t>
      </w:r>
      <w:r w:rsidRPr="004E165E">
        <w:t>35(3).</w:t>
      </w:r>
    </w:p>
    <w:p w:rsidR="00A86B2E" w:rsidRPr="004E165E" w:rsidRDefault="00A86B2E" w:rsidP="00A86B2E">
      <w:pPr>
        <w:pStyle w:val="SubsectionHead"/>
      </w:pPr>
      <w:r w:rsidRPr="004E165E">
        <w:t>Interpretation</w:t>
      </w:r>
    </w:p>
    <w:p w:rsidR="00A86B2E" w:rsidRPr="004E165E" w:rsidRDefault="00A86B2E" w:rsidP="00A86B2E">
      <w:pPr>
        <w:pStyle w:val="subsection"/>
      </w:pPr>
      <w:r w:rsidRPr="004E165E">
        <w:tab/>
        <w:t>(6)</w:t>
      </w:r>
      <w:r w:rsidRPr="004E165E">
        <w:tab/>
        <w:t>In this section:</w:t>
      </w:r>
    </w:p>
    <w:p w:rsidR="00A86B2E" w:rsidRPr="004E165E" w:rsidRDefault="00A86B2E" w:rsidP="00A86B2E">
      <w:pPr>
        <w:pStyle w:val="Definition"/>
      </w:pPr>
      <w:r w:rsidRPr="004E165E">
        <w:rPr>
          <w:b/>
          <w:i/>
        </w:rPr>
        <w:t xml:space="preserve">law </w:t>
      </w:r>
      <w:r w:rsidRPr="004E165E">
        <w:t>means:</w:t>
      </w:r>
    </w:p>
    <w:p w:rsidR="00A86B2E" w:rsidRPr="004E165E" w:rsidRDefault="00A86B2E" w:rsidP="00A86B2E">
      <w:pPr>
        <w:pStyle w:val="paragraph"/>
      </w:pPr>
      <w:r w:rsidRPr="004E165E">
        <w:tab/>
        <w:t>(a)</w:t>
      </w:r>
      <w:r w:rsidRPr="004E165E">
        <w:tab/>
        <w:t>an Act of the Commonwealth or of a State or Territory; or</w:t>
      </w:r>
    </w:p>
    <w:p w:rsidR="00A86B2E" w:rsidRPr="004E165E" w:rsidRDefault="00A86B2E" w:rsidP="00A86B2E">
      <w:pPr>
        <w:pStyle w:val="paragraph"/>
      </w:pPr>
      <w:r w:rsidRPr="004E165E">
        <w:tab/>
        <w:t>(b)</w:t>
      </w:r>
      <w:r w:rsidRPr="004E165E">
        <w:tab/>
        <w:t>regulations or any other instrument made under such an Act.</w:t>
      </w:r>
    </w:p>
    <w:p w:rsidR="00A86B2E" w:rsidRPr="004E165E" w:rsidRDefault="00A86B2E" w:rsidP="00A86B2E">
      <w:pPr>
        <w:pStyle w:val="ActHead5"/>
      </w:pPr>
      <w:bookmarkStart w:id="85" w:name="_Toc450738553"/>
      <w:r w:rsidRPr="004E165E">
        <w:rPr>
          <w:rStyle w:val="CharSectno"/>
        </w:rPr>
        <w:t>63</w:t>
      </w:r>
      <w:r w:rsidRPr="004E165E">
        <w:t xml:space="preserve">  Termination of appointment</w:t>
      </w:r>
      <w:bookmarkEnd w:id="85"/>
    </w:p>
    <w:p w:rsidR="00A86B2E" w:rsidRPr="004E165E" w:rsidRDefault="00A86B2E" w:rsidP="00A86B2E">
      <w:pPr>
        <w:pStyle w:val="subsection"/>
      </w:pPr>
      <w:r w:rsidRPr="004E165E">
        <w:tab/>
      </w:r>
      <w:r w:rsidRPr="004E165E">
        <w:tab/>
        <w:t xml:space="preserve">The Minister may, in writing, terminate the appointment of a body corporate as the </w:t>
      </w:r>
      <w:r w:rsidR="004E165E" w:rsidRPr="004E165E">
        <w:rPr>
          <w:position w:val="6"/>
          <w:sz w:val="16"/>
        </w:rPr>
        <w:t>*</w:t>
      </w:r>
      <w:r w:rsidRPr="004E165E">
        <w:t>Slot Manager at any time for any reason.</w:t>
      </w:r>
    </w:p>
    <w:p w:rsidR="00A86B2E" w:rsidRPr="004E165E" w:rsidRDefault="00A86B2E" w:rsidP="00A86B2E">
      <w:pPr>
        <w:pStyle w:val="ActHead5"/>
      </w:pPr>
      <w:bookmarkStart w:id="86" w:name="_Toc450738554"/>
      <w:r w:rsidRPr="004E165E">
        <w:rPr>
          <w:rStyle w:val="CharSectno"/>
        </w:rPr>
        <w:t>64</w:t>
      </w:r>
      <w:r w:rsidRPr="004E165E">
        <w:t xml:space="preserve">  Protection of Slot Manager etc. from legal actions</w:t>
      </w:r>
      <w:bookmarkEnd w:id="86"/>
    </w:p>
    <w:p w:rsidR="00A86B2E" w:rsidRPr="004E165E" w:rsidRDefault="00A86B2E" w:rsidP="00A86B2E">
      <w:pPr>
        <w:pStyle w:val="subsection"/>
      </w:pPr>
      <w:r w:rsidRPr="004E165E">
        <w:tab/>
        <w:t>(1)</w:t>
      </w:r>
      <w:r w:rsidRPr="004E165E">
        <w:tab/>
        <w:t xml:space="preserve">No action lies against the </w:t>
      </w:r>
      <w:r w:rsidR="004E165E" w:rsidRPr="004E165E">
        <w:rPr>
          <w:position w:val="6"/>
          <w:sz w:val="16"/>
        </w:rPr>
        <w:t>*</w:t>
      </w:r>
      <w:r w:rsidRPr="004E165E">
        <w:t>Slot Manager, or against an employee or agent of the Slot Manager acting in the course of that person’s employment or agency, for or in respect of any loss or damage caused by the Slot Manager, or the employee or agent, doing something that is within the Slot Manager’s functions.</w:t>
      </w:r>
    </w:p>
    <w:p w:rsidR="00A86B2E" w:rsidRPr="004E165E" w:rsidRDefault="00A86B2E" w:rsidP="00A86B2E">
      <w:pPr>
        <w:pStyle w:val="subsection"/>
      </w:pPr>
      <w:r w:rsidRPr="004E165E">
        <w:tab/>
        <w:t>(2)</w:t>
      </w:r>
      <w:r w:rsidRPr="004E165E">
        <w:tab/>
      </w:r>
      <w:r w:rsidR="004E165E">
        <w:t>Subsection (</w:t>
      </w:r>
      <w:r w:rsidRPr="004E165E">
        <w:t xml:space="preserve">1) does not cover loss or damage that is wilfully or negligently caused by the </w:t>
      </w:r>
      <w:r w:rsidR="004E165E" w:rsidRPr="004E165E">
        <w:rPr>
          <w:position w:val="6"/>
          <w:sz w:val="16"/>
        </w:rPr>
        <w:t>*</w:t>
      </w:r>
      <w:r w:rsidRPr="004E165E">
        <w:t>Slot Manager or by the employee or agent.</w:t>
      </w:r>
    </w:p>
    <w:p w:rsidR="00A86B2E" w:rsidRPr="004E165E" w:rsidRDefault="00A86B2E" w:rsidP="00A86B2E">
      <w:pPr>
        <w:pStyle w:val="subsection"/>
      </w:pPr>
      <w:r w:rsidRPr="004E165E">
        <w:tab/>
        <w:t>(3)</w:t>
      </w:r>
      <w:r w:rsidRPr="004E165E">
        <w:tab/>
        <w:t>In this section:</w:t>
      </w:r>
    </w:p>
    <w:p w:rsidR="00A86B2E" w:rsidRPr="004E165E" w:rsidRDefault="00A86B2E" w:rsidP="00A86B2E">
      <w:pPr>
        <w:pStyle w:val="paragraph"/>
      </w:pPr>
      <w:r w:rsidRPr="004E165E">
        <w:tab/>
        <w:t>(a)</w:t>
      </w:r>
      <w:r w:rsidRPr="004E165E">
        <w:tab/>
        <w:t>a reference to the Slot Manager includes a reference to a person who is a member of the body corporate that is the Slot Manager; and</w:t>
      </w:r>
    </w:p>
    <w:p w:rsidR="00A86B2E" w:rsidRPr="004E165E" w:rsidRDefault="00A86B2E" w:rsidP="00A86B2E">
      <w:pPr>
        <w:pStyle w:val="paragraph"/>
      </w:pPr>
      <w:r w:rsidRPr="004E165E">
        <w:tab/>
        <w:t>(b)</w:t>
      </w:r>
      <w:r w:rsidRPr="004E165E">
        <w:tab/>
        <w:t xml:space="preserve">a reference to an agent of the Slot Manager acting in the course of that agency includes a reference to a person authorised under provisions of the </w:t>
      </w:r>
      <w:r w:rsidR="004E165E" w:rsidRPr="004E165E">
        <w:rPr>
          <w:position w:val="6"/>
          <w:sz w:val="16"/>
        </w:rPr>
        <w:t>*</w:t>
      </w:r>
      <w:r w:rsidRPr="004E165E">
        <w:t>Slot Management Scheme referred to in subsection</w:t>
      </w:r>
      <w:r w:rsidR="004E165E">
        <w:t> </w:t>
      </w:r>
      <w:r w:rsidRPr="004E165E">
        <w:t>35(3) acting in the course of that authority.</w:t>
      </w:r>
    </w:p>
    <w:p w:rsidR="00A86B2E" w:rsidRPr="004E165E" w:rsidRDefault="00A86B2E" w:rsidP="00A86B2E">
      <w:pPr>
        <w:pStyle w:val="ActHead5"/>
      </w:pPr>
      <w:bookmarkStart w:id="87" w:name="_Toc450738555"/>
      <w:r w:rsidRPr="004E165E">
        <w:rPr>
          <w:rStyle w:val="CharSectno"/>
        </w:rPr>
        <w:t>65</w:t>
      </w:r>
      <w:r w:rsidRPr="004E165E">
        <w:t xml:space="preserve">  Change of Slot Manager</w:t>
      </w:r>
      <w:bookmarkEnd w:id="87"/>
    </w:p>
    <w:p w:rsidR="00A86B2E" w:rsidRPr="004E165E" w:rsidRDefault="00A86B2E" w:rsidP="00A86B2E">
      <w:pPr>
        <w:pStyle w:val="subsection"/>
      </w:pPr>
      <w:r w:rsidRPr="004E165E">
        <w:tab/>
      </w:r>
      <w:r w:rsidRPr="004E165E">
        <w:tab/>
        <w:t xml:space="preserve">The regulations may make provision for matters relating to one body corporate ceasing to be the </w:t>
      </w:r>
      <w:r w:rsidR="004E165E" w:rsidRPr="004E165E">
        <w:rPr>
          <w:position w:val="6"/>
          <w:sz w:val="16"/>
        </w:rPr>
        <w:t>*</w:t>
      </w:r>
      <w:r w:rsidRPr="004E165E">
        <w:t>Slot Manager and another body corporate becoming the Slot Manager, including:</w:t>
      </w:r>
    </w:p>
    <w:p w:rsidR="00A86B2E" w:rsidRPr="004E165E" w:rsidRDefault="00A86B2E" w:rsidP="00A86B2E">
      <w:pPr>
        <w:pStyle w:val="paragraph"/>
      </w:pPr>
      <w:r w:rsidRPr="004E165E">
        <w:tab/>
        <w:t>(a)</w:t>
      </w:r>
      <w:r w:rsidRPr="004E165E">
        <w:tab/>
        <w:t>the continued effect of things done by the previous Slot Manager; and</w:t>
      </w:r>
    </w:p>
    <w:p w:rsidR="00A86B2E" w:rsidRPr="004E165E" w:rsidRDefault="00A86B2E" w:rsidP="00A86B2E">
      <w:pPr>
        <w:pStyle w:val="paragraph"/>
      </w:pPr>
      <w:r w:rsidRPr="004E165E">
        <w:tab/>
        <w:t>(b)</w:t>
      </w:r>
      <w:r w:rsidRPr="004E165E">
        <w:tab/>
        <w:t>the substitution of parties to legal proceedings by or against the previous Slot Manager; and</w:t>
      </w:r>
    </w:p>
    <w:p w:rsidR="00A86B2E" w:rsidRPr="004E165E" w:rsidRDefault="00A86B2E" w:rsidP="00A86B2E">
      <w:pPr>
        <w:pStyle w:val="paragraph"/>
        <w:keepNext/>
      </w:pPr>
      <w:r w:rsidRPr="004E165E">
        <w:tab/>
        <w:t>(c)</w:t>
      </w:r>
      <w:r w:rsidRPr="004E165E">
        <w:tab/>
        <w:t>the transfer of rights and liabilities to the new Slot Manager.</w:t>
      </w:r>
    </w:p>
    <w:p w:rsidR="00A86B2E" w:rsidRPr="004E165E" w:rsidRDefault="00A86B2E" w:rsidP="004E165E">
      <w:pPr>
        <w:pStyle w:val="ActHead2"/>
        <w:pageBreakBefore/>
      </w:pPr>
      <w:bookmarkStart w:id="88" w:name="_Toc450738556"/>
      <w:r w:rsidRPr="004E165E">
        <w:rPr>
          <w:rStyle w:val="CharPartNo"/>
        </w:rPr>
        <w:t>Part</w:t>
      </w:r>
      <w:r w:rsidR="004E165E" w:rsidRPr="004E165E">
        <w:rPr>
          <w:rStyle w:val="CharPartNo"/>
        </w:rPr>
        <w:t> </w:t>
      </w:r>
      <w:r w:rsidRPr="004E165E">
        <w:rPr>
          <w:rStyle w:val="CharPartNo"/>
        </w:rPr>
        <w:t>7</w:t>
      </w:r>
      <w:r w:rsidRPr="004E165E">
        <w:t>—</w:t>
      </w:r>
      <w:r w:rsidRPr="004E165E">
        <w:rPr>
          <w:rStyle w:val="CharPartText"/>
        </w:rPr>
        <w:t>The Compliance Committee</w:t>
      </w:r>
      <w:bookmarkEnd w:id="88"/>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89" w:name="_Toc450738557"/>
      <w:r w:rsidRPr="004E165E">
        <w:rPr>
          <w:rStyle w:val="CharSectno"/>
        </w:rPr>
        <w:t>66</w:t>
      </w:r>
      <w:r w:rsidRPr="004E165E">
        <w:t xml:space="preserve">  The Compliance Committee</w:t>
      </w:r>
      <w:bookmarkEnd w:id="89"/>
    </w:p>
    <w:p w:rsidR="00A86B2E" w:rsidRPr="004E165E" w:rsidRDefault="00A86B2E" w:rsidP="00A86B2E">
      <w:pPr>
        <w:pStyle w:val="subsection"/>
      </w:pPr>
      <w:r w:rsidRPr="004E165E">
        <w:tab/>
        <w:t>(1)</w:t>
      </w:r>
      <w:r w:rsidRPr="004E165E">
        <w:tab/>
        <w:t xml:space="preserve">There is to be a Compliance Committee for </w:t>
      </w:r>
      <w:smartTag w:uri="urn:schemas-microsoft-com:office:smarttags" w:element="place">
        <w:smartTag w:uri="urn:schemas-microsoft-com:office:smarttags" w:element="PlaceName">
          <w:r w:rsidRPr="004E165E">
            <w:t>Sydney</w:t>
          </w:r>
        </w:smartTag>
        <w:r w:rsidRPr="004E165E">
          <w:t xml:space="preserve"> </w:t>
        </w:r>
        <w:smartTag w:uri="urn:schemas-microsoft-com:office:smarttags" w:element="PlaceName">
          <w:r w:rsidRPr="004E165E">
            <w:t>Airport</w:t>
          </w:r>
        </w:smartTag>
      </w:smartTag>
      <w:r w:rsidRPr="004E165E">
        <w:t>.</w:t>
      </w:r>
    </w:p>
    <w:p w:rsidR="00A86B2E" w:rsidRPr="004E165E" w:rsidRDefault="00A86B2E" w:rsidP="00A86B2E">
      <w:pPr>
        <w:pStyle w:val="subsection"/>
      </w:pPr>
      <w:r w:rsidRPr="004E165E">
        <w:tab/>
        <w:t>(2)</w:t>
      </w:r>
      <w:r w:rsidRPr="004E165E">
        <w:tab/>
        <w:t>The functions of the Committee are:</w:t>
      </w:r>
    </w:p>
    <w:p w:rsidR="00A86B2E" w:rsidRPr="004E165E" w:rsidRDefault="00A86B2E" w:rsidP="00A86B2E">
      <w:pPr>
        <w:pStyle w:val="paragraph"/>
      </w:pPr>
      <w:r w:rsidRPr="004E165E">
        <w:tab/>
        <w:t>(a)</w:t>
      </w:r>
      <w:r w:rsidRPr="004E165E">
        <w:tab/>
        <w:t xml:space="preserve">to develop, administer and amend the </w:t>
      </w:r>
      <w:r w:rsidR="004E165E" w:rsidRPr="004E165E">
        <w:rPr>
          <w:position w:val="6"/>
          <w:sz w:val="16"/>
        </w:rPr>
        <w:t>*</w:t>
      </w:r>
      <w:r w:rsidRPr="004E165E">
        <w:t>Compliance Scheme; and</w:t>
      </w:r>
    </w:p>
    <w:p w:rsidR="00A86B2E" w:rsidRPr="004E165E" w:rsidRDefault="00A86B2E" w:rsidP="00A86B2E">
      <w:pPr>
        <w:pStyle w:val="paragraph"/>
      </w:pPr>
      <w:r w:rsidRPr="004E165E">
        <w:tab/>
        <w:t>(b)</w:t>
      </w:r>
      <w:r w:rsidRPr="004E165E">
        <w:tab/>
        <w:t xml:space="preserve">such other functions as are conferred on the Compliance Committee by this Act, the regulations, the Compliance Scheme or the </w:t>
      </w:r>
      <w:r w:rsidR="004E165E" w:rsidRPr="004E165E">
        <w:rPr>
          <w:position w:val="6"/>
          <w:sz w:val="16"/>
        </w:rPr>
        <w:t>*</w:t>
      </w:r>
      <w:r w:rsidRPr="004E165E">
        <w:t>Slot Management Scheme.</w:t>
      </w:r>
    </w:p>
    <w:p w:rsidR="00A86B2E" w:rsidRPr="004E165E" w:rsidRDefault="00A86B2E" w:rsidP="00A86B2E">
      <w:pPr>
        <w:pStyle w:val="subsection"/>
      </w:pPr>
      <w:r w:rsidRPr="004E165E">
        <w:tab/>
        <w:t>(3)</w:t>
      </w:r>
      <w:r w:rsidRPr="004E165E">
        <w:tab/>
        <w:t>The members of the Committee are to be appointed by the Minister.</w:t>
      </w:r>
    </w:p>
    <w:p w:rsidR="00A86B2E" w:rsidRPr="004E165E" w:rsidRDefault="00A86B2E" w:rsidP="00A86B2E">
      <w:pPr>
        <w:pStyle w:val="ActHead5"/>
      </w:pPr>
      <w:bookmarkStart w:id="90" w:name="_Toc450738558"/>
      <w:r w:rsidRPr="004E165E">
        <w:rPr>
          <w:rStyle w:val="CharSectno"/>
        </w:rPr>
        <w:t>67</w:t>
      </w:r>
      <w:r w:rsidRPr="004E165E">
        <w:t xml:space="preserve">  Regulations may deal with appointment and other matters</w:t>
      </w:r>
      <w:bookmarkEnd w:id="90"/>
    </w:p>
    <w:p w:rsidR="00A86B2E" w:rsidRPr="004E165E" w:rsidRDefault="00A86B2E" w:rsidP="00A86B2E">
      <w:pPr>
        <w:pStyle w:val="subsection"/>
      </w:pPr>
      <w:r w:rsidRPr="004E165E">
        <w:tab/>
      </w:r>
      <w:r w:rsidRPr="004E165E">
        <w:tab/>
        <w:t>The regulations may deal with:</w:t>
      </w:r>
    </w:p>
    <w:p w:rsidR="00A86B2E" w:rsidRPr="004E165E" w:rsidRDefault="00A86B2E" w:rsidP="00A86B2E">
      <w:pPr>
        <w:pStyle w:val="paragraph"/>
      </w:pPr>
      <w:r w:rsidRPr="004E165E">
        <w:tab/>
        <w:t>(a)</w:t>
      </w:r>
      <w:r w:rsidRPr="004E165E">
        <w:tab/>
        <w:t>matters relating to the appointment of members of the Compliance Committee, including (but not limited to):</w:t>
      </w:r>
    </w:p>
    <w:p w:rsidR="00A86B2E" w:rsidRPr="004E165E" w:rsidRDefault="00A86B2E" w:rsidP="00A86B2E">
      <w:pPr>
        <w:pStyle w:val="paragraphsub"/>
      </w:pPr>
      <w:r w:rsidRPr="004E165E">
        <w:tab/>
        <w:t>(i)</w:t>
      </w:r>
      <w:r w:rsidRPr="004E165E">
        <w:tab/>
        <w:t>how many members may be appointed; and</w:t>
      </w:r>
    </w:p>
    <w:p w:rsidR="00A86B2E" w:rsidRPr="004E165E" w:rsidRDefault="00A86B2E" w:rsidP="00A86B2E">
      <w:pPr>
        <w:pStyle w:val="paragraphsub"/>
      </w:pPr>
      <w:r w:rsidRPr="004E165E">
        <w:tab/>
        <w:t>(ii)</w:t>
      </w:r>
      <w:r w:rsidRPr="004E165E">
        <w:tab/>
        <w:t>requirements (if any) as to who may be appointed; and</w:t>
      </w:r>
    </w:p>
    <w:p w:rsidR="00A86B2E" w:rsidRPr="004E165E" w:rsidRDefault="00A86B2E" w:rsidP="00A86B2E">
      <w:pPr>
        <w:pStyle w:val="paragraphsub"/>
      </w:pPr>
      <w:r w:rsidRPr="004E165E">
        <w:tab/>
        <w:t>(iii)</w:t>
      </w:r>
      <w:r w:rsidRPr="004E165E">
        <w:tab/>
        <w:t>the duration of appointments and the terms and conditions of appointments; and</w:t>
      </w:r>
    </w:p>
    <w:p w:rsidR="00A86B2E" w:rsidRPr="004E165E" w:rsidRDefault="00A86B2E" w:rsidP="00A86B2E">
      <w:pPr>
        <w:pStyle w:val="paragraphsub"/>
      </w:pPr>
      <w:r w:rsidRPr="004E165E">
        <w:tab/>
        <w:t>(iv)</w:t>
      </w:r>
      <w:r w:rsidRPr="004E165E">
        <w:tab/>
        <w:t>the termination of appointments; and</w:t>
      </w:r>
    </w:p>
    <w:p w:rsidR="00A86B2E" w:rsidRPr="004E165E" w:rsidRDefault="00A86B2E" w:rsidP="00A86B2E">
      <w:pPr>
        <w:pStyle w:val="paragraph"/>
      </w:pPr>
      <w:r w:rsidRPr="004E165E">
        <w:tab/>
        <w:t>(b)</w:t>
      </w:r>
      <w:r w:rsidRPr="004E165E">
        <w:tab/>
        <w:t>matters relating to the operations of the Compliance Committee.</w:t>
      </w:r>
    </w:p>
    <w:p w:rsidR="00A86B2E" w:rsidRPr="004E165E" w:rsidRDefault="00A86B2E" w:rsidP="00A86B2E">
      <w:pPr>
        <w:pStyle w:val="ActHead5"/>
      </w:pPr>
      <w:bookmarkStart w:id="91" w:name="_Toc450738559"/>
      <w:r w:rsidRPr="004E165E">
        <w:rPr>
          <w:rStyle w:val="CharSectno"/>
        </w:rPr>
        <w:t>68</w:t>
      </w:r>
      <w:r w:rsidRPr="004E165E">
        <w:t xml:space="preserve">  The legal position of the Compliance Committee</w:t>
      </w:r>
      <w:bookmarkEnd w:id="91"/>
    </w:p>
    <w:p w:rsidR="00A86B2E" w:rsidRPr="004E165E" w:rsidRDefault="00A86B2E" w:rsidP="00A86B2E">
      <w:pPr>
        <w:pStyle w:val="subsection"/>
      </w:pPr>
      <w:r w:rsidRPr="004E165E">
        <w:tab/>
        <w:t>(1)</w:t>
      </w:r>
      <w:r w:rsidRPr="004E165E">
        <w:tab/>
        <w:t xml:space="preserve">The </w:t>
      </w:r>
      <w:r w:rsidR="004E165E" w:rsidRPr="004E165E">
        <w:rPr>
          <w:position w:val="6"/>
          <w:sz w:val="16"/>
        </w:rPr>
        <w:t>*</w:t>
      </w:r>
      <w:r w:rsidRPr="004E165E">
        <w:t>Compliance Committee, or a member of the Compliance Committee acting as such a member, is not to be taken:</w:t>
      </w:r>
    </w:p>
    <w:p w:rsidR="00A86B2E" w:rsidRPr="004E165E" w:rsidRDefault="00A86B2E" w:rsidP="00A86B2E">
      <w:pPr>
        <w:pStyle w:val="paragraph"/>
      </w:pPr>
      <w:r w:rsidRPr="004E165E">
        <w:tab/>
        <w:t>(a)</w:t>
      </w:r>
      <w:r w:rsidRPr="004E165E">
        <w:tab/>
        <w:t>to be the Commonwealth or a Commonwealth authority; or</w:t>
      </w:r>
    </w:p>
    <w:p w:rsidR="00A86B2E" w:rsidRPr="004E165E" w:rsidRDefault="00A86B2E" w:rsidP="00A86B2E">
      <w:pPr>
        <w:pStyle w:val="paragraph"/>
      </w:pPr>
      <w:r w:rsidRPr="004E165E">
        <w:tab/>
        <w:t>(b)</w:t>
      </w:r>
      <w:r w:rsidRPr="004E165E">
        <w:tab/>
        <w:t>to be established for a public purpose or for a purpose of the Commonwealth; or</w:t>
      </w:r>
    </w:p>
    <w:p w:rsidR="00A86B2E" w:rsidRPr="004E165E" w:rsidRDefault="00A86B2E" w:rsidP="00A86B2E">
      <w:pPr>
        <w:pStyle w:val="paragraph"/>
      </w:pPr>
      <w:r w:rsidRPr="004E165E">
        <w:tab/>
        <w:t>(c)</w:t>
      </w:r>
      <w:r w:rsidRPr="004E165E">
        <w:tab/>
        <w:t>to hold a Commonwealth office or to be a Commonwealth officer; or</w:t>
      </w:r>
    </w:p>
    <w:p w:rsidR="00A86B2E" w:rsidRPr="004E165E" w:rsidRDefault="00A86B2E" w:rsidP="00A86B2E">
      <w:pPr>
        <w:pStyle w:val="paragraph"/>
      </w:pPr>
      <w:r w:rsidRPr="004E165E">
        <w:tab/>
        <w:t>(d)</w:t>
      </w:r>
      <w:r w:rsidRPr="004E165E">
        <w:tab/>
        <w:t>to be a public authority or an agency or instrumentality of the Crown;</w:t>
      </w:r>
    </w:p>
    <w:p w:rsidR="00A86B2E" w:rsidRPr="004E165E" w:rsidRDefault="00A86B2E" w:rsidP="00A86B2E">
      <w:pPr>
        <w:pStyle w:val="subsection2"/>
      </w:pPr>
      <w:r w:rsidRPr="004E165E">
        <w:t>(within the ordinary meaning of the expression concerned) for the purposes of a law unless a law, or regulations for the purposes of this section, expressly provide otherwise.</w:t>
      </w:r>
    </w:p>
    <w:p w:rsidR="00A86B2E" w:rsidRPr="004E165E" w:rsidRDefault="00A86B2E" w:rsidP="00A86B2E">
      <w:pPr>
        <w:pStyle w:val="subsection"/>
      </w:pPr>
      <w:r w:rsidRPr="004E165E">
        <w:tab/>
        <w:t>(2)</w:t>
      </w:r>
      <w:r w:rsidRPr="004E165E">
        <w:tab/>
        <w:t>In this section:</w:t>
      </w:r>
    </w:p>
    <w:p w:rsidR="00A86B2E" w:rsidRPr="004E165E" w:rsidRDefault="00A86B2E" w:rsidP="00A86B2E">
      <w:pPr>
        <w:pStyle w:val="Definition"/>
      </w:pPr>
      <w:r w:rsidRPr="004E165E">
        <w:rPr>
          <w:b/>
          <w:i/>
        </w:rPr>
        <w:t>law</w:t>
      </w:r>
      <w:r w:rsidRPr="004E165E">
        <w:t xml:space="preserve"> means:</w:t>
      </w:r>
    </w:p>
    <w:p w:rsidR="00A86B2E" w:rsidRPr="004E165E" w:rsidRDefault="00A86B2E" w:rsidP="00A86B2E">
      <w:pPr>
        <w:pStyle w:val="paragraph"/>
      </w:pPr>
      <w:r w:rsidRPr="004E165E">
        <w:tab/>
        <w:t>(a)</w:t>
      </w:r>
      <w:r w:rsidRPr="004E165E">
        <w:tab/>
        <w:t>an Act of the Commonwealth or of a State or Territory; or</w:t>
      </w:r>
    </w:p>
    <w:p w:rsidR="00A86B2E" w:rsidRPr="004E165E" w:rsidRDefault="00A86B2E" w:rsidP="00A86B2E">
      <w:pPr>
        <w:pStyle w:val="paragraph"/>
      </w:pPr>
      <w:r w:rsidRPr="004E165E">
        <w:tab/>
        <w:t>(b)</w:t>
      </w:r>
      <w:r w:rsidRPr="004E165E">
        <w:tab/>
        <w:t>regulations or any other instrument made under such an Act.</w:t>
      </w:r>
    </w:p>
    <w:p w:rsidR="00A86B2E" w:rsidRPr="004E165E" w:rsidRDefault="00A86B2E" w:rsidP="00A86B2E">
      <w:pPr>
        <w:pStyle w:val="ActHead5"/>
      </w:pPr>
      <w:bookmarkStart w:id="92" w:name="_Toc450738560"/>
      <w:r w:rsidRPr="004E165E">
        <w:rPr>
          <w:rStyle w:val="CharSectno"/>
        </w:rPr>
        <w:t>69</w:t>
      </w:r>
      <w:r w:rsidRPr="004E165E">
        <w:t xml:space="preserve">  Protection of Compliance Committee from legal actions</w:t>
      </w:r>
      <w:bookmarkEnd w:id="92"/>
    </w:p>
    <w:p w:rsidR="00A86B2E" w:rsidRPr="004E165E" w:rsidRDefault="00A86B2E" w:rsidP="00A86B2E">
      <w:pPr>
        <w:pStyle w:val="subsection"/>
      </w:pPr>
      <w:r w:rsidRPr="004E165E">
        <w:tab/>
        <w:t>(1)</w:t>
      </w:r>
      <w:r w:rsidRPr="004E165E">
        <w:tab/>
        <w:t xml:space="preserve">No action lies against the </w:t>
      </w:r>
      <w:r w:rsidR="004E165E" w:rsidRPr="004E165E">
        <w:rPr>
          <w:position w:val="6"/>
          <w:sz w:val="16"/>
        </w:rPr>
        <w:t>*</w:t>
      </w:r>
      <w:r w:rsidRPr="004E165E">
        <w:t>Compliance Committee for or in respect of any loss or damage caused by the Compliance Committee doing something that is within the Compliance Committee’s functions.</w:t>
      </w:r>
    </w:p>
    <w:p w:rsidR="00A86B2E" w:rsidRPr="004E165E" w:rsidRDefault="00A86B2E" w:rsidP="00A86B2E">
      <w:pPr>
        <w:pStyle w:val="subsection"/>
      </w:pPr>
      <w:r w:rsidRPr="004E165E">
        <w:tab/>
        <w:t>(2)</w:t>
      </w:r>
      <w:r w:rsidRPr="004E165E">
        <w:tab/>
      </w:r>
      <w:r w:rsidR="004E165E">
        <w:t>Subsection (</w:t>
      </w:r>
      <w:r w:rsidRPr="004E165E">
        <w:t>1) does not cover loss or damage that is wilfully or negligently caused by the Compliance Committee.</w:t>
      </w:r>
    </w:p>
    <w:p w:rsidR="00A86B2E" w:rsidRPr="004E165E" w:rsidRDefault="00A86B2E" w:rsidP="00A86B2E">
      <w:pPr>
        <w:pStyle w:val="subsection"/>
      </w:pPr>
      <w:r w:rsidRPr="004E165E">
        <w:tab/>
        <w:t>(3)</w:t>
      </w:r>
      <w:r w:rsidRPr="004E165E">
        <w:tab/>
        <w:t>In this section, a reference to the Compliance Committee includes a reference to a member of the Compliance Committee acting as such a member.</w:t>
      </w:r>
    </w:p>
    <w:p w:rsidR="00A86B2E" w:rsidRPr="004E165E" w:rsidRDefault="00A86B2E" w:rsidP="004E165E">
      <w:pPr>
        <w:pStyle w:val="ActHead2"/>
        <w:pageBreakBefore/>
      </w:pPr>
      <w:bookmarkStart w:id="93" w:name="_Toc450738561"/>
      <w:r w:rsidRPr="004E165E">
        <w:rPr>
          <w:rStyle w:val="CharPartNo"/>
        </w:rPr>
        <w:t>Part</w:t>
      </w:r>
      <w:r w:rsidR="004E165E" w:rsidRPr="004E165E">
        <w:rPr>
          <w:rStyle w:val="CharPartNo"/>
        </w:rPr>
        <w:t> </w:t>
      </w:r>
      <w:r w:rsidRPr="004E165E">
        <w:rPr>
          <w:rStyle w:val="CharPartNo"/>
        </w:rPr>
        <w:t>8</w:t>
      </w:r>
      <w:r w:rsidRPr="004E165E">
        <w:t>—</w:t>
      </w:r>
      <w:r w:rsidRPr="004E165E">
        <w:rPr>
          <w:rStyle w:val="CharPartText"/>
        </w:rPr>
        <w:t>Miscellaneous</w:t>
      </w:r>
      <w:bookmarkEnd w:id="93"/>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94" w:name="_Toc450738562"/>
      <w:r w:rsidRPr="004E165E">
        <w:rPr>
          <w:rStyle w:val="CharSectno"/>
        </w:rPr>
        <w:t>70</w:t>
      </w:r>
      <w:r w:rsidRPr="004E165E">
        <w:t xml:space="preserve">  Evidentiary certificates</w:t>
      </w:r>
      <w:bookmarkEnd w:id="94"/>
    </w:p>
    <w:p w:rsidR="00A86B2E" w:rsidRPr="004E165E" w:rsidRDefault="00A86B2E" w:rsidP="00A86B2E">
      <w:pPr>
        <w:pStyle w:val="subsection"/>
      </w:pPr>
      <w:r w:rsidRPr="004E165E">
        <w:tab/>
        <w:t>(1)</w:t>
      </w:r>
      <w:r w:rsidRPr="004E165E">
        <w:tab/>
        <w:t xml:space="preserve">A certificate by the body corporate that is, when the certificate is made, the </w:t>
      </w:r>
      <w:r w:rsidR="004E165E" w:rsidRPr="004E165E">
        <w:rPr>
          <w:position w:val="6"/>
          <w:sz w:val="16"/>
        </w:rPr>
        <w:t>*</w:t>
      </w:r>
      <w:r w:rsidRPr="004E165E">
        <w:t>Slot Manager and that states:</w:t>
      </w:r>
    </w:p>
    <w:p w:rsidR="00A86B2E" w:rsidRPr="004E165E" w:rsidRDefault="00A86B2E" w:rsidP="00A86B2E">
      <w:pPr>
        <w:pStyle w:val="paragraph"/>
      </w:pPr>
      <w:r w:rsidRPr="004E165E">
        <w:tab/>
        <w:t>(a)</w:t>
      </w:r>
      <w:r w:rsidRPr="004E165E">
        <w:tab/>
        <w:t xml:space="preserve">that a specified </w:t>
      </w:r>
      <w:r w:rsidR="004E165E" w:rsidRPr="004E165E">
        <w:rPr>
          <w:position w:val="6"/>
          <w:sz w:val="16"/>
        </w:rPr>
        <w:t>*</w:t>
      </w:r>
      <w:r w:rsidR="00C7653A" w:rsidRPr="004E165E">
        <w:t>gate movement</w:t>
      </w:r>
      <w:r w:rsidRPr="004E165E">
        <w:t xml:space="preserve"> occurred; and</w:t>
      </w:r>
    </w:p>
    <w:p w:rsidR="00A86B2E" w:rsidRPr="004E165E" w:rsidRDefault="00A86B2E" w:rsidP="00A86B2E">
      <w:pPr>
        <w:pStyle w:val="paragraph"/>
      </w:pPr>
      <w:r w:rsidRPr="004E165E">
        <w:tab/>
        <w:t>(b)</w:t>
      </w:r>
      <w:r w:rsidRPr="004E165E">
        <w:tab/>
        <w:t>that the movement was a no</w:t>
      </w:r>
      <w:r w:rsidR="004E165E">
        <w:noBreakHyphen/>
      </w:r>
      <w:r w:rsidRPr="004E165E">
        <w:t>slot movement or an off</w:t>
      </w:r>
      <w:r w:rsidR="004E165E">
        <w:noBreakHyphen/>
      </w:r>
      <w:r w:rsidRPr="004E165E">
        <w:t>slot movement; and</w:t>
      </w:r>
    </w:p>
    <w:p w:rsidR="00A86B2E" w:rsidRPr="004E165E" w:rsidRDefault="00A86B2E" w:rsidP="00A86B2E">
      <w:pPr>
        <w:pStyle w:val="paragraph"/>
      </w:pPr>
      <w:r w:rsidRPr="004E165E">
        <w:tab/>
        <w:t>(c)</w:t>
      </w:r>
      <w:r w:rsidRPr="004E165E">
        <w:tab/>
        <w:t>the circumstances because of which the movement was a no</w:t>
      </w:r>
      <w:r w:rsidR="004E165E">
        <w:noBreakHyphen/>
      </w:r>
      <w:r w:rsidRPr="004E165E">
        <w:t>slot movement or an off</w:t>
      </w:r>
      <w:r w:rsidR="004E165E">
        <w:noBreakHyphen/>
      </w:r>
      <w:r w:rsidRPr="004E165E">
        <w:t>slot movement;</w:t>
      </w:r>
    </w:p>
    <w:p w:rsidR="00A86B2E" w:rsidRPr="004E165E" w:rsidRDefault="00A86B2E" w:rsidP="00A86B2E">
      <w:pPr>
        <w:pStyle w:val="subsection2"/>
      </w:pPr>
      <w:r w:rsidRPr="004E165E">
        <w:t>is, for the purposes of proceedings under this Act, prima facie evidence of the matters stated in it (including at a time after the body corporate has ceased to be the Slot Manager).</w:t>
      </w:r>
    </w:p>
    <w:p w:rsidR="00A86B2E" w:rsidRPr="004E165E" w:rsidRDefault="00A86B2E" w:rsidP="00A86B2E">
      <w:pPr>
        <w:pStyle w:val="subsection"/>
      </w:pPr>
      <w:r w:rsidRPr="004E165E">
        <w:tab/>
        <w:t>(2)</w:t>
      </w:r>
      <w:r w:rsidRPr="004E165E">
        <w:tab/>
        <w:t>A certificate must:</w:t>
      </w:r>
    </w:p>
    <w:p w:rsidR="00A86B2E" w:rsidRPr="004E165E" w:rsidRDefault="00A86B2E" w:rsidP="00A86B2E">
      <w:pPr>
        <w:pStyle w:val="paragraph"/>
      </w:pPr>
      <w:r w:rsidRPr="004E165E">
        <w:tab/>
        <w:t>(a)</w:t>
      </w:r>
      <w:r w:rsidRPr="004E165E">
        <w:tab/>
        <w:t>be in writing; and</w:t>
      </w:r>
    </w:p>
    <w:p w:rsidR="00A86B2E" w:rsidRPr="004E165E" w:rsidRDefault="00A86B2E" w:rsidP="00A86B2E">
      <w:pPr>
        <w:pStyle w:val="paragraph"/>
      </w:pPr>
      <w:r w:rsidRPr="004E165E">
        <w:tab/>
        <w:t>(b)</w:t>
      </w:r>
      <w:r w:rsidRPr="004E165E">
        <w:tab/>
        <w:t>be either:</w:t>
      </w:r>
    </w:p>
    <w:p w:rsidR="00A86B2E" w:rsidRPr="004E165E" w:rsidRDefault="00A86B2E" w:rsidP="00A86B2E">
      <w:pPr>
        <w:pStyle w:val="paragraphsub"/>
      </w:pPr>
      <w:r w:rsidRPr="004E165E">
        <w:tab/>
        <w:t>(i)</w:t>
      </w:r>
      <w:r w:rsidRPr="004E165E">
        <w:tab/>
        <w:t>under the seal of the body corporate; or</w:t>
      </w:r>
    </w:p>
    <w:p w:rsidR="00A86B2E" w:rsidRPr="004E165E" w:rsidRDefault="00A86B2E" w:rsidP="00A86B2E">
      <w:pPr>
        <w:pStyle w:val="paragraphsub"/>
      </w:pPr>
      <w:r w:rsidRPr="004E165E">
        <w:tab/>
        <w:t>(ii)</w:t>
      </w:r>
      <w:r w:rsidRPr="004E165E">
        <w:tab/>
        <w:t>signed by a director, or other equivalent officer, of the body corporate on behalf of the body corporate.</w:t>
      </w:r>
    </w:p>
    <w:p w:rsidR="00A86B2E" w:rsidRPr="004E165E" w:rsidRDefault="00A86B2E" w:rsidP="00A86B2E">
      <w:pPr>
        <w:pStyle w:val="ActHead5"/>
      </w:pPr>
      <w:bookmarkStart w:id="95" w:name="_Toc450738563"/>
      <w:r w:rsidRPr="004E165E">
        <w:rPr>
          <w:rStyle w:val="CharSectno"/>
        </w:rPr>
        <w:t>71</w:t>
      </w:r>
      <w:r w:rsidRPr="004E165E">
        <w:t xml:space="preserve">  Delegation</w:t>
      </w:r>
      <w:bookmarkEnd w:id="95"/>
    </w:p>
    <w:p w:rsidR="00A86B2E" w:rsidRPr="004E165E" w:rsidRDefault="00A86B2E" w:rsidP="00A86B2E">
      <w:pPr>
        <w:pStyle w:val="subsection"/>
      </w:pPr>
      <w:r w:rsidRPr="004E165E">
        <w:tab/>
      </w:r>
      <w:r w:rsidRPr="004E165E">
        <w:tab/>
        <w:t>The Minister may, in writing, delegate to:</w:t>
      </w:r>
    </w:p>
    <w:p w:rsidR="00A86B2E" w:rsidRPr="004E165E" w:rsidRDefault="00A86B2E" w:rsidP="00A86B2E">
      <w:pPr>
        <w:pStyle w:val="paragraph"/>
      </w:pPr>
      <w:r w:rsidRPr="004E165E">
        <w:tab/>
        <w:t>(a)</w:t>
      </w:r>
      <w:r w:rsidRPr="004E165E">
        <w:tab/>
        <w:t>the Secretary of the Department; or</w:t>
      </w:r>
    </w:p>
    <w:p w:rsidR="00A86B2E" w:rsidRPr="004E165E" w:rsidRDefault="00A86B2E" w:rsidP="00A86B2E">
      <w:pPr>
        <w:pStyle w:val="paragraph"/>
      </w:pPr>
      <w:r w:rsidRPr="004E165E">
        <w:tab/>
        <w:t>(b)</w:t>
      </w:r>
      <w:r w:rsidRPr="004E165E">
        <w:tab/>
        <w:t>an SES employee in the Department;</w:t>
      </w:r>
    </w:p>
    <w:p w:rsidR="00C7653A" w:rsidRPr="004E165E" w:rsidRDefault="00C7653A" w:rsidP="00C7653A">
      <w:pPr>
        <w:pStyle w:val="subsection2"/>
      </w:pPr>
      <w:r w:rsidRPr="004E165E">
        <w:t>all or any of the following powers:</w:t>
      </w:r>
    </w:p>
    <w:p w:rsidR="00C7653A" w:rsidRPr="004E165E" w:rsidRDefault="00C7653A" w:rsidP="00C7653A">
      <w:pPr>
        <w:pStyle w:val="paragraph"/>
      </w:pPr>
      <w:r w:rsidRPr="004E165E">
        <w:tab/>
        <w:t>(c)</w:t>
      </w:r>
      <w:r w:rsidRPr="004E165E">
        <w:tab/>
        <w:t>the power under section</w:t>
      </w:r>
      <w:r w:rsidR="004E165E">
        <w:t> </w:t>
      </w:r>
      <w:r w:rsidRPr="004E165E">
        <w:t xml:space="preserve">44 to give approvals and make determinations in relation to amendments of the </w:t>
      </w:r>
      <w:r w:rsidR="004E165E" w:rsidRPr="004E165E">
        <w:rPr>
          <w:position w:val="6"/>
          <w:sz w:val="16"/>
        </w:rPr>
        <w:t>*</w:t>
      </w:r>
      <w:r w:rsidRPr="004E165E">
        <w:t>Slot Management Scheme;</w:t>
      </w:r>
    </w:p>
    <w:p w:rsidR="00C7653A" w:rsidRPr="004E165E" w:rsidRDefault="00C7653A" w:rsidP="00C7653A">
      <w:pPr>
        <w:pStyle w:val="paragraph"/>
      </w:pPr>
      <w:r w:rsidRPr="004E165E">
        <w:tab/>
        <w:t>(d)</w:t>
      </w:r>
      <w:r w:rsidRPr="004E165E">
        <w:tab/>
        <w:t>the power under section</w:t>
      </w:r>
      <w:r w:rsidR="004E165E">
        <w:t> </w:t>
      </w:r>
      <w:r w:rsidRPr="004E165E">
        <w:t xml:space="preserve">58 to give approvals and make determinations in relation to amendments of the </w:t>
      </w:r>
      <w:r w:rsidR="004E165E" w:rsidRPr="004E165E">
        <w:rPr>
          <w:position w:val="6"/>
          <w:sz w:val="16"/>
        </w:rPr>
        <w:t>*</w:t>
      </w:r>
      <w:r w:rsidRPr="004E165E">
        <w:t>Compliance Scheme;</w:t>
      </w:r>
    </w:p>
    <w:p w:rsidR="00C7653A" w:rsidRPr="004E165E" w:rsidRDefault="00C7653A" w:rsidP="00C7653A">
      <w:pPr>
        <w:pStyle w:val="paragraph"/>
      </w:pPr>
      <w:r w:rsidRPr="004E165E">
        <w:tab/>
        <w:t>(e)</w:t>
      </w:r>
      <w:r w:rsidRPr="004E165E">
        <w:tab/>
        <w:t>the power under subsection</w:t>
      </w:r>
      <w:r w:rsidR="004E165E">
        <w:t> </w:t>
      </w:r>
      <w:r w:rsidRPr="004E165E">
        <w:t xml:space="preserve">66(3) to make appointments to the </w:t>
      </w:r>
      <w:r w:rsidR="004E165E" w:rsidRPr="004E165E">
        <w:rPr>
          <w:position w:val="6"/>
          <w:sz w:val="16"/>
        </w:rPr>
        <w:t>*</w:t>
      </w:r>
      <w:r w:rsidRPr="004E165E">
        <w:t>Compliance Committee.</w:t>
      </w:r>
    </w:p>
    <w:p w:rsidR="00A86B2E" w:rsidRPr="004E165E" w:rsidRDefault="00A86B2E" w:rsidP="00A86B2E">
      <w:pPr>
        <w:pStyle w:val="ActHead5"/>
      </w:pPr>
      <w:bookmarkStart w:id="96" w:name="_Toc450738564"/>
      <w:r w:rsidRPr="004E165E">
        <w:rPr>
          <w:rStyle w:val="CharSectno"/>
        </w:rPr>
        <w:t>72</w:t>
      </w:r>
      <w:r w:rsidRPr="004E165E">
        <w:t xml:space="preserve">  Crown to be bound</w:t>
      </w:r>
      <w:bookmarkEnd w:id="96"/>
    </w:p>
    <w:p w:rsidR="00A86B2E" w:rsidRPr="004E165E" w:rsidRDefault="00A86B2E" w:rsidP="00A86B2E">
      <w:pPr>
        <w:pStyle w:val="subsection"/>
      </w:pPr>
      <w:r w:rsidRPr="004E165E">
        <w:tab/>
        <w:t>(1)</w:t>
      </w:r>
      <w:r w:rsidRPr="004E165E">
        <w:tab/>
        <w:t>This Act binds the Crown in each of its capacities.</w:t>
      </w:r>
    </w:p>
    <w:p w:rsidR="00A86B2E" w:rsidRPr="004E165E" w:rsidRDefault="00A86B2E" w:rsidP="00A86B2E">
      <w:pPr>
        <w:pStyle w:val="subsection"/>
      </w:pPr>
      <w:r w:rsidRPr="004E165E">
        <w:tab/>
        <w:t>(2)</w:t>
      </w:r>
      <w:r w:rsidRPr="004E165E">
        <w:tab/>
        <w:t>This Act does not make the Crown liable to be prosecuted for an offence, or for a civil penalty under Division</w:t>
      </w:r>
      <w:r w:rsidR="004E165E">
        <w:t> </w:t>
      </w:r>
      <w:r w:rsidRPr="004E165E">
        <w:t>2 of Part</w:t>
      </w:r>
      <w:r w:rsidR="004E165E">
        <w:t> </w:t>
      </w:r>
      <w:r w:rsidRPr="004E165E">
        <w:t>3.</w:t>
      </w:r>
    </w:p>
    <w:p w:rsidR="00A86B2E" w:rsidRPr="004E165E" w:rsidRDefault="00A86B2E" w:rsidP="00A86B2E">
      <w:pPr>
        <w:pStyle w:val="ActHead5"/>
      </w:pPr>
      <w:bookmarkStart w:id="97" w:name="_Toc450738565"/>
      <w:r w:rsidRPr="004E165E">
        <w:rPr>
          <w:rStyle w:val="CharSectno"/>
        </w:rPr>
        <w:t>73</w:t>
      </w:r>
      <w:r w:rsidRPr="004E165E">
        <w:t xml:space="preserve">  Extra</w:t>
      </w:r>
      <w:r w:rsidR="004E165E">
        <w:noBreakHyphen/>
      </w:r>
      <w:r w:rsidRPr="004E165E">
        <w:t>territorial operation</w:t>
      </w:r>
      <w:bookmarkEnd w:id="97"/>
    </w:p>
    <w:p w:rsidR="00A86B2E" w:rsidRPr="004E165E" w:rsidRDefault="00A86B2E" w:rsidP="00A86B2E">
      <w:pPr>
        <w:pStyle w:val="subsection"/>
      </w:pPr>
      <w:r w:rsidRPr="004E165E">
        <w:tab/>
      </w:r>
      <w:r w:rsidRPr="004E165E">
        <w:tab/>
        <w:t xml:space="preserve">This Act extends to acts, omissions, matters and things outside </w:t>
      </w:r>
      <w:smartTag w:uri="urn:schemas-microsoft-com:office:smarttags" w:element="country-region">
        <w:smartTag w:uri="urn:schemas-microsoft-com:office:smarttags" w:element="place">
          <w:r w:rsidRPr="004E165E">
            <w:t>Australia</w:t>
          </w:r>
        </w:smartTag>
      </w:smartTag>
      <w:r w:rsidRPr="004E165E">
        <w:t>, whether or not in a foreign country.</w:t>
      </w:r>
    </w:p>
    <w:p w:rsidR="00A86B2E" w:rsidRPr="004E165E" w:rsidRDefault="00A86B2E" w:rsidP="00A86B2E">
      <w:pPr>
        <w:pStyle w:val="ActHead5"/>
      </w:pPr>
      <w:bookmarkStart w:id="98" w:name="_Toc450738566"/>
      <w:r w:rsidRPr="004E165E">
        <w:rPr>
          <w:rStyle w:val="CharSectno"/>
        </w:rPr>
        <w:t>74</w:t>
      </w:r>
      <w:r w:rsidRPr="004E165E">
        <w:t xml:space="preserve">  Regulations</w:t>
      </w:r>
      <w:bookmarkEnd w:id="98"/>
    </w:p>
    <w:p w:rsidR="00A86B2E" w:rsidRPr="004E165E" w:rsidRDefault="00A86B2E" w:rsidP="00A86B2E">
      <w:pPr>
        <w:pStyle w:val="subsection"/>
      </w:pPr>
      <w:r w:rsidRPr="004E165E">
        <w:tab/>
        <w:t>(1)</w:t>
      </w:r>
      <w:r w:rsidRPr="004E165E">
        <w:tab/>
        <w:t>The Governor</w:t>
      </w:r>
      <w:r w:rsidR="004E165E">
        <w:noBreakHyphen/>
      </w:r>
      <w:r w:rsidRPr="004E165E">
        <w:t>General may make regulations, not inconsistent with this Act, prescribing matters:</w:t>
      </w:r>
    </w:p>
    <w:p w:rsidR="00A86B2E" w:rsidRPr="004E165E" w:rsidRDefault="00A86B2E" w:rsidP="00A86B2E">
      <w:pPr>
        <w:pStyle w:val="paragraph"/>
      </w:pPr>
      <w:r w:rsidRPr="004E165E">
        <w:tab/>
        <w:t>(a)</w:t>
      </w:r>
      <w:r w:rsidRPr="004E165E">
        <w:tab/>
        <w:t>required or permitted by this Act to be prescribed; or</w:t>
      </w:r>
    </w:p>
    <w:p w:rsidR="00A86B2E" w:rsidRPr="004E165E" w:rsidRDefault="00A86B2E" w:rsidP="00A86B2E">
      <w:pPr>
        <w:pStyle w:val="paragraph"/>
      </w:pPr>
      <w:r w:rsidRPr="004E165E">
        <w:tab/>
        <w:t>(b)</w:t>
      </w:r>
      <w:r w:rsidRPr="004E165E">
        <w:tab/>
        <w:t>necessary or convenient for carrying out or giving effect to this Act.</w:t>
      </w:r>
    </w:p>
    <w:p w:rsidR="00A86B2E" w:rsidRPr="004E165E" w:rsidRDefault="00A86B2E" w:rsidP="00A86B2E">
      <w:pPr>
        <w:pStyle w:val="subsection"/>
      </w:pPr>
      <w:r w:rsidRPr="004E165E">
        <w:tab/>
        <w:t>(2)</w:t>
      </w:r>
      <w:r w:rsidRPr="004E165E">
        <w:tab/>
        <w:t xml:space="preserve">Without limiting </w:t>
      </w:r>
      <w:r w:rsidR="004E165E">
        <w:t>subsection (</w:t>
      </w:r>
      <w:r w:rsidRPr="004E165E">
        <w:t>1), the regulations may:</w:t>
      </w:r>
    </w:p>
    <w:p w:rsidR="00A86B2E" w:rsidRPr="004E165E" w:rsidRDefault="00A86B2E" w:rsidP="00A86B2E">
      <w:pPr>
        <w:pStyle w:val="paragraph"/>
      </w:pPr>
      <w:r w:rsidRPr="004E165E">
        <w:tab/>
        <w:t>(a)</w:t>
      </w:r>
      <w:r w:rsidRPr="004E165E">
        <w:tab/>
        <w:t xml:space="preserve">provide for the </w:t>
      </w:r>
      <w:r w:rsidR="004E165E" w:rsidRPr="004E165E">
        <w:rPr>
          <w:position w:val="6"/>
          <w:sz w:val="16"/>
        </w:rPr>
        <w:t>*</w:t>
      </w:r>
      <w:r w:rsidRPr="004E165E">
        <w:t xml:space="preserve">Slot Manager and the </w:t>
      </w:r>
      <w:r w:rsidR="004E165E" w:rsidRPr="004E165E">
        <w:rPr>
          <w:position w:val="6"/>
          <w:sz w:val="16"/>
        </w:rPr>
        <w:t>*</w:t>
      </w:r>
      <w:r w:rsidRPr="004E165E">
        <w:t>Compliance Committee to report on specified matters; and</w:t>
      </w:r>
    </w:p>
    <w:p w:rsidR="00A86B2E" w:rsidRPr="004E165E" w:rsidRDefault="00A86B2E" w:rsidP="00A86B2E">
      <w:pPr>
        <w:pStyle w:val="paragraph"/>
      </w:pPr>
      <w:r w:rsidRPr="004E165E">
        <w:tab/>
        <w:t>(b)</w:t>
      </w:r>
      <w:r w:rsidRPr="004E165E">
        <w:tab/>
        <w:t xml:space="preserve">provide for the review of decisions made under this Act, the </w:t>
      </w:r>
      <w:r w:rsidR="004E165E" w:rsidRPr="004E165E">
        <w:rPr>
          <w:position w:val="6"/>
          <w:sz w:val="16"/>
        </w:rPr>
        <w:t>*</w:t>
      </w:r>
      <w:r w:rsidRPr="004E165E">
        <w:t xml:space="preserve">Slot Management Scheme or the </w:t>
      </w:r>
      <w:r w:rsidR="004E165E" w:rsidRPr="004E165E">
        <w:rPr>
          <w:position w:val="6"/>
          <w:sz w:val="16"/>
        </w:rPr>
        <w:t>*</w:t>
      </w:r>
      <w:r w:rsidRPr="004E165E">
        <w:t>Compliance Scheme; and</w:t>
      </w:r>
    </w:p>
    <w:p w:rsidR="00A86B2E" w:rsidRPr="004E165E" w:rsidRDefault="00A86B2E" w:rsidP="00A86B2E">
      <w:pPr>
        <w:pStyle w:val="paragraph"/>
      </w:pPr>
      <w:r w:rsidRPr="004E165E">
        <w:tab/>
        <w:t>(c)</w:t>
      </w:r>
      <w:r w:rsidRPr="004E165E">
        <w:tab/>
        <w:t>provide for the transfer of information, for the purposes of this Act:</w:t>
      </w:r>
    </w:p>
    <w:p w:rsidR="00A86B2E" w:rsidRPr="004E165E" w:rsidRDefault="00A86B2E" w:rsidP="00A86B2E">
      <w:pPr>
        <w:pStyle w:val="paragraphsub"/>
      </w:pPr>
      <w:r w:rsidRPr="004E165E">
        <w:tab/>
        <w:t>(i)</w:t>
      </w:r>
      <w:r w:rsidRPr="004E165E">
        <w:tab/>
        <w:t>between the Slot Manager and the Compliance Committee; and</w:t>
      </w:r>
    </w:p>
    <w:p w:rsidR="00A86B2E" w:rsidRPr="004E165E" w:rsidRDefault="00A86B2E" w:rsidP="00A86B2E">
      <w:pPr>
        <w:pStyle w:val="paragraphsub"/>
      </w:pPr>
      <w:r w:rsidRPr="004E165E">
        <w:tab/>
        <w:t>(ii)</w:t>
      </w:r>
      <w:r w:rsidRPr="004E165E">
        <w:tab/>
        <w:t xml:space="preserve">to the Slot Manager or the Compliance Committee by </w:t>
      </w:r>
      <w:r w:rsidR="004E165E" w:rsidRPr="004E165E">
        <w:rPr>
          <w:position w:val="6"/>
          <w:sz w:val="16"/>
        </w:rPr>
        <w:t>*</w:t>
      </w:r>
      <w:r w:rsidRPr="004E165E">
        <w:t xml:space="preserve">Airservices </w:t>
      </w:r>
      <w:smartTag w:uri="urn:schemas-microsoft-com:office:smarttags" w:element="country-region">
        <w:smartTag w:uri="urn:schemas-microsoft-com:office:smarttags" w:element="place">
          <w:r w:rsidRPr="004E165E">
            <w:t>Australia</w:t>
          </w:r>
        </w:smartTag>
      </w:smartTag>
      <w:r w:rsidRPr="004E165E">
        <w:t xml:space="preserve"> or by other persons; and</w:t>
      </w:r>
    </w:p>
    <w:p w:rsidR="00A86B2E" w:rsidRPr="004E165E" w:rsidRDefault="00A86B2E" w:rsidP="00A86B2E">
      <w:pPr>
        <w:pStyle w:val="paragraph"/>
      </w:pPr>
      <w:r w:rsidRPr="004E165E">
        <w:tab/>
        <w:t>(d)</w:t>
      </w:r>
      <w:r w:rsidRPr="004E165E">
        <w:tab/>
        <w:t xml:space="preserve">prescribe penalties, not exceeding </w:t>
      </w:r>
      <w:r w:rsidR="00C7653A" w:rsidRPr="004E165E">
        <w:t>50 penalty units</w:t>
      </w:r>
      <w:r w:rsidRPr="004E165E">
        <w:t>, for offences against the regulations.</w:t>
      </w:r>
    </w:p>
    <w:p w:rsidR="00A86B2E" w:rsidRPr="004E165E" w:rsidRDefault="00A86B2E" w:rsidP="00A86B2E">
      <w:pPr>
        <w:sectPr w:rsidR="00A86B2E" w:rsidRPr="004E165E" w:rsidSect="00DD35B4">
          <w:headerReference w:type="even" r:id="rId21"/>
          <w:headerReference w:type="default" r:id="rId22"/>
          <w:footerReference w:type="even" r:id="rId23"/>
          <w:footerReference w:type="default" r:id="rId24"/>
          <w:headerReference w:type="first" r:id="rId25"/>
          <w:footerReference w:type="first" r:id="rId26"/>
          <w:pgSz w:w="11907" w:h="16839" w:code="9"/>
          <w:pgMar w:top="2381" w:right="2410" w:bottom="4252" w:left="2410" w:header="720" w:footer="3402" w:gutter="0"/>
          <w:pgNumType w:start="1"/>
          <w:cols w:space="708"/>
          <w:docGrid w:linePitch="360"/>
        </w:sectPr>
      </w:pPr>
    </w:p>
    <w:p w:rsidR="00A86B2E" w:rsidRPr="004E165E" w:rsidRDefault="00A86B2E" w:rsidP="00D33918">
      <w:pPr>
        <w:pStyle w:val="ActHead1"/>
        <w:pageBreakBefore/>
      </w:pPr>
      <w:bookmarkStart w:id="99" w:name="_Toc450738567"/>
      <w:r w:rsidRPr="004E165E">
        <w:rPr>
          <w:rStyle w:val="CharChapNo"/>
        </w:rPr>
        <w:t>Schedule</w:t>
      </w:r>
      <w:r w:rsidR="004E165E" w:rsidRPr="004E165E">
        <w:rPr>
          <w:rStyle w:val="CharChapNo"/>
        </w:rPr>
        <w:t> </w:t>
      </w:r>
      <w:r w:rsidRPr="004E165E">
        <w:rPr>
          <w:rStyle w:val="CharChapNo"/>
        </w:rPr>
        <w:t>1</w:t>
      </w:r>
      <w:r w:rsidRPr="004E165E">
        <w:t>—</w:t>
      </w:r>
      <w:r w:rsidRPr="004E165E">
        <w:rPr>
          <w:rStyle w:val="CharChapText"/>
        </w:rPr>
        <w:t>Definitions</w:t>
      </w:r>
      <w:bookmarkEnd w:id="99"/>
    </w:p>
    <w:p w:rsidR="00A86B2E" w:rsidRPr="004E165E" w:rsidRDefault="00A86B2E" w:rsidP="00A86B2E">
      <w:pPr>
        <w:pStyle w:val="notemargin"/>
      </w:pPr>
      <w:r w:rsidRPr="004E165E">
        <w:t>Note:</w:t>
      </w:r>
      <w:r w:rsidRPr="004E165E">
        <w:tab/>
        <w:t>Section</w:t>
      </w:r>
      <w:r w:rsidR="004E165E">
        <w:t> </w:t>
      </w:r>
      <w:r w:rsidRPr="004E165E">
        <w:t>3 describes how asterisks are used to identify terms that are defined in this Schedule.</w:t>
      </w:r>
    </w:p>
    <w:p w:rsidR="00A86B2E" w:rsidRPr="004E165E" w:rsidRDefault="00D33918" w:rsidP="00A86B2E">
      <w:pPr>
        <w:pStyle w:val="Header"/>
      </w:pPr>
      <w:r w:rsidRPr="004E165E">
        <w:rPr>
          <w:rStyle w:val="CharPartNo"/>
        </w:rPr>
        <w:t xml:space="preserve"> </w:t>
      </w:r>
      <w:r w:rsidRPr="004E165E">
        <w:rPr>
          <w:rStyle w:val="CharPartText"/>
        </w:rPr>
        <w:t xml:space="preserve"> </w:t>
      </w:r>
    </w:p>
    <w:p w:rsidR="00A86B2E" w:rsidRPr="004E165E" w:rsidRDefault="00D33918" w:rsidP="00A86B2E">
      <w:pPr>
        <w:pStyle w:val="Header"/>
      </w:pPr>
      <w:r w:rsidRPr="004E165E">
        <w:rPr>
          <w:rStyle w:val="CharDivNo"/>
        </w:rPr>
        <w:t xml:space="preserve"> </w:t>
      </w:r>
      <w:r w:rsidRPr="004E165E">
        <w:rPr>
          <w:rStyle w:val="CharDivText"/>
        </w:rPr>
        <w:t xml:space="preserve"> </w:t>
      </w:r>
    </w:p>
    <w:p w:rsidR="00A86B2E" w:rsidRPr="004E165E" w:rsidRDefault="00A86B2E" w:rsidP="00A86B2E">
      <w:pPr>
        <w:pStyle w:val="ActHead5"/>
      </w:pPr>
      <w:bookmarkStart w:id="100" w:name="_Toc450738568"/>
      <w:r w:rsidRPr="004E165E">
        <w:rPr>
          <w:rStyle w:val="CharSectno"/>
        </w:rPr>
        <w:t>1</w:t>
      </w:r>
      <w:r w:rsidRPr="004E165E">
        <w:t xml:space="preserve">  Definitions</w:t>
      </w:r>
      <w:bookmarkEnd w:id="100"/>
    </w:p>
    <w:p w:rsidR="00A86B2E" w:rsidRPr="004E165E" w:rsidRDefault="00A86B2E" w:rsidP="00A86B2E">
      <w:pPr>
        <w:pStyle w:val="subsection"/>
      </w:pPr>
      <w:r w:rsidRPr="004E165E">
        <w:tab/>
      </w:r>
      <w:r w:rsidRPr="004E165E">
        <w:tab/>
        <w:t>In this Act, unless the contrary intention appears:</w:t>
      </w:r>
    </w:p>
    <w:p w:rsidR="00A86B2E" w:rsidRPr="004E165E" w:rsidRDefault="00A86B2E" w:rsidP="00A86B2E">
      <w:pPr>
        <w:pStyle w:val="Definition"/>
      </w:pPr>
      <w:r w:rsidRPr="004E165E">
        <w:rPr>
          <w:b/>
          <w:i/>
        </w:rPr>
        <w:t>aircraft</w:t>
      </w:r>
      <w:r w:rsidRPr="004E165E">
        <w:t xml:space="preserve"> means any machine or craft that can derive support in the atmosphere from the reactions of the air.</w:t>
      </w:r>
    </w:p>
    <w:p w:rsidR="00A86B2E" w:rsidRPr="004E165E" w:rsidRDefault="00A86B2E" w:rsidP="00A86B2E">
      <w:pPr>
        <w:pStyle w:val="Definition"/>
      </w:pPr>
      <w:r w:rsidRPr="004E165E">
        <w:rPr>
          <w:b/>
          <w:i/>
        </w:rPr>
        <w:t>aircraft movement</w:t>
      </w:r>
      <w:r w:rsidRPr="004E165E">
        <w:t xml:space="preserve"> means:</w:t>
      </w:r>
    </w:p>
    <w:p w:rsidR="00A86B2E" w:rsidRPr="004E165E" w:rsidRDefault="00A86B2E" w:rsidP="00A86B2E">
      <w:pPr>
        <w:pStyle w:val="paragraph"/>
      </w:pPr>
      <w:r w:rsidRPr="004E165E">
        <w:tab/>
        <w:t>(a)</w:t>
      </w:r>
      <w:r w:rsidRPr="004E165E">
        <w:tab/>
        <w:t xml:space="preserve">the </w:t>
      </w:r>
      <w:r w:rsidR="00537300" w:rsidRPr="004E165E">
        <w:t>landing</w:t>
      </w:r>
      <w:r w:rsidRPr="004E165E">
        <w:t xml:space="preserve"> of an aircraft on a runway; or</w:t>
      </w:r>
    </w:p>
    <w:p w:rsidR="00A86B2E" w:rsidRPr="004E165E" w:rsidRDefault="00A86B2E" w:rsidP="00A86B2E">
      <w:pPr>
        <w:pStyle w:val="paragraph"/>
      </w:pPr>
      <w:r w:rsidRPr="004E165E">
        <w:tab/>
        <w:t>(b)</w:t>
      </w:r>
      <w:r w:rsidRPr="004E165E">
        <w:tab/>
        <w:t xml:space="preserve">the </w:t>
      </w:r>
      <w:r w:rsidR="00537300" w:rsidRPr="004E165E">
        <w:t>taking off</w:t>
      </w:r>
      <w:r w:rsidRPr="004E165E">
        <w:t xml:space="preserve"> of an aircraft from a runway.</w:t>
      </w:r>
    </w:p>
    <w:p w:rsidR="00A86B2E" w:rsidRPr="004E165E" w:rsidRDefault="00A86B2E" w:rsidP="00A86B2E">
      <w:pPr>
        <w:pStyle w:val="Definition"/>
      </w:pPr>
      <w:r w:rsidRPr="004E165E">
        <w:rPr>
          <w:b/>
          <w:i/>
        </w:rPr>
        <w:t>Airservices Australia</w:t>
      </w:r>
      <w:r w:rsidRPr="004E165E">
        <w:t xml:space="preserve"> means the body called Airservices </w:t>
      </w:r>
      <w:smartTag w:uri="urn:schemas-microsoft-com:office:smarttags" w:element="country-region">
        <w:smartTag w:uri="urn:schemas-microsoft-com:office:smarttags" w:element="place">
          <w:r w:rsidRPr="004E165E">
            <w:t>Australia</w:t>
          </w:r>
        </w:smartTag>
      </w:smartTag>
      <w:r w:rsidRPr="004E165E">
        <w:t xml:space="preserve"> that is established by the </w:t>
      </w:r>
      <w:r w:rsidRPr="004E165E">
        <w:rPr>
          <w:i/>
        </w:rPr>
        <w:t>Air Services Act 1995</w:t>
      </w:r>
      <w:r w:rsidRPr="004E165E">
        <w:t>.</w:t>
      </w:r>
    </w:p>
    <w:p w:rsidR="00537300" w:rsidRPr="004E165E" w:rsidRDefault="00537300" w:rsidP="00537300">
      <w:pPr>
        <w:pStyle w:val="Definition"/>
      </w:pPr>
      <w:r w:rsidRPr="004E165E">
        <w:rPr>
          <w:b/>
          <w:i/>
        </w:rPr>
        <w:t>associated</w:t>
      </w:r>
      <w:r w:rsidRPr="004E165E">
        <w:t xml:space="preserve">: an </w:t>
      </w:r>
      <w:r w:rsidR="004E165E" w:rsidRPr="004E165E">
        <w:rPr>
          <w:position w:val="6"/>
          <w:sz w:val="16"/>
        </w:rPr>
        <w:t>*</w:t>
      </w:r>
      <w:r w:rsidRPr="004E165E">
        <w:t xml:space="preserve">aircraft movement and a </w:t>
      </w:r>
      <w:r w:rsidR="004E165E" w:rsidRPr="004E165E">
        <w:rPr>
          <w:position w:val="6"/>
          <w:sz w:val="16"/>
        </w:rPr>
        <w:t>*</w:t>
      </w:r>
      <w:r w:rsidRPr="004E165E">
        <w:t xml:space="preserve">gate movement are </w:t>
      </w:r>
      <w:r w:rsidRPr="004E165E">
        <w:rPr>
          <w:b/>
          <w:i/>
        </w:rPr>
        <w:t>associated</w:t>
      </w:r>
      <w:r w:rsidRPr="004E165E">
        <w:t xml:space="preserve"> if:</w:t>
      </w:r>
    </w:p>
    <w:p w:rsidR="00537300" w:rsidRPr="004E165E" w:rsidRDefault="00537300" w:rsidP="00537300">
      <w:pPr>
        <w:pStyle w:val="paragraph"/>
      </w:pPr>
      <w:r w:rsidRPr="004E165E">
        <w:tab/>
        <w:t>(a)</w:t>
      </w:r>
      <w:r w:rsidRPr="004E165E">
        <w:tab/>
        <w:t>for an aircraft movement that is a take</w:t>
      </w:r>
      <w:r w:rsidR="004E165E">
        <w:noBreakHyphen/>
      </w:r>
      <w:r w:rsidRPr="004E165E">
        <w:t>off—the gate movement is the last gate movement of the aircraft before the take</w:t>
      </w:r>
      <w:r w:rsidR="004E165E">
        <w:noBreakHyphen/>
      </w:r>
      <w:r w:rsidRPr="004E165E">
        <w:t>off; or</w:t>
      </w:r>
    </w:p>
    <w:p w:rsidR="00537300" w:rsidRPr="004E165E" w:rsidRDefault="00537300" w:rsidP="00537300">
      <w:pPr>
        <w:pStyle w:val="paragraph"/>
      </w:pPr>
      <w:r w:rsidRPr="004E165E">
        <w:tab/>
        <w:t>(b)</w:t>
      </w:r>
      <w:r w:rsidRPr="004E165E">
        <w:tab/>
        <w:t>for an aircraft movement that is a landing—the gate movement is the first gate movement of the aircraft after the landing.</w:t>
      </w:r>
    </w:p>
    <w:p w:rsidR="00A86B2E" w:rsidRPr="004E165E" w:rsidRDefault="00A86B2E" w:rsidP="00A86B2E">
      <w:pPr>
        <w:pStyle w:val="Definition"/>
      </w:pPr>
      <w:r w:rsidRPr="004E165E">
        <w:rPr>
          <w:b/>
          <w:i/>
        </w:rPr>
        <w:t xml:space="preserve">civil penalty provision </w:t>
      </w:r>
      <w:r w:rsidRPr="004E165E">
        <w:t>means section</w:t>
      </w:r>
      <w:r w:rsidR="004E165E">
        <w:t> </w:t>
      </w:r>
      <w:r w:rsidRPr="004E165E">
        <w:t>12 or 13.</w:t>
      </w:r>
    </w:p>
    <w:p w:rsidR="00A86B2E" w:rsidRPr="004E165E" w:rsidRDefault="00A86B2E" w:rsidP="00A86B2E">
      <w:pPr>
        <w:pStyle w:val="Definition"/>
      </w:pPr>
      <w:r w:rsidRPr="004E165E">
        <w:rPr>
          <w:b/>
          <w:i/>
        </w:rPr>
        <w:t>Compliance Committee</w:t>
      </w:r>
      <w:r w:rsidRPr="004E165E">
        <w:t xml:space="preserve"> means the Committee appointed in accordance with regulations for the purposes of section</w:t>
      </w:r>
      <w:r w:rsidR="004E165E">
        <w:t> </w:t>
      </w:r>
      <w:r w:rsidRPr="004E165E">
        <w:t>67.</w:t>
      </w:r>
    </w:p>
    <w:p w:rsidR="00A86B2E" w:rsidRPr="004E165E" w:rsidRDefault="00A86B2E" w:rsidP="00A86B2E">
      <w:pPr>
        <w:pStyle w:val="Definition"/>
        <w:rPr>
          <w:b/>
          <w:i/>
        </w:rPr>
      </w:pPr>
      <w:r w:rsidRPr="004E165E">
        <w:rPr>
          <w:b/>
          <w:i/>
        </w:rPr>
        <w:t xml:space="preserve">Compliance Scheme </w:t>
      </w:r>
      <w:r w:rsidRPr="004E165E">
        <w:t>means the scheme set out in a determination under subsection</w:t>
      </w:r>
      <w:r w:rsidR="004E165E">
        <w:t> </w:t>
      </w:r>
      <w:r w:rsidRPr="004E165E">
        <w:t>54(2), as that scheme is amended from time to time</w:t>
      </w:r>
      <w:r w:rsidR="00537300" w:rsidRPr="004E165E">
        <w:t xml:space="preserve"> and as it has effect subject to any determinations under subsection</w:t>
      </w:r>
      <w:r w:rsidR="004E165E">
        <w:t> </w:t>
      </w:r>
      <w:r w:rsidR="00537300" w:rsidRPr="004E165E">
        <w:t>59A(1)</w:t>
      </w:r>
      <w:r w:rsidRPr="004E165E">
        <w:t>.</w:t>
      </w:r>
    </w:p>
    <w:p w:rsidR="00A86B2E" w:rsidRPr="004E165E" w:rsidRDefault="00A86B2E" w:rsidP="00A86B2E">
      <w:pPr>
        <w:pStyle w:val="Definition"/>
      </w:pPr>
      <w:r w:rsidRPr="004E165E">
        <w:rPr>
          <w:b/>
          <w:i/>
        </w:rPr>
        <w:t>curfew period</w:t>
      </w:r>
      <w:r w:rsidRPr="004E165E">
        <w:t xml:space="preserve"> has the same meaning as in the </w:t>
      </w:r>
      <w:smartTag w:uri="urn:schemas-microsoft-com:office:smarttags" w:element="place">
        <w:smartTag w:uri="urn:schemas-microsoft-com:office:smarttags" w:element="PlaceName">
          <w:r w:rsidRPr="004E165E">
            <w:rPr>
              <w:i/>
            </w:rPr>
            <w:t>Sydney</w:t>
          </w:r>
        </w:smartTag>
        <w:r w:rsidRPr="004E165E">
          <w:rPr>
            <w:i/>
          </w:rPr>
          <w:t xml:space="preserve"> </w:t>
        </w:r>
        <w:smartTag w:uri="urn:schemas-microsoft-com:office:smarttags" w:element="PlaceName">
          <w:r w:rsidRPr="004E165E">
            <w:rPr>
              <w:i/>
            </w:rPr>
            <w:t>Airport</w:t>
          </w:r>
        </w:smartTag>
      </w:smartTag>
      <w:r w:rsidRPr="004E165E">
        <w:rPr>
          <w:i/>
        </w:rPr>
        <w:t xml:space="preserve"> Curfew Act 1995</w:t>
      </w:r>
      <w:r w:rsidRPr="004E165E">
        <w:t>.</w:t>
      </w:r>
    </w:p>
    <w:p w:rsidR="00A86B2E" w:rsidRPr="004E165E" w:rsidRDefault="00A86B2E" w:rsidP="00A86B2E">
      <w:pPr>
        <w:pStyle w:val="Definition"/>
        <w:rPr>
          <w:b/>
          <w:i/>
        </w:rPr>
      </w:pPr>
      <w:r w:rsidRPr="004E165E">
        <w:rPr>
          <w:b/>
          <w:i/>
        </w:rPr>
        <w:t xml:space="preserve">Federal Court </w:t>
      </w:r>
      <w:r w:rsidRPr="004E165E">
        <w:t>means the Federal Court of Australia.</w:t>
      </w:r>
    </w:p>
    <w:p w:rsidR="00537300" w:rsidRPr="004E165E" w:rsidRDefault="00537300" w:rsidP="00537300">
      <w:pPr>
        <w:pStyle w:val="Definition"/>
      </w:pPr>
      <w:r w:rsidRPr="004E165E">
        <w:rPr>
          <w:b/>
          <w:i/>
        </w:rPr>
        <w:t>gate movement</w:t>
      </w:r>
      <w:r w:rsidRPr="004E165E">
        <w:t xml:space="preserve"> means:</w:t>
      </w:r>
    </w:p>
    <w:p w:rsidR="00537300" w:rsidRPr="004E165E" w:rsidRDefault="00537300" w:rsidP="00537300">
      <w:pPr>
        <w:pStyle w:val="paragraph"/>
      </w:pPr>
      <w:r w:rsidRPr="004E165E">
        <w:tab/>
        <w:t>(a)</w:t>
      </w:r>
      <w:r w:rsidRPr="004E165E">
        <w:tab/>
        <w:t xml:space="preserve">the first movement of an aircraft after its external doors have been closed in preparation for an </w:t>
      </w:r>
      <w:r w:rsidR="004E165E" w:rsidRPr="004E165E">
        <w:rPr>
          <w:position w:val="6"/>
          <w:sz w:val="16"/>
        </w:rPr>
        <w:t>*</w:t>
      </w:r>
      <w:r w:rsidRPr="004E165E">
        <w:t>aircraft movement that is a take</w:t>
      </w:r>
      <w:r w:rsidR="004E165E">
        <w:noBreakHyphen/>
      </w:r>
      <w:r w:rsidRPr="004E165E">
        <w:t>off; or</w:t>
      </w:r>
    </w:p>
    <w:p w:rsidR="00537300" w:rsidRPr="004E165E" w:rsidRDefault="00537300" w:rsidP="00537300">
      <w:pPr>
        <w:pStyle w:val="paragraph"/>
      </w:pPr>
      <w:r w:rsidRPr="004E165E">
        <w:tab/>
        <w:t>(b)</w:t>
      </w:r>
      <w:r w:rsidRPr="004E165E">
        <w:tab/>
        <w:t>the last movement of an aircraft immediately before the moment when, after an aircraft movement that is a landing, it comes to a standstill and the engines are turned off.</w:t>
      </w:r>
    </w:p>
    <w:p w:rsidR="00A86B2E" w:rsidRPr="004E165E" w:rsidRDefault="00A86B2E" w:rsidP="00A86B2E">
      <w:pPr>
        <w:pStyle w:val="Definition"/>
        <w:rPr>
          <w:b/>
          <w:i/>
        </w:rPr>
      </w:pPr>
      <w:r w:rsidRPr="004E165E">
        <w:rPr>
          <w:b/>
          <w:i/>
        </w:rPr>
        <w:t xml:space="preserve">infringement notice </w:t>
      </w:r>
      <w:r w:rsidRPr="004E165E">
        <w:t>means an infringement notice issued under section</w:t>
      </w:r>
      <w:r w:rsidR="004E165E">
        <w:t> </w:t>
      </w:r>
      <w:r w:rsidRPr="004E165E">
        <w:t>19.</w:t>
      </w:r>
    </w:p>
    <w:p w:rsidR="00A86B2E" w:rsidRPr="004E165E" w:rsidRDefault="00A86B2E" w:rsidP="00A86B2E">
      <w:pPr>
        <w:pStyle w:val="Definition"/>
        <w:rPr>
          <w:b/>
          <w:i/>
        </w:rPr>
      </w:pPr>
      <w:r w:rsidRPr="004E165E">
        <w:rPr>
          <w:b/>
          <w:i/>
        </w:rPr>
        <w:t xml:space="preserve">maximum movement limit </w:t>
      </w:r>
      <w:r w:rsidRPr="004E165E">
        <w:t>has the meaning given by subsection</w:t>
      </w:r>
      <w:r w:rsidR="004E165E">
        <w:t> </w:t>
      </w:r>
      <w:r w:rsidRPr="004E165E">
        <w:t>6(1).</w:t>
      </w:r>
    </w:p>
    <w:p w:rsidR="00A86B2E" w:rsidRPr="004E165E" w:rsidRDefault="00A86B2E" w:rsidP="00A86B2E">
      <w:pPr>
        <w:pStyle w:val="Definition"/>
      </w:pPr>
      <w:r w:rsidRPr="004E165E">
        <w:rPr>
          <w:b/>
          <w:i/>
        </w:rPr>
        <w:t>operator</w:t>
      </w:r>
      <w:r w:rsidRPr="004E165E">
        <w:t xml:space="preserve"> of an aircraft means the person who, when </w:t>
      </w:r>
      <w:r w:rsidR="00537300" w:rsidRPr="004E165E">
        <w:t xml:space="preserve">a </w:t>
      </w:r>
      <w:r w:rsidR="004E165E" w:rsidRPr="004E165E">
        <w:rPr>
          <w:position w:val="6"/>
          <w:sz w:val="16"/>
        </w:rPr>
        <w:t>*</w:t>
      </w:r>
      <w:r w:rsidR="00537300" w:rsidRPr="004E165E">
        <w:t>gate movement</w:t>
      </w:r>
      <w:r w:rsidRPr="004E165E">
        <w:t xml:space="preserve"> using the aircraft occurs, is:</w:t>
      </w:r>
    </w:p>
    <w:p w:rsidR="00A86B2E" w:rsidRPr="004E165E" w:rsidRDefault="00A86B2E" w:rsidP="00A86B2E">
      <w:pPr>
        <w:pStyle w:val="paragraph"/>
      </w:pPr>
      <w:r w:rsidRPr="004E165E">
        <w:tab/>
        <w:t>(a)</w:t>
      </w:r>
      <w:r w:rsidRPr="004E165E">
        <w:tab/>
        <w:t xml:space="preserve">unless </w:t>
      </w:r>
      <w:r w:rsidR="004E165E">
        <w:t>paragraph (</w:t>
      </w:r>
      <w:r w:rsidRPr="004E165E">
        <w:t>b) applies—the owner of the aircraft; or</w:t>
      </w:r>
    </w:p>
    <w:p w:rsidR="00A86B2E" w:rsidRPr="004E165E" w:rsidRDefault="00A86B2E" w:rsidP="00A86B2E">
      <w:pPr>
        <w:pStyle w:val="paragraph"/>
      </w:pPr>
      <w:r w:rsidRPr="004E165E">
        <w:tab/>
        <w:t>(b)</w:t>
      </w:r>
      <w:r w:rsidRPr="004E165E">
        <w:tab/>
        <w:t>if the aircraft is under a lease at the time of the movement—the lessee of the aircraft.</w:t>
      </w:r>
    </w:p>
    <w:p w:rsidR="00A86B2E" w:rsidRPr="004E165E" w:rsidRDefault="00A86B2E" w:rsidP="00A86B2E">
      <w:pPr>
        <w:pStyle w:val="Definition"/>
      </w:pPr>
      <w:r w:rsidRPr="004E165E">
        <w:rPr>
          <w:b/>
          <w:i/>
        </w:rPr>
        <w:t>slot</w:t>
      </w:r>
      <w:r w:rsidRPr="004E165E">
        <w:t xml:space="preserve"> has the meaning given by subsection</w:t>
      </w:r>
      <w:r w:rsidR="004E165E">
        <w:t> </w:t>
      </w:r>
      <w:r w:rsidRPr="004E165E">
        <w:t>34(1).</w:t>
      </w:r>
    </w:p>
    <w:p w:rsidR="00A86B2E" w:rsidRPr="004E165E" w:rsidRDefault="00A86B2E" w:rsidP="00A86B2E">
      <w:pPr>
        <w:pStyle w:val="Definition"/>
        <w:rPr>
          <w:b/>
          <w:i/>
        </w:rPr>
      </w:pPr>
      <w:r w:rsidRPr="004E165E">
        <w:rPr>
          <w:b/>
          <w:i/>
        </w:rPr>
        <w:t xml:space="preserve">Slot Management Scheme </w:t>
      </w:r>
      <w:r w:rsidRPr="004E165E">
        <w:t>means the scheme set out in a determination under subsection</w:t>
      </w:r>
      <w:r w:rsidR="004E165E">
        <w:t> </w:t>
      </w:r>
      <w:r w:rsidRPr="004E165E">
        <w:t>40(2), as that scheme is amended from time to time.</w:t>
      </w:r>
    </w:p>
    <w:p w:rsidR="00A86B2E" w:rsidRPr="004E165E" w:rsidRDefault="00A86B2E" w:rsidP="00A86B2E">
      <w:pPr>
        <w:pStyle w:val="Definition"/>
        <w:rPr>
          <w:b/>
          <w:i/>
        </w:rPr>
      </w:pPr>
      <w:r w:rsidRPr="004E165E">
        <w:rPr>
          <w:b/>
          <w:i/>
        </w:rPr>
        <w:t xml:space="preserve">Slot Manager </w:t>
      </w:r>
      <w:r w:rsidRPr="004E165E">
        <w:t>means the body corporate appointed under section</w:t>
      </w:r>
      <w:r w:rsidR="004E165E">
        <w:t> </w:t>
      </w:r>
      <w:r w:rsidRPr="004E165E">
        <w:t>61 to hold the office of Slot Manager.</w:t>
      </w:r>
    </w:p>
    <w:p w:rsidR="00A86B2E" w:rsidRPr="004E165E" w:rsidRDefault="00A86B2E" w:rsidP="00A86B2E">
      <w:pPr>
        <w:pStyle w:val="Definition"/>
      </w:pPr>
      <w:smartTag w:uri="urn:schemas-microsoft-com:office:smarttags" w:element="place">
        <w:smartTag w:uri="urn:schemas-microsoft-com:office:smarttags" w:element="PlaceName">
          <w:r w:rsidRPr="004E165E">
            <w:rPr>
              <w:b/>
              <w:i/>
            </w:rPr>
            <w:t>Sydney</w:t>
          </w:r>
        </w:smartTag>
        <w:r w:rsidRPr="004E165E">
          <w:rPr>
            <w:b/>
            <w:i/>
          </w:rPr>
          <w:t xml:space="preserve"> </w:t>
        </w:r>
        <w:smartTag w:uri="urn:schemas-microsoft-com:office:smarttags" w:element="PlaceName">
          <w:r w:rsidRPr="004E165E">
            <w:rPr>
              <w:b/>
              <w:i/>
            </w:rPr>
            <w:t>Airport</w:t>
          </w:r>
        </w:smartTag>
      </w:smartTag>
      <w:r w:rsidRPr="004E165E">
        <w:t xml:space="preserve"> means the airport known as Sydney (Kingsford</w:t>
      </w:r>
      <w:r w:rsidR="004E165E">
        <w:noBreakHyphen/>
      </w:r>
      <w:r w:rsidRPr="004E165E">
        <w:t>Smith) Airport.</w:t>
      </w:r>
    </w:p>
    <w:p w:rsidR="007928D2" w:rsidRPr="004E165E" w:rsidRDefault="007928D2">
      <w:pPr>
        <w:sectPr w:rsidR="007928D2" w:rsidRPr="004E165E" w:rsidSect="00DD35B4">
          <w:headerReference w:type="even" r:id="rId27"/>
          <w:headerReference w:type="default" r:id="rId28"/>
          <w:footerReference w:type="even" r:id="rId29"/>
          <w:pgSz w:w="11906" w:h="16838" w:code="9"/>
          <w:pgMar w:top="2268" w:right="2410" w:bottom="3827" w:left="2410" w:header="567" w:footer="3119" w:gutter="0"/>
          <w:cols w:space="708"/>
          <w:docGrid w:linePitch="360"/>
        </w:sectPr>
      </w:pPr>
    </w:p>
    <w:p w:rsidR="00D33918" w:rsidRPr="004E165E" w:rsidRDefault="00D33918" w:rsidP="004E165E">
      <w:pPr>
        <w:pStyle w:val="ENotesHeading1"/>
        <w:pageBreakBefore/>
        <w:outlineLvl w:val="9"/>
      </w:pPr>
      <w:bookmarkStart w:id="101" w:name="_Toc450738569"/>
      <w:r w:rsidRPr="004E165E">
        <w:t>Endnotes</w:t>
      </w:r>
      <w:bookmarkEnd w:id="101"/>
    </w:p>
    <w:p w:rsidR="00E92010" w:rsidRPr="007A36FC" w:rsidRDefault="00E92010" w:rsidP="00EF1442">
      <w:pPr>
        <w:pStyle w:val="ENotesHeading2"/>
        <w:spacing w:line="240" w:lineRule="auto"/>
        <w:outlineLvl w:val="9"/>
      </w:pPr>
      <w:bookmarkStart w:id="102" w:name="_Toc450738570"/>
      <w:r w:rsidRPr="007A36FC">
        <w:t>Endnote 1—About the endnotes</w:t>
      </w:r>
      <w:bookmarkEnd w:id="102"/>
    </w:p>
    <w:p w:rsidR="00E92010" w:rsidRDefault="00E92010" w:rsidP="00EF1442">
      <w:pPr>
        <w:spacing w:after="120"/>
      </w:pPr>
      <w:r w:rsidRPr="00BC57F4">
        <w:t xml:space="preserve">The endnotes provide </w:t>
      </w:r>
      <w:r>
        <w:t>information about this compilation and the compiled law.</w:t>
      </w:r>
    </w:p>
    <w:p w:rsidR="00E92010" w:rsidRPr="00BC57F4" w:rsidRDefault="00E92010" w:rsidP="00EF1442">
      <w:pPr>
        <w:spacing w:after="120"/>
      </w:pPr>
      <w:r w:rsidRPr="00BC57F4">
        <w:t>The followi</w:t>
      </w:r>
      <w:r>
        <w:t>ng endnotes are included in every</w:t>
      </w:r>
      <w:r w:rsidRPr="00BC57F4">
        <w:t xml:space="preserve"> compilation:</w:t>
      </w:r>
    </w:p>
    <w:p w:rsidR="00E92010" w:rsidRPr="00BC57F4" w:rsidRDefault="00E92010" w:rsidP="00EF1442">
      <w:r w:rsidRPr="00BC57F4">
        <w:t>Endnote 1—About the endnotes</w:t>
      </w:r>
    </w:p>
    <w:p w:rsidR="00E92010" w:rsidRPr="00BC57F4" w:rsidRDefault="00E92010" w:rsidP="00EF1442">
      <w:r w:rsidRPr="00BC57F4">
        <w:t>Endnote 2—Abbreviation key</w:t>
      </w:r>
    </w:p>
    <w:p w:rsidR="00E92010" w:rsidRPr="00BC57F4" w:rsidRDefault="00E92010" w:rsidP="00EF1442">
      <w:r w:rsidRPr="00BC57F4">
        <w:t>Endnote 3—Legislation history</w:t>
      </w:r>
    </w:p>
    <w:p w:rsidR="00E92010" w:rsidRDefault="00E92010" w:rsidP="00EF1442">
      <w:pPr>
        <w:spacing w:after="120"/>
      </w:pPr>
      <w:r w:rsidRPr="00BC57F4">
        <w:t>Endnote 4—Amendment history</w:t>
      </w:r>
    </w:p>
    <w:p w:rsidR="00E92010" w:rsidRPr="00BC57F4" w:rsidRDefault="00E92010" w:rsidP="00EF1442">
      <w:r w:rsidRPr="00BC57F4">
        <w:rPr>
          <w:b/>
        </w:rPr>
        <w:t>Abbreviation key—</w:t>
      </w:r>
      <w:r>
        <w:rPr>
          <w:b/>
        </w:rPr>
        <w:t>E</w:t>
      </w:r>
      <w:r w:rsidRPr="00BC57F4">
        <w:rPr>
          <w:b/>
        </w:rPr>
        <w:t>ndnote 2</w:t>
      </w:r>
    </w:p>
    <w:p w:rsidR="00E92010" w:rsidRPr="00BC57F4" w:rsidRDefault="00E92010" w:rsidP="00EF1442">
      <w:pPr>
        <w:spacing w:after="120"/>
      </w:pPr>
      <w:r w:rsidRPr="00BC57F4">
        <w:t xml:space="preserve">The abbreviation key sets out abbreviations </w:t>
      </w:r>
      <w:r>
        <w:t xml:space="preserve">that may be </w:t>
      </w:r>
      <w:r w:rsidRPr="00BC57F4">
        <w:t>used in the endnotes.</w:t>
      </w:r>
    </w:p>
    <w:p w:rsidR="00E92010" w:rsidRPr="00BC57F4" w:rsidRDefault="00E92010" w:rsidP="00EF1442">
      <w:pPr>
        <w:rPr>
          <w:b/>
        </w:rPr>
      </w:pPr>
      <w:r w:rsidRPr="00BC57F4">
        <w:rPr>
          <w:b/>
        </w:rPr>
        <w:t>Legislation history and amendment history—</w:t>
      </w:r>
      <w:r>
        <w:rPr>
          <w:b/>
        </w:rPr>
        <w:t>E</w:t>
      </w:r>
      <w:r w:rsidRPr="00BC57F4">
        <w:rPr>
          <w:b/>
        </w:rPr>
        <w:t>ndnotes 3 and 4</w:t>
      </w:r>
    </w:p>
    <w:p w:rsidR="00E92010" w:rsidRPr="00BC57F4" w:rsidRDefault="00E92010" w:rsidP="00EF1442">
      <w:pPr>
        <w:spacing w:after="120"/>
      </w:pPr>
      <w:r w:rsidRPr="00BC57F4">
        <w:t>Amending laws are annotated in the legislation history and amendment history.</w:t>
      </w:r>
    </w:p>
    <w:p w:rsidR="00E92010" w:rsidRPr="00BC57F4" w:rsidRDefault="00E92010" w:rsidP="00EF1442">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E92010" w:rsidRDefault="00E92010" w:rsidP="00EF1442">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E92010" w:rsidRPr="00FB4AD4" w:rsidRDefault="00E92010" w:rsidP="00EF1442">
      <w:pPr>
        <w:rPr>
          <w:b/>
        </w:rPr>
      </w:pPr>
      <w:r w:rsidRPr="00FB4AD4">
        <w:rPr>
          <w:b/>
        </w:rPr>
        <w:t>Editorial changes</w:t>
      </w:r>
    </w:p>
    <w:p w:rsidR="00E92010" w:rsidRDefault="00E92010" w:rsidP="00EF1442">
      <w:pPr>
        <w:spacing w:after="120"/>
      </w:pPr>
      <w:r>
        <w:t xml:space="preserve">The </w:t>
      </w:r>
      <w:r w:rsidRPr="00C07893">
        <w:rPr>
          <w:i/>
        </w:rPr>
        <w:t>Legislation Act 2003</w:t>
      </w:r>
      <w: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rsidR="00E92010" w:rsidRDefault="00E92010" w:rsidP="00EF1442">
      <w:pPr>
        <w:spacing w:after="120"/>
      </w:pPr>
      <w:r>
        <w:t xml:space="preserve">If the compilation includes editorial changes, the endnotes include a brief outline of the changes in general terms. Full details of any changes can be obtained from the Office of Parliamentary Counsel. </w:t>
      </w:r>
    </w:p>
    <w:p w:rsidR="00E92010" w:rsidRPr="00BC57F4" w:rsidRDefault="00E92010" w:rsidP="00EF1442">
      <w:pPr>
        <w:keepNext/>
      </w:pPr>
      <w:r>
        <w:rPr>
          <w:b/>
        </w:rPr>
        <w:t>Misdescribed amendments</w:t>
      </w:r>
    </w:p>
    <w:p w:rsidR="00E92010" w:rsidRDefault="00E92010" w:rsidP="00EF1442">
      <w:pPr>
        <w:spacing w:after="120"/>
      </w:pPr>
      <w:r>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rsidR="00E92010" w:rsidRDefault="00E92010" w:rsidP="00EF1442">
      <w:pPr>
        <w:spacing w:before="120"/>
      </w:pPr>
      <w:r w:rsidRPr="00E466D8">
        <w:t>If a misdescribed amendment cannot be given effect as intended, the abbreviation “(md not incorp)” is added to the details of the amendment included in the amendment history.</w:t>
      </w:r>
    </w:p>
    <w:p w:rsidR="00E92010" w:rsidRDefault="00E92010" w:rsidP="00EF1442"/>
    <w:p w:rsidR="00E92010" w:rsidRPr="001F4DF3" w:rsidRDefault="00E92010" w:rsidP="00EF1442">
      <w:pPr>
        <w:pStyle w:val="ENotesHeading2"/>
        <w:pageBreakBefore/>
        <w:outlineLvl w:val="9"/>
      </w:pPr>
      <w:bookmarkStart w:id="103" w:name="_Toc450738571"/>
      <w:r w:rsidRPr="001F4DF3">
        <w:t>Endnote 2—Abbreviation key</w:t>
      </w:r>
      <w:bookmarkEnd w:id="103"/>
    </w:p>
    <w:p w:rsidR="00E92010" w:rsidRPr="002F4163" w:rsidRDefault="00E92010" w:rsidP="00EF1442">
      <w:pPr>
        <w:pStyle w:val="Tabletext"/>
      </w:pPr>
    </w:p>
    <w:tbl>
      <w:tblPr>
        <w:tblW w:w="7939" w:type="dxa"/>
        <w:tblInd w:w="108" w:type="dxa"/>
        <w:tblLayout w:type="fixed"/>
        <w:tblLook w:val="0000" w:firstRow="0" w:lastRow="0" w:firstColumn="0" w:lastColumn="0" w:noHBand="0" w:noVBand="0"/>
      </w:tblPr>
      <w:tblGrid>
        <w:gridCol w:w="4253"/>
        <w:gridCol w:w="3686"/>
      </w:tblGrid>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ad = added or inserted</w:t>
            </w:r>
          </w:p>
        </w:tc>
        <w:tc>
          <w:tcPr>
            <w:tcW w:w="3686" w:type="dxa"/>
            <w:shd w:val="clear" w:color="auto" w:fill="auto"/>
          </w:tcPr>
          <w:p w:rsidR="00E92010" w:rsidRPr="00EA5132" w:rsidRDefault="00E92010" w:rsidP="00EF1442">
            <w:pPr>
              <w:spacing w:before="60"/>
              <w:ind w:left="34"/>
              <w:rPr>
                <w:sz w:val="20"/>
              </w:rPr>
            </w:pPr>
            <w:r w:rsidRPr="00EA5132">
              <w:rPr>
                <w:sz w:val="20"/>
              </w:rPr>
              <w:t>o = order(s)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am = amended</w:t>
            </w:r>
          </w:p>
        </w:tc>
        <w:tc>
          <w:tcPr>
            <w:tcW w:w="3686" w:type="dxa"/>
            <w:shd w:val="clear" w:color="auto" w:fill="auto"/>
          </w:tcPr>
          <w:p w:rsidR="00E92010" w:rsidRPr="00EA5132" w:rsidRDefault="00E92010" w:rsidP="00EF1442">
            <w:pPr>
              <w:spacing w:before="60"/>
              <w:ind w:left="34"/>
              <w:rPr>
                <w:sz w:val="20"/>
              </w:rPr>
            </w:pPr>
            <w:r w:rsidRPr="00EA5132">
              <w:rPr>
                <w:sz w:val="20"/>
              </w:rPr>
              <w:t>Ord = Ordinance</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amdt = amendment</w:t>
            </w:r>
          </w:p>
        </w:tc>
        <w:tc>
          <w:tcPr>
            <w:tcW w:w="3686" w:type="dxa"/>
            <w:shd w:val="clear" w:color="auto" w:fill="auto"/>
          </w:tcPr>
          <w:p w:rsidR="00E92010" w:rsidRPr="00EA5132" w:rsidRDefault="00E92010" w:rsidP="00EF1442">
            <w:pPr>
              <w:spacing w:before="60"/>
              <w:ind w:left="34"/>
              <w:rPr>
                <w:sz w:val="20"/>
              </w:rPr>
            </w:pPr>
            <w:r w:rsidRPr="00EA5132">
              <w:rPr>
                <w:sz w:val="20"/>
              </w:rPr>
              <w:t>orig = original</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c = clause(s)</w:t>
            </w:r>
          </w:p>
        </w:tc>
        <w:tc>
          <w:tcPr>
            <w:tcW w:w="3686" w:type="dxa"/>
            <w:shd w:val="clear" w:color="auto" w:fill="auto"/>
          </w:tcPr>
          <w:p w:rsidR="00E92010" w:rsidRPr="00EA5132" w:rsidRDefault="00E92010" w:rsidP="00EF1442">
            <w:pPr>
              <w:spacing w:before="60"/>
              <w:ind w:left="34"/>
              <w:rPr>
                <w:sz w:val="20"/>
              </w:rPr>
            </w:pPr>
            <w:r w:rsidRPr="00EA5132">
              <w:rPr>
                <w:sz w:val="20"/>
              </w:rPr>
              <w:t>par = paragraph(s)/subparagraph(s)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C[x] = Compilation No. x</w:t>
            </w:r>
          </w:p>
        </w:tc>
        <w:tc>
          <w:tcPr>
            <w:tcW w:w="3686" w:type="dxa"/>
            <w:shd w:val="clear" w:color="auto" w:fill="auto"/>
          </w:tcPr>
          <w:p w:rsidR="00E92010" w:rsidRPr="00EA5132" w:rsidRDefault="00E92010" w:rsidP="00EF1442">
            <w:pPr>
              <w:ind w:left="34"/>
              <w:rPr>
                <w:sz w:val="20"/>
              </w:rPr>
            </w:pPr>
            <w:r w:rsidRPr="00EA5132">
              <w:rPr>
                <w:sz w:val="20"/>
              </w:rPr>
              <w:t xml:space="preserve">    /sub</w:t>
            </w:r>
            <w:r w:rsidRPr="00EA5132">
              <w:rPr>
                <w:sz w:val="20"/>
              </w:rPr>
              <w:noBreakHyphen/>
              <w:t>subparagraph(s)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Ch = Chapter(s)</w:t>
            </w:r>
          </w:p>
        </w:tc>
        <w:tc>
          <w:tcPr>
            <w:tcW w:w="3686" w:type="dxa"/>
            <w:shd w:val="clear" w:color="auto" w:fill="auto"/>
          </w:tcPr>
          <w:p w:rsidR="00E92010" w:rsidRPr="00EA5132" w:rsidRDefault="00E92010" w:rsidP="00EF1442">
            <w:pPr>
              <w:spacing w:before="60"/>
              <w:ind w:left="34"/>
              <w:rPr>
                <w:sz w:val="20"/>
              </w:rPr>
            </w:pPr>
            <w:r w:rsidRPr="00EA5132">
              <w:rPr>
                <w:sz w:val="20"/>
              </w:rPr>
              <w:t>pres = present</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def = definition(s)</w:t>
            </w:r>
          </w:p>
        </w:tc>
        <w:tc>
          <w:tcPr>
            <w:tcW w:w="3686" w:type="dxa"/>
            <w:shd w:val="clear" w:color="auto" w:fill="auto"/>
          </w:tcPr>
          <w:p w:rsidR="00E92010" w:rsidRPr="00EA5132" w:rsidRDefault="00E92010" w:rsidP="00EF1442">
            <w:pPr>
              <w:spacing w:before="60"/>
              <w:ind w:left="34"/>
              <w:rPr>
                <w:sz w:val="20"/>
              </w:rPr>
            </w:pPr>
            <w:r w:rsidRPr="00EA5132">
              <w:rPr>
                <w:sz w:val="20"/>
              </w:rPr>
              <w:t>prev = previous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Dict = Dictionary</w:t>
            </w:r>
          </w:p>
        </w:tc>
        <w:tc>
          <w:tcPr>
            <w:tcW w:w="3686" w:type="dxa"/>
            <w:shd w:val="clear" w:color="auto" w:fill="auto"/>
          </w:tcPr>
          <w:p w:rsidR="00E92010" w:rsidRPr="00EA5132" w:rsidRDefault="00E92010" w:rsidP="00EF1442">
            <w:pPr>
              <w:spacing w:before="60"/>
              <w:ind w:left="34"/>
              <w:rPr>
                <w:sz w:val="20"/>
              </w:rPr>
            </w:pPr>
            <w:r w:rsidRPr="00EA5132">
              <w:rPr>
                <w:sz w:val="20"/>
              </w:rPr>
              <w:t>(prev…) = previously</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disallowed = disallowed by Parliament</w:t>
            </w:r>
          </w:p>
        </w:tc>
        <w:tc>
          <w:tcPr>
            <w:tcW w:w="3686" w:type="dxa"/>
            <w:shd w:val="clear" w:color="auto" w:fill="auto"/>
          </w:tcPr>
          <w:p w:rsidR="00E92010" w:rsidRPr="00EA5132" w:rsidRDefault="00E92010" w:rsidP="00EF1442">
            <w:pPr>
              <w:spacing w:before="60"/>
              <w:ind w:left="34"/>
              <w:rPr>
                <w:sz w:val="20"/>
              </w:rPr>
            </w:pPr>
            <w:r w:rsidRPr="00EA5132">
              <w:rPr>
                <w:sz w:val="20"/>
              </w:rPr>
              <w:t>Pt = Part(s)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Div = Division(s)</w:t>
            </w:r>
          </w:p>
        </w:tc>
        <w:tc>
          <w:tcPr>
            <w:tcW w:w="3686" w:type="dxa"/>
            <w:shd w:val="clear" w:color="auto" w:fill="auto"/>
          </w:tcPr>
          <w:p w:rsidR="00E92010" w:rsidRPr="00EA5132" w:rsidRDefault="00E92010" w:rsidP="00EF1442">
            <w:pPr>
              <w:spacing w:before="60"/>
              <w:ind w:left="34"/>
              <w:rPr>
                <w:sz w:val="20"/>
              </w:rPr>
            </w:pPr>
            <w:r w:rsidRPr="00EA5132">
              <w:rPr>
                <w:sz w:val="20"/>
              </w:rPr>
              <w:t>r = regulation(s)/rule(s)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Pr>
                <w:sz w:val="20"/>
              </w:rPr>
              <w:t>ed = editorial change</w:t>
            </w:r>
          </w:p>
        </w:tc>
        <w:tc>
          <w:tcPr>
            <w:tcW w:w="3686" w:type="dxa"/>
            <w:shd w:val="clear" w:color="auto" w:fill="auto"/>
          </w:tcPr>
          <w:p w:rsidR="00E92010" w:rsidRPr="00EA5132" w:rsidRDefault="00E92010" w:rsidP="00EF1442">
            <w:pPr>
              <w:spacing w:before="60"/>
              <w:ind w:left="34"/>
              <w:rPr>
                <w:sz w:val="20"/>
              </w:rPr>
            </w:pPr>
            <w:r w:rsidRPr="00EA5132">
              <w:rPr>
                <w:sz w:val="20"/>
              </w:rPr>
              <w:t>reloc = relocated</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exp = expires/expired or ceases/ceased to have</w:t>
            </w:r>
          </w:p>
        </w:tc>
        <w:tc>
          <w:tcPr>
            <w:tcW w:w="3686" w:type="dxa"/>
            <w:shd w:val="clear" w:color="auto" w:fill="auto"/>
          </w:tcPr>
          <w:p w:rsidR="00E92010" w:rsidRPr="00EA5132" w:rsidRDefault="00E92010" w:rsidP="00EF1442">
            <w:pPr>
              <w:spacing w:before="60"/>
              <w:ind w:left="34"/>
              <w:rPr>
                <w:sz w:val="20"/>
              </w:rPr>
            </w:pPr>
            <w:r w:rsidRPr="00EA5132">
              <w:rPr>
                <w:sz w:val="20"/>
              </w:rPr>
              <w:t>renum = renumbered</w:t>
            </w:r>
          </w:p>
        </w:tc>
      </w:tr>
      <w:tr w:rsidR="00E92010" w:rsidRPr="00EA5132" w:rsidTr="00EF1442">
        <w:tc>
          <w:tcPr>
            <w:tcW w:w="4253" w:type="dxa"/>
            <w:shd w:val="clear" w:color="auto" w:fill="auto"/>
          </w:tcPr>
          <w:p w:rsidR="00E92010" w:rsidRPr="00EA5132" w:rsidRDefault="00E92010" w:rsidP="00EF1442">
            <w:pPr>
              <w:ind w:left="34"/>
              <w:rPr>
                <w:sz w:val="20"/>
              </w:rPr>
            </w:pPr>
            <w:r w:rsidRPr="00EA5132">
              <w:rPr>
                <w:sz w:val="20"/>
              </w:rPr>
              <w:t xml:space="preserve">    effect</w:t>
            </w:r>
          </w:p>
        </w:tc>
        <w:tc>
          <w:tcPr>
            <w:tcW w:w="3686" w:type="dxa"/>
            <w:shd w:val="clear" w:color="auto" w:fill="auto"/>
          </w:tcPr>
          <w:p w:rsidR="00E92010" w:rsidRPr="00EA5132" w:rsidRDefault="00E92010" w:rsidP="00EF1442">
            <w:pPr>
              <w:spacing w:before="60"/>
              <w:ind w:left="34"/>
              <w:rPr>
                <w:sz w:val="20"/>
              </w:rPr>
            </w:pPr>
            <w:r w:rsidRPr="00EA5132">
              <w:rPr>
                <w:sz w:val="20"/>
              </w:rPr>
              <w:t>rep = repealed</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F = Federal Register of Legislat</w:t>
            </w:r>
            <w:r>
              <w:rPr>
                <w:sz w:val="20"/>
              </w:rPr>
              <w:t>ion</w:t>
            </w:r>
          </w:p>
        </w:tc>
        <w:tc>
          <w:tcPr>
            <w:tcW w:w="3686" w:type="dxa"/>
            <w:shd w:val="clear" w:color="auto" w:fill="auto"/>
          </w:tcPr>
          <w:p w:rsidR="00E92010" w:rsidRPr="00EA5132" w:rsidRDefault="00E92010" w:rsidP="00EF1442">
            <w:pPr>
              <w:spacing w:before="60"/>
              <w:ind w:left="34"/>
              <w:rPr>
                <w:sz w:val="20"/>
              </w:rPr>
            </w:pPr>
            <w:r w:rsidRPr="00EA5132">
              <w:rPr>
                <w:sz w:val="20"/>
              </w:rPr>
              <w:t>rs = repealed and substituted</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gaz = gazette</w:t>
            </w:r>
          </w:p>
        </w:tc>
        <w:tc>
          <w:tcPr>
            <w:tcW w:w="3686" w:type="dxa"/>
            <w:shd w:val="clear" w:color="auto" w:fill="auto"/>
          </w:tcPr>
          <w:p w:rsidR="00E92010" w:rsidRPr="00EA5132" w:rsidRDefault="00E92010" w:rsidP="00EF1442">
            <w:pPr>
              <w:spacing w:before="60"/>
              <w:ind w:left="34"/>
              <w:rPr>
                <w:sz w:val="20"/>
              </w:rPr>
            </w:pPr>
            <w:r w:rsidRPr="00EA5132">
              <w:rPr>
                <w:sz w:val="20"/>
              </w:rPr>
              <w:t>s = section(s)/subsection(s)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Pr>
                <w:sz w:val="20"/>
              </w:rPr>
              <w:t xml:space="preserve">LA = </w:t>
            </w:r>
            <w:r w:rsidRPr="00FB4AD4">
              <w:rPr>
                <w:i/>
                <w:sz w:val="20"/>
              </w:rPr>
              <w:t>Legislation Act 2003</w:t>
            </w:r>
          </w:p>
        </w:tc>
        <w:tc>
          <w:tcPr>
            <w:tcW w:w="3686" w:type="dxa"/>
            <w:shd w:val="clear" w:color="auto" w:fill="auto"/>
          </w:tcPr>
          <w:p w:rsidR="00E92010" w:rsidRPr="00EA5132" w:rsidRDefault="00E92010" w:rsidP="00EF1442">
            <w:pPr>
              <w:spacing w:before="60"/>
              <w:ind w:left="34"/>
              <w:rPr>
                <w:sz w:val="20"/>
              </w:rPr>
            </w:pPr>
            <w:r w:rsidRPr="00EA5132">
              <w:rPr>
                <w:sz w:val="20"/>
              </w:rPr>
              <w:t>Sch = Schedule(s)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 xml:space="preserve">LIA = </w:t>
            </w:r>
            <w:r w:rsidRPr="00C5426A">
              <w:rPr>
                <w:i/>
                <w:sz w:val="20"/>
              </w:rPr>
              <w:t>Legislative Instruments Act 2003</w:t>
            </w:r>
          </w:p>
        </w:tc>
        <w:tc>
          <w:tcPr>
            <w:tcW w:w="3686" w:type="dxa"/>
            <w:shd w:val="clear" w:color="auto" w:fill="auto"/>
          </w:tcPr>
          <w:p w:rsidR="00E92010" w:rsidRPr="00EA5132" w:rsidRDefault="00E92010" w:rsidP="00EF1442">
            <w:pPr>
              <w:spacing w:before="60"/>
              <w:ind w:left="34"/>
              <w:rPr>
                <w:sz w:val="20"/>
              </w:rPr>
            </w:pPr>
            <w:r w:rsidRPr="00EA5132">
              <w:rPr>
                <w:sz w:val="20"/>
              </w:rPr>
              <w:t>Sdiv = Subdivision(s)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(md) = misdescribed amendment can be given</w:t>
            </w:r>
          </w:p>
        </w:tc>
        <w:tc>
          <w:tcPr>
            <w:tcW w:w="3686" w:type="dxa"/>
            <w:shd w:val="clear" w:color="auto" w:fill="auto"/>
          </w:tcPr>
          <w:p w:rsidR="00E92010" w:rsidRPr="00EA5132" w:rsidRDefault="00E92010" w:rsidP="00EF1442">
            <w:pPr>
              <w:spacing w:before="60"/>
              <w:ind w:left="34"/>
              <w:rPr>
                <w:sz w:val="20"/>
              </w:rPr>
            </w:pPr>
            <w:r w:rsidRPr="00EA5132">
              <w:rPr>
                <w:sz w:val="20"/>
              </w:rPr>
              <w:t>SLI = Select Legislative Instrument</w:t>
            </w:r>
          </w:p>
        </w:tc>
      </w:tr>
      <w:tr w:rsidR="00E92010" w:rsidRPr="00EA5132" w:rsidTr="00EF1442">
        <w:tc>
          <w:tcPr>
            <w:tcW w:w="4253" w:type="dxa"/>
            <w:shd w:val="clear" w:color="auto" w:fill="auto"/>
          </w:tcPr>
          <w:p w:rsidR="00E92010" w:rsidRPr="00EA5132" w:rsidRDefault="00E92010" w:rsidP="00EF1442">
            <w:pPr>
              <w:ind w:left="34"/>
              <w:rPr>
                <w:sz w:val="20"/>
              </w:rPr>
            </w:pPr>
            <w:r w:rsidRPr="00EA5132">
              <w:rPr>
                <w:sz w:val="20"/>
              </w:rPr>
              <w:t xml:space="preserve">    effect</w:t>
            </w:r>
          </w:p>
        </w:tc>
        <w:tc>
          <w:tcPr>
            <w:tcW w:w="3686" w:type="dxa"/>
            <w:shd w:val="clear" w:color="auto" w:fill="auto"/>
          </w:tcPr>
          <w:p w:rsidR="00E92010" w:rsidRPr="00EA5132" w:rsidRDefault="00E92010" w:rsidP="00EF1442">
            <w:pPr>
              <w:spacing w:before="60"/>
              <w:ind w:left="34"/>
              <w:rPr>
                <w:sz w:val="20"/>
              </w:rPr>
            </w:pPr>
            <w:r w:rsidRPr="00EA5132">
              <w:rPr>
                <w:sz w:val="20"/>
              </w:rPr>
              <w:t>SR = Statutory Rules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(md not incorp) = misdescribed amendment</w:t>
            </w:r>
          </w:p>
        </w:tc>
        <w:tc>
          <w:tcPr>
            <w:tcW w:w="3686" w:type="dxa"/>
            <w:shd w:val="clear" w:color="auto" w:fill="auto"/>
          </w:tcPr>
          <w:p w:rsidR="00E92010" w:rsidRPr="00EA5132" w:rsidRDefault="00E92010" w:rsidP="00EF1442">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E92010" w:rsidRPr="00EA5132" w:rsidTr="00EF1442">
        <w:tc>
          <w:tcPr>
            <w:tcW w:w="4253" w:type="dxa"/>
            <w:shd w:val="clear" w:color="auto" w:fill="auto"/>
          </w:tcPr>
          <w:p w:rsidR="00E92010" w:rsidRPr="00EA5132" w:rsidRDefault="00E92010" w:rsidP="00EF1442">
            <w:pPr>
              <w:ind w:left="34"/>
              <w:rPr>
                <w:sz w:val="20"/>
              </w:rPr>
            </w:pPr>
            <w:r w:rsidRPr="00EA5132">
              <w:rPr>
                <w:sz w:val="20"/>
              </w:rPr>
              <w:t xml:space="preserve">    cannot be given effect</w:t>
            </w:r>
          </w:p>
        </w:tc>
        <w:tc>
          <w:tcPr>
            <w:tcW w:w="3686" w:type="dxa"/>
            <w:shd w:val="clear" w:color="auto" w:fill="auto"/>
          </w:tcPr>
          <w:p w:rsidR="00E92010" w:rsidRPr="00EA5132" w:rsidRDefault="00E92010" w:rsidP="00EF1442">
            <w:pPr>
              <w:spacing w:before="60"/>
              <w:ind w:left="34"/>
              <w:rPr>
                <w:sz w:val="20"/>
              </w:rPr>
            </w:pPr>
            <w:r w:rsidRPr="00EA5132">
              <w:rPr>
                <w:sz w:val="20"/>
              </w:rPr>
              <w:t>SubPt = Subpart(s)</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mod = modified/modification</w:t>
            </w:r>
          </w:p>
        </w:tc>
        <w:tc>
          <w:tcPr>
            <w:tcW w:w="3686" w:type="dxa"/>
            <w:shd w:val="clear" w:color="auto" w:fill="auto"/>
          </w:tcPr>
          <w:p w:rsidR="00E92010" w:rsidRPr="00EA5132" w:rsidRDefault="00E92010" w:rsidP="00EF1442">
            <w:pPr>
              <w:spacing w:before="60"/>
              <w:ind w:left="34"/>
              <w:rPr>
                <w:sz w:val="20"/>
              </w:rPr>
            </w:pPr>
            <w:r w:rsidRPr="00C5426A">
              <w:rPr>
                <w:sz w:val="20"/>
                <w:u w:val="single"/>
              </w:rPr>
              <w:t>underlining</w:t>
            </w:r>
            <w:r w:rsidRPr="00EA5132">
              <w:rPr>
                <w:sz w:val="20"/>
              </w:rPr>
              <w:t xml:space="preserve"> = whole or part not</w:t>
            </w:r>
          </w:p>
        </w:tc>
      </w:tr>
      <w:tr w:rsidR="00E92010" w:rsidRPr="00EA5132" w:rsidTr="00EF1442">
        <w:tc>
          <w:tcPr>
            <w:tcW w:w="4253" w:type="dxa"/>
            <w:shd w:val="clear" w:color="auto" w:fill="auto"/>
          </w:tcPr>
          <w:p w:rsidR="00E92010" w:rsidRPr="00EA5132" w:rsidRDefault="00E92010" w:rsidP="00EF1442">
            <w:pPr>
              <w:spacing w:before="60"/>
              <w:ind w:left="34"/>
              <w:rPr>
                <w:sz w:val="20"/>
              </w:rPr>
            </w:pPr>
            <w:r w:rsidRPr="00EA5132">
              <w:rPr>
                <w:sz w:val="20"/>
              </w:rPr>
              <w:t>No. = Number(s)</w:t>
            </w:r>
          </w:p>
        </w:tc>
        <w:tc>
          <w:tcPr>
            <w:tcW w:w="3686" w:type="dxa"/>
            <w:shd w:val="clear" w:color="auto" w:fill="auto"/>
          </w:tcPr>
          <w:p w:rsidR="00E92010" w:rsidRPr="00EA5132" w:rsidRDefault="00E92010" w:rsidP="00EF1442">
            <w:pPr>
              <w:ind w:left="34"/>
              <w:rPr>
                <w:sz w:val="20"/>
              </w:rPr>
            </w:pPr>
            <w:r w:rsidRPr="00EA5132">
              <w:rPr>
                <w:sz w:val="20"/>
              </w:rPr>
              <w:t xml:space="preserve">    commenced or to be commenced</w:t>
            </w:r>
          </w:p>
        </w:tc>
      </w:tr>
    </w:tbl>
    <w:p w:rsidR="00E92010" w:rsidRPr="00C5426A" w:rsidRDefault="00E92010" w:rsidP="00EF1442">
      <w:pPr>
        <w:pStyle w:val="Tabletext"/>
      </w:pPr>
    </w:p>
    <w:p w:rsidR="00D33918" w:rsidRPr="004E165E" w:rsidRDefault="00D33918" w:rsidP="00E92010">
      <w:pPr>
        <w:pStyle w:val="ENotesHeading2"/>
        <w:pageBreakBefore/>
        <w:outlineLvl w:val="9"/>
      </w:pPr>
      <w:bookmarkStart w:id="104" w:name="_Toc450738572"/>
      <w:r w:rsidRPr="004E165E">
        <w:t xml:space="preserve">Endnote </w:t>
      </w:r>
      <w:r w:rsidR="007A6B2E">
        <w:t>3</w:t>
      </w:r>
      <w:r w:rsidRPr="004E165E">
        <w:t>—Legislation history</w:t>
      </w:r>
      <w:bookmarkEnd w:id="104"/>
    </w:p>
    <w:p w:rsidR="00D33918" w:rsidRPr="004E165E" w:rsidRDefault="00D33918" w:rsidP="006A43EF">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D33918" w:rsidRPr="004E165E" w:rsidTr="006A43EF">
        <w:trPr>
          <w:cantSplit/>
          <w:tblHeader/>
        </w:trPr>
        <w:tc>
          <w:tcPr>
            <w:tcW w:w="1838" w:type="dxa"/>
            <w:tcBorders>
              <w:top w:val="single" w:sz="12" w:space="0" w:color="auto"/>
              <w:bottom w:val="single" w:sz="12" w:space="0" w:color="auto"/>
            </w:tcBorders>
            <w:shd w:val="clear" w:color="auto" w:fill="auto"/>
          </w:tcPr>
          <w:p w:rsidR="00D33918" w:rsidRPr="004E165E" w:rsidRDefault="00D33918" w:rsidP="006A43EF">
            <w:pPr>
              <w:pStyle w:val="ENoteTableHeading"/>
            </w:pPr>
            <w:bookmarkStart w:id="105" w:name="BK_S5P4L5C6" w:colFirst="0" w:colLast="0"/>
            <w:r w:rsidRPr="004E165E">
              <w:t>Act</w:t>
            </w:r>
          </w:p>
        </w:tc>
        <w:tc>
          <w:tcPr>
            <w:tcW w:w="992" w:type="dxa"/>
            <w:tcBorders>
              <w:top w:val="single" w:sz="12" w:space="0" w:color="auto"/>
              <w:bottom w:val="single" w:sz="12" w:space="0" w:color="auto"/>
            </w:tcBorders>
            <w:shd w:val="clear" w:color="auto" w:fill="auto"/>
          </w:tcPr>
          <w:p w:rsidR="00D33918" w:rsidRPr="004E165E" w:rsidRDefault="00D33918" w:rsidP="006A43EF">
            <w:pPr>
              <w:pStyle w:val="ENoteTableHeading"/>
            </w:pPr>
            <w:r w:rsidRPr="004E165E">
              <w:t>Number and year</w:t>
            </w:r>
          </w:p>
        </w:tc>
        <w:tc>
          <w:tcPr>
            <w:tcW w:w="993" w:type="dxa"/>
            <w:tcBorders>
              <w:top w:val="single" w:sz="12" w:space="0" w:color="auto"/>
              <w:bottom w:val="single" w:sz="12" w:space="0" w:color="auto"/>
            </w:tcBorders>
            <w:shd w:val="clear" w:color="auto" w:fill="auto"/>
          </w:tcPr>
          <w:p w:rsidR="00D33918" w:rsidRPr="004E165E" w:rsidRDefault="00D33918" w:rsidP="00E92010">
            <w:pPr>
              <w:pStyle w:val="ENoteTableHeading"/>
            </w:pPr>
            <w:r w:rsidRPr="004E165E">
              <w:t xml:space="preserve">Assent </w:t>
            </w:r>
          </w:p>
        </w:tc>
        <w:tc>
          <w:tcPr>
            <w:tcW w:w="1845" w:type="dxa"/>
            <w:tcBorders>
              <w:top w:val="single" w:sz="12" w:space="0" w:color="auto"/>
              <w:bottom w:val="single" w:sz="12" w:space="0" w:color="auto"/>
            </w:tcBorders>
            <w:shd w:val="clear" w:color="auto" w:fill="auto"/>
          </w:tcPr>
          <w:p w:rsidR="00D33918" w:rsidRPr="004E165E" w:rsidRDefault="00D33918" w:rsidP="00E92010">
            <w:pPr>
              <w:pStyle w:val="ENoteTableHeading"/>
            </w:pPr>
            <w:r w:rsidRPr="004E165E">
              <w:t>Commencement</w:t>
            </w:r>
          </w:p>
        </w:tc>
        <w:tc>
          <w:tcPr>
            <w:tcW w:w="1417" w:type="dxa"/>
            <w:tcBorders>
              <w:top w:val="single" w:sz="12" w:space="0" w:color="auto"/>
              <w:bottom w:val="single" w:sz="12" w:space="0" w:color="auto"/>
            </w:tcBorders>
            <w:shd w:val="clear" w:color="auto" w:fill="auto"/>
          </w:tcPr>
          <w:p w:rsidR="00D33918" w:rsidRPr="004E165E" w:rsidRDefault="00D33918" w:rsidP="006A43EF">
            <w:pPr>
              <w:pStyle w:val="ENoteTableHeading"/>
            </w:pPr>
            <w:r w:rsidRPr="004E165E">
              <w:t>Application, saving and transitional provisions</w:t>
            </w:r>
          </w:p>
        </w:tc>
      </w:tr>
      <w:bookmarkEnd w:id="105"/>
      <w:tr w:rsidR="00D33918" w:rsidRPr="004E165E" w:rsidTr="006A43EF">
        <w:trPr>
          <w:cantSplit/>
        </w:trPr>
        <w:tc>
          <w:tcPr>
            <w:tcW w:w="1838" w:type="dxa"/>
            <w:tcBorders>
              <w:top w:val="single" w:sz="12" w:space="0" w:color="auto"/>
              <w:bottom w:val="single" w:sz="4" w:space="0" w:color="auto"/>
            </w:tcBorders>
            <w:shd w:val="clear" w:color="auto" w:fill="auto"/>
          </w:tcPr>
          <w:p w:rsidR="00D33918" w:rsidRPr="004E165E" w:rsidRDefault="00D33918" w:rsidP="00D33918">
            <w:pPr>
              <w:pStyle w:val="ENoteTableText"/>
            </w:pPr>
            <w:r w:rsidRPr="004E165E">
              <w:t>Sydney Airport Demand Management Act 1997</w:t>
            </w:r>
          </w:p>
        </w:tc>
        <w:tc>
          <w:tcPr>
            <w:tcW w:w="992" w:type="dxa"/>
            <w:tcBorders>
              <w:top w:val="single" w:sz="12" w:space="0" w:color="auto"/>
              <w:bottom w:val="single" w:sz="4" w:space="0" w:color="auto"/>
            </w:tcBorders>
            <w:shd w:val="clear" w:color="auto" w:fill="auto"/>
          </w:tcPr>
          <w:p w:rsidR="00D33918" w:rsidRPr="004E165E" w:rsidRDefault="00D33918" w:rsidP="00D33918">
            <w:pPr>
              <w:pStyle w:val="ENoteTableText"/>
            </w:pPr>
            <w:r w:rsidRPr="004E165E">
              <w:t>173, 1997</w:t>
            </w:r>
          </w:p>
        </w:tc>
        <w:tc>
          <w:tcPr>
            <w:tcW w:w="993" w:type="dxa"/>
            <w:tcBorders>
              <w:top w:val="single" w:sz="12" w:space="0" w:color="auto"/>
              <w:bottom w:val="single" w:sz="4" w:space="0" w:color="auto"/>
            </w:tcBorders>
            <w:shd w:val="clear" w:color="auto" w:fill="auto"/>
          </w:tcPr>
          <w:p w:rsidR="00D33918" w:rsidRPr="004E165E" w:rsidRDefault="00D33918" w:rsidP="00D33918">
            <w:pPr>
              <w:pStyle w:val="ENoteTableText"/>
            </w:pPr>
            <w:smartTag w:uri="urn:schemas-microsoft-com:office:smarttags" w:element="date">
              <w:smartTagPr>
                <w:attr w:name="Month" w:val="11"/>
                <w:attr w:name="Day" w:val="17"/>
                <w:attr w:name="Year" w:val="1997"/>
              </w:smartTagPr>
              <w:r w:rsidRPr="004E165E">
                <w:t>17 Nov 1997</w:t>
              </w:r>
            </w:smartTag>
          </w:p>
        </w:tc>
        <w:tc>
          <w:tcPr>
            <w:tcW w:w="1845" w:type="dxa"/>
            <w:tcBorders>
              <w:top w:val="single" w:sz="12" w:space="0" w:color="auto"/>
              <w:bottom w:val="single" w:sz="4" w:space="0" w:color="auto"/>
            </w:tcBorders>
            <w:shd w:val="clear" w:color="auto" w:fill="auto"/>
          </w:tcPr>
          <w:p w:rsidR="00D33918" w:rsidRPr="004E165E" w:rsidRDefault="00FE3FEB" w:rsidP="00FE3FEB">
            <w:pPr>
              <w:pStyle w:val="ENoteTableText"/>
            </w:pPr>
            <w:r>
              <w:t>s 6</w:t>
            </w:r>
            <w:r w:rsidRPr="004E165E">
              <w:t>–</w:t>
            </w:r>
            <w:r>
              <w:t>32</w:t>
            </w:r>
            <w:r w:rsidR="00D33918" w:rsidRPr="004E165E">
              <w:t>: 17</w:t>
            </w:r>
            <w:r w:rsidR="004E165E">
              <w:t> </w:t>
            </w:r>
            <w:r w:rsidR="00D33918" w:rsidRPr="004E165E">
              <w:t>May 1998 (s 2(3))</w:t>
            </w:r>
            <w:r w:rsidR="00D33918" w:rsidRPr="004E165E">
              <w:br/>
              <w:t xml:space="preserve">Remainder: </w:t>
            </w:r>
            <w:r>
              <w:t>17</w:t>
            </w:r>
            <w:r w:rsidR="00D33918" w:rsidRPr="004E165E">
              <w:t xml:space="preserve"> </w:t>
            </w:r>
            <w:r>
              <w:t>Nov 1997</w:t>
            </w:r>
            <w:r w:rsidR="00EF1442">
              <w:t xml:space="preserve"> (s 2(1))</w:t>
            </w:r>
          </w:p>
        </w:tc>
        <w:tc>
          <w:tcPr>
            <w:tcW w:w="1417" w:type="dxa"/>
            <w:tcBorders>
              <w:top w:val="single" w:sz="12" w:space="0" w:color="auto"/>
              <w:bottom w:val="single" w:sz="4" w:space="0" w:color="auto"/>
            </w:tcBorders>
            <w:shd w:val="clear" w:color="auto" w:fill="auto"/>
          </w:tcPr>
          <w:p w:rsidR="00D33918" w:rsidRPr="004E165E" w:rsidRDefault="00D33918" w:rsidP="00D33918">
            <w:pPr>
              <w:pStyle w:val="ENoteTableText"/>
            </w:pP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Public Employment (Consequential and Transitional) Amendment Act 1999</w:t>
            </w:r>
          </w:p>
        </w:tc>
        <w:tc>
          <w:tcPr>
            <w:tcW w:w="992" w:type="dxa"/>
            <w:shd w:val="clear" w:color="auto" w:fill="auto"/>
          </w:tcPr>
          <w:p w:rsidR="00D33918" w:rsidRPr="004E165E" w:rsidRDefault="00D33918" w:rsidP="00D33918">
            <w:pPr>
              <w:pStyle w:val="ENoteTableText"/>
            </w:pPr>
            <w:r w:rsidRPr="004E165E">
              <w:t>146, 1999</w:t>
            </w:r>
          </w:p>
        </w:tc>
        <w:tc>
          <w:tcPr>
            <w:tcW w:w="993" w:type="dxa"/>
            <w:shd w:val="clear" w:color="auto" w:fill="auto"/>
          </w:tcPr>
          <w:p w:rsidR="00D33918" w:rsidRPr="004E165E" w:rsidRDefault="00D33918" w:rsidP="00D33918">
            <w:pPr>
              <w:pStyle w:val="ENoteTableText"/>
            </w:pPr>
            <w:smartTag w:uri="urn:schemas-microsoft-com:office:smarttags" w:element="date">
              <w:smartTagPr>
                <w:attr w:name="Month" w:val="11"/>
                <w:attr w:name="Day" w:val="11"/>
                <w:attr w:name="Year" w:val="1999"/>
              </w:smartTagPr>
              <w:r w:rsidRPr="004E165E">
                <w:t>11 Nov 1999</w:t>
              </w:r>
            </w:smartTag>
          </w:p>
        </w:tc>
        <w:tc>
          <w:tcPr>
            <w:tcW w:w="1845" w:type="dxa"/>
            <w:shd w:val="clear" w:color="auto" w:fill="auto"/>
          </w:tcPr>
          <w:p w:rsidR="00D33918" w:rsidRPr="004E165E" w:rsidRDefault="00D33918">
            <w:pPr>
              <w:pStyle w:val="ENoteTableText"/>
              <w:rPr>
                <w:i/>
              </w:rPr>
            </w:pPr>
            <w:r w:rsidRPr="004E165E">
              <w:t>Sch</w:t>
            </w:r>
            <w:r w:rsidR="004E165E">
              <w:t> </w:t>
            </w:r>
            <w:r w:rsidRPr="004E165E">
              <w:t>1 (item</w:t>
            </w:r>
            <w:r w:rsidR="004E165E">
              <w:t> </w:t>
            </w:r>
            <w:r w:rsidRPr="004E165E">
              <w:t>910): 5 Dec 1999 (</w:t>
            </w:r>
            <w:r w:rsidR="0011551E">
              <w:t>s 2 and gaz</w:t>
            </w:r>
            <w:r w:rsidRPr="004E165E">
              <w:rPr>
                <w:i/>
              </w:rPr>
              <w:t xml:space="preserve"> </w:t>
            </w:r>
            <w:r w:rsidRPr="004E165E">
              <w:t>1999, No S584)</w:t>
            </w:r>
          </w:p>
        </w:tc>
        <w:tc>
          <w:tcPr>
            <w:tcW w:w="1417" w:type="dxa"/>
            <w:shd w:val="clear" w:color="auto" w:fill="auto"/>
          </w:tcPr>
          <w:p w:rsidR="00D33918" w:rsidRPr="004E165E" w:rsidRDefault="00D33918" w:rsidP="00D33918">
            <w:pPr>
              <w:pStyle w:val="ENoteTableText"/>
            </w:pPr>
            <w:r w:rsidRPr="004E165E">
              <w:t>—</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Criminal Code Amendment (Theft, Fraud, Bribery and Related Offences) Act 2000</w:t>
            </w:r>
          </w:p>
        </w:tc>
        <w:tc>
          <w:tcPr>
            <w:tcW w:w="992" w:type="dxa"/>
            <w:shd w:val="clear" w:color="auto" w:fill="auto"/>
          </w:tcPr>
          <w:p w:rsidR="00D33918" w:rsidRPr="004E165E" w:rsidRDefault="00D33918" w:rsidP="00D33918">
            <w:pPr>
              <w:pStyle w:val="ENoteTableText"/>
            </w:pPr>
            <w:r w:rsidRPr="004E165E">
              <w:t>137, 2000</w:t>
            </w:r>
          </w:p>
        </w:tc>
        <w:tc>
          <w:tcPr>
            <w:tcW w:w="993" w:type="dxa"/>
            <w:shd w:val="clear" w:color="auto" w:fill="auto"/>
          </w:tcPr>
          <w:p w:rsidR="00D33918" w:rsidRPr="004E165E" w:rsidRDefault="00D33918" w:rsidP="00D33918">
            <w:pPr>
              <w:pStyle w:val="ENoteTableText"/>
            </w:pPr>
            <w:smartTag w:uri="urn:schemas-microsoft-com:office:smarttags" w:element="date">
              <w:smartTagPr>
                <w:attr w:name="Month" w:val="11"/>
                <w:attr w:name="Day" w:val="24"/>
                <w:attr w:name="Year" w:val="2000"/>
              </w:smartTagPr>
              <w:r w:rsidRPr="004E165E">
                <w:t>24 Nov 2000</w:t>
              </w:r>
            </w:smartTag>
          </w:p>
        </w:tc>
        <w:tc>
          <w:tcPr>
            <w:tcW w:w="1845" w:type="dxa"/>
            <w:shd w:val="clear" w:color="auto" w:fill="auto"/>
          </w:tcPr>
          <w:p w:rsidR="00D33918" w:rsidRPr="004E165E" w:rsidRDefault="00E92010">
            <w:pPr>
              <w:pStyle w:val="ENoteTableText"/>
            </w:pPr>
            <w:r w:rsidRPr="00E92010">
              <w:t>Sch 2 (items 391-394, 418, 419): 24 May 2001 (s 2(3))</w:t>
            </w:r>
          </w:p>
        </w:tc>
        <w:tc>
          <w:tcPr>
            <w:tcW w:w="1417" w:type="dxa"/>
            <w:shd w:val="clear" w:color="auto" w:fill="auto"/>
          </w:tcPr>
          <w:p w:rsidR="00D33918" w:rsidRPr="004E165E" w:rsidRDefault="00D33918">
            <w:pPr>
              <w:pStyle w:val="ENoteTableText"/>
            </w:pPr>
            <w:r w:rsidRPr="004E165E">
              <w:t>Sch 2 (items</w:t>
            </w:r>
            <w:r w:rsidR="004E165E">
              <w:t> </w:t>
            </w:r>
            <w:r w:rsidRPr="004E165E">
              <w:t>418, 419)</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Sydney Airport Demand Management Amendment Act 2001</w:t>
            </w:r>
          </w:p>
        </w:tc>
        <w:tc>
          <w:tcPr>
            <w:tcW w:w="992" w:type="dxa"/>
            <w:shd w:val="clear" w:color="auto" w:fill="auto"/>
          </w:tcPr>
          <w:p w:rsidR="00D33918" w:rsidRPr="004E165E" w:rsidRDefault="00D33918" w:rsidP="00D33918">
            <w:pPr>
              <w:pStyle w:val="ENoteTableText"/>
            </w:pPr>
            <w:r w:rsidRPr="004E165E">
              <w:t>45, 2001</w:t>
            </w:r>
          </w:p>
        </w:tc>
        <w:tc>
          <w:tcPr>
            <w:tcW w:w="993" w:type="dxa"/>
            <w:shd w:val="clear" w:color="auto" w:fill="auto"/>
          </w:tcPr>
          <w:p w:rsidR="00D33918" w:rsidRPr="004E165E" w:rsidRDefault="00D33918" w:rsidP="00D33918">
            <w:pPr>
              <w:pStyle w:val="ENoteTableText"/>
            </w:pPr>
            <w:r w:rsidRPr="004E165E">
              <w:t>5</w:t>
            </w:r>
            <w:r w:rsidR="004E165E">
              <w:t> </w:t>
            </w:r>
            <w:r w:rsidRPr="004E165E">
              <w:t>June 2001</w:t>
            </w:r>
          </w:p>
        </w:tc>
        <w:tc>
          <w:tcPr>
            <w:tcW w:w="1845" w:type="dxa"/>
            <w:shd w:val="clear" w:color="auto" w:fill="auto"/>
          </w:tcPr>
          <w:p w:rsidR="00D33918" w:rsidRPr="004E165E" w:rsidRDefault="00D33918" w:rsidP="00D33918">
            <w:pPr>
              <w:pStyle w:val="ENoteTableText"/>
            </w:pPr>
            <w:r w:rsidRPr="004E165E">
              <w:t>5</w:t>
            </w:r>
            <w:r w:rsidR="004E165E">
              <w:t> </w:t>
            </w:r>
            <w:r w:rsidRPr="004E165E">
              <w:t>June 2001</w:t>
            </w:r>
            <w:r w:rsidR="00EF1442">
              <w:t>(s 2)</w:t>
            </w:r>
          </w:p>
        </w:tc>
        <w:tc>
          <w:tcPr>
            <w:tcW w:w="1417" w:type="dxa"/>
            <w:shd w:val="clear" w:color="auto" w:fill="auto"/>
          </w:tcPr>
          <w:p w:rsidR="00D33918" w:rsidRPr="004E165E" w:rsidRDefault="00D33918" w:rsidP="00D33918">
            <w:pPr>
              <w:pStyle w:val="ENoteTableText"/>
            </w:pPr>
            <w:r w:rsidRPr="004E165E">
              <w:t>—</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Corporations (Repeals, Consequentials and Transitionals) Act 2001</w:t>
            </w:r>
          </w:p>
        </w:tc>
        <w:tc>
          <w:tcPr>
            <w:tcW w:w="992" w:type="dxa"/>
            <w:shd w:val="clear" w:color="auto" w:fill="auto"/>
          </w:tcPr>
          <w:p w:rsidR="00D33918" w:rsidRPr="004E165E" w:rsidRDefault="00D33918" w:rsidP="00D33918">
            <w:pPr>
              <w:pStyle w:val="ENoteTableText"/>
            </w:pPr>
            <w:r w:rsidRPr="004E165E">
              <w:t>55, 2001</w:t>
            </w:r>
          </w:p>
        </w:tc>
        <w:tc>
          <w:tcPr>
            <w:tcW w:w="993" w:type="dxa"/>
            <w:shd w:val="clear" w:color="auto" w:fill="auto"/>
          </w:tcPr>
          <w:p w:rsidR="00D33918" w:rsidRPr="004E165E" w:rsidRDefault="00D33918" w:rsidP="00D33918">
            <w:pPr>
              <w:pStyle w:val="ENoteTableText"/>
            </w:pPr>
            <w:r w:rsidRPr="004E165E">
              <w:t>28</w:t>
            </w:r>
            <w:r w:rsidR="004E165E">
              <w:t> </w:t>
            </w:r>
            <w:r w:rsidRPr="004E165E">
              <w:t>June 2001</w:t>
            </w:r>
          </w:p>
        </w:tc>
        <w:tc>
          <w:tcPr>
            <w:tcW w:w="1845" w:type="dxa"/>
            <w:shd w:val="clear" w:color="auto" w:fill="auto"/>
          </w:tcPr>
          <w:p w:rsidR="00D33918" w:rsidRPr="004E165E" w:rsidRDefault="004E165E">
            <w:pPr>
              <w:pStyle w:val="ENoteTableText"/>
            </w:pPr>
            <w:r>
              <w:t>s</w:t>
            </w:r>
            <w:r w:rsidR="00D33918" w:rsidRPr="004E165E">
              <w:t xml:space="preserve"> 4–14 and Sch</w:t>
            </w:r>
            <w:r>
              <w:t> </w:t>
            </w:r>
            <w:r w:rsidR="00D33918" w:rsidRPr="004E165E">
              <w:t>3 (items</w:t>
            </w:r>
            <w:r>
              <w:t> </w:t>
            </w:r>
            <w:r w:rsidR="00D33918" w:rsidRPr="004E165E">
              <w:t>507, 508): 15</w:t>
            </w:r>
            <w:r>
              <w:t> </w:t>
            </w:r>
            <w:r w:rsidR="00D33918" w:rsidRPr="004E165E">
              <w:t>July 2001 (</w:t>
            </w:r>
            <w:r w:rsidR="00E92010">
              <w:t>s 2(3) and gaz</w:t>
            </w:r>
            <w:r w:rsidR="00D33918" w:rsidRPr="004E165E">
              <w:rPr>
                <w:i/>
              </w:rPr>
              <w:t xml:space="preserve"> </w:t>
            </w:r>
            <w:r w:rsidR="00D33918" w:rsidRPr="004E165E">
              <w:t>2001, No S285</w:t>
            </w:r>
            <w:r w:rsidR="00D33918" w:rsidRPr="004E165E">
              <w:rPr>
                <w:i/>
              </w:rPr>
              <w:t>)</w:t>
            </w:r>
          </w:p>
        </w:tc>
        <w:tc>
          <w:tcPr>
            <w:tcW w:w="1417" w:type="dxa"/>
            <w:shd w:val="clear" w:color="auto" w:fill="auto"/>
          </w:tcPr>
          <w:p w:rsidR="00D33918" w:rsidRPr="004E165E" w:rsidRDefault="004E165E">
            <w:pPr>
              <w:pStyle w:val="ENoteTableText"/>
            </w:pPr>
            <w:r>
              <w:t>s</w:t>
            </w:r>
            <w:r w:rsidR="00D33918" w:rsidRPr="004E165E">
              <w:t xml:space="preserve"> 4–14</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Financial Framework Legislation Amendment Act 2005</w:t>
            </w:r>
          </w:p>
        </w:tc>
        <w:tc>
          <w:tcPr>
            <w:tcW w:w="992" w:type="dxa"/>
            <w:shd w:val="clear" w:color="auto" w:fill="auto"/>
          </w:tcPr>
          <w:p w:rsidR="00D33918" w:rsidRPr="004E165E" w:rsidRDefault="00D33918" w:rsidP="00D33918">
            <w:pPr>
              <w:pStyle w:val="ENoteTableText"/>
            </w:pPr>
            <w:r w:rsidRPr="004E165E">
              <w:t>8, 2005</w:t>
            </w:r>
          </w:p>
        </w:tc>
        <w:tc>
          <w:tcPr>
            <w:tcW w:w="993" w:type="dxa"/>
            <w:shd w:val="clear" w:color="auto" w:fill="auto"/>
          </w:tcPr>
          <w:p w:rsidR="00D33918" w:rsidRPr="004E165E" w:rsidRDefault="00D33918" w:rsidP="00D33918">
            <w:pPr>
              <w:pStyle w:val="ENoteTableText"/>
            </w:pPr>
            <w:smartTag w:uri="urn:schemas-microsoft-com:office:smarttags" w:element="date">
              <w:smartTagPr>
                <w:attr w:name="Month" w:val="2"/>
                <w:attr w:name="Day" w:val="22"/>
                <w:attr w:name="Year" w:val="2005"/>
              </w:smartTagPr>
              <w:r w:rsidRPr="004E165E">
                <w:t>22 Feb 2005</w:t>
              </w:r>
            </w:smartTag>
          </w:p>
        </w:tc>
        <w:tc>
          <w:tcPr>
            <w:tcW w:w="1845" w:type="dxa"/>
            <w:shd w:val="clear" w:color="auto" w:fill="auto"/>
          </w:tcPr>
          <w:p w:rsidR="00D33918" w:rsidRPr="004E165E" w:rsidRDefault="004E165E" w:rsidP="00EF1442">
            <w:pPr>
              <w:pStyle w:val="ENoteTableText"/>
            </w:pPr>
            <w:r>
              <w:t>s.</w:t>
            </w:r>
            <w:r w:rsidR="00D33918" w:rsidRPr="004E165E">
              <w:t xml:space="preserve"> 4 and Sch</w:t>
            </w:r>
            <w:r>
              <w:t> </w:t>
            </w:r>
            <w:r w:rsidR="00D33918" w:rsidRPr="004E165E">
              <w:t>1 (items</w:t>
            </w:r>
            <w:r>
              <w:t> </w:t>
            </w:r>
            <w:r w:rsidR="00D33918" w:rsidRPr="004E165E">
              <w:t xml:space="preserve">424, 425, 496): </w:t>
            </w:r>
            <w:r w:rsidR="005F0577">
              <w:t>22 </w:t>
            </w:r>
            <w:r w:rsidR="00EF1442">
              <w:t>Feb 2005 (s 2(1) items 1, 2, 10)</w:t>
            </w:r>
          </w:p>
        </w:tc>
        <w:tc>
          <w:tcPr>
            <w:tcW w:w="1417" w:type="dxa"/>
            <w:shd w:val="clear" w:color="auto" w:fill="auto"/>
          </w:tcPr>
          <w:p w:rsidR="00D33918" w:rsidRPr="004E165E" w:rsidRDefault="004E165E" w:rsidP="00D33918">
            <w:pPr>
              <w:pStyle w:val="ENoteTableText"/>
            </w:pPr>
            <w:r>
              <w:t>s.</w:t>
            </w:r>
            <w:r w:rsidR="00D33918" w:rsidRPr="004E165E">
              <w:t xml:space="preserve"> 4 and Sch. 1 (item</w:t>
            </w:r>
            <w:r>
              <w:t> </w:t>
            </w:r>
            <w:r w:rsidR="00D33918" w:rsidRPr="004E165E">
              <w:t>496)</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Maritime Transport and Offshore Facilities Security Amendment (Security Plans and Other Measures) Act 2006</w:t>
            </w:r>
          </w:p>
        </w:tc>
        <w:tc>
          <w:tcPr>
            <w:tcW w:w="992" w:type="dxa"/>
            <w:shd w:val="clear" w:color="auto" w:fill="auto"/>
          </w:tcPr>
          <w:p w:rsidR="00D33918" w:rsidRPr="004E165E" w:rsidRDefault="00D33918" w:rsidP="00D33918">
            <w:pPr>
              <w:pStyle w:val="ENoteTableText"/>
            </w:pPr>
            <w:r w:rsidRPr="004E165E">
              <w:t>109, 2006</w:t>
            </w:r>
          </w:p>
        </w:tc>
        <w:tc>
          <w:tcPr>
            <w:tcW w:w="993" w:type="dxa"/>
            <w:shd w:val="clear" w:color="auto" w:fill="auto"/>
          </w:tcPr>
          <w:p w:rsidR="00D33918" w:rsidRPr="004E165E" w:rsidRDefault="00D33918" w:rsidP="00D33918">
            <w:pPr>
              <w:pStyle w:val="ENoteTableText"/>
            </w:pPr>
            <w:smartTag w:uri="urn:schemas-microsoft-com:office:smarttags" w:element="date">
              <w:smartTagPr>
                <w:attr w:name="Month" w:val="9"/>
                <w:attr w:name="Day" w:val="27"/>
                <w:attr w:name="Year" w:val="2006"/>
              </w:smartTagPr>
              <w:r w:rsidRPr="004E165E">
                <w:t>27 Sept 2006</w:t>
              </w:r>
            </w:smartTag>
          </w:p>
        </w:tc>
        <w:tc>
          <w:tcPr>
            <w:tcW w:w="1845" w:type="dxa"/>
            <w:shd w:val="clear" w:color="auto" w:fill="auto"/>
          </w:tcPr>
          <w:p w:rsidR="00D33918" w:rsidRPr="004E165E" w:rsidRDefault="00D33918" w:rsidP="00EF1442">
            <w:pPr>
              <w:pStyle w:val="ENoteTableText"/>
            </w:pPr>
            <w:r w:rsidRPr="004E165E">
              <w:t>Sch</w:t>
            </w:r>
            <w:r w:rsidR="004E165E">
              <w:t> </w:t>
            </w:r>
            <w:r w:rsidRPr="004E165E">
              <w:t>2 (items</w:t>
            </w:r>
            <w:r w:rsidR="004E165E">
              <w:t> </w:t>
            </w:r>
            <w:r w:rsidRPr="004E165E">
              <w:t xml:space="preserve">83–96): </w:t>
            </w:r>
            <w:r w:rsidR="005F0577">
              <w:t>27 </w:t>
            </w:r>
            <w:r w:rsidR="00EF1442">
              <w:t>Sept 2006 (s (2) items 5)</w:t>
            </w:r>
          </w:p>
        </w:tc>
        <w:tc>
          <w:tcPr>
            <w:tcW w:w="1417" w:type="dxa"/>
            <w:shd w:val="clear" w:color="auto" w:fill="auto"/>
          </w:tcPr>
          <w:p w:rsidR="00D33918" w:rsidRPr="004E165E" w:rsidRDefault="00D33918" w:rsidP="00D33918">
            <w:pPr>
              <w:pStyle w:val="ENoteTableText"/>
            </w:pPr>
            <w:r w:rsidRPr="004E165E">
              <w:t>—</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Sydney Airport Demand Management Amendment Act 2008</w:t>
            </w:r>
          </w:p>
        </w:tc>
        <w:tc>
          <w:tcPr>
            <w:tcW w:w="992" w:type="dxa"/>
            <w:shd w:val="clear" w:color="auto" w:fill="auto"/>
          </w:tcPr>
          <w:p w:rsidR="00D33918" w:rsidRPr="004E165E" w:rsidRDefault="00D33918" w:rsidP="00D33918">
            <w:pPr>
              <w:pStyle w:val="ENoteTableText"/>
            </w:pPr>
            <w:r w:rsidRPr="004E165E">
              <w:t>83, 2008</w:t>
            </w:r>
          </w:p>
        </w:tc>
        <w:tc>
          <w:tcPr>
            <w:tcW w:w="993" w:type="dxa"/>
            <w:shd w:val="clear" w:color="auto" w:fill="auto"/>
          </w:tcPr>
          <w:p w:rsidR="00D33918" w:rsidRPr="004E165E" w:rsidRDefault="00D33918" w:rsidP="00D33918">
            <w:pPr>
              <w:pStyle w:val="ENoteTableText"/>
            </w:pPr>
            <w:r w:rsidRPr="004E165E">
              <w:t>12</w:t>
            </w:r>
            <w:r w:rsidR="004E165E">
              <w:t> </w:t>
            </w:r>
            <w:r w:rsidRPr="004E165E">
              <w:t>July 2008</w:t>
            </w:r>
          </w:p>
        </w:tc>
        <w:tc>
          <w:tcPr>
            <w:tcW w:w="1845" w:type="dxa"/>
            <w:shd w:val="clear" w:color="auto" w:fill="auto"/>
          </w:tcPr>
          <w:p w:rsidR="00D33918" w:rsidRPr="004E165E" w:rsidRDefault="00D33918" w:rsidP="00887C5B">
            <w:pPr>
              <w:pStyle w:val="ENoteTableText"/>
            </w:pPr>
            <w:r w:rsidRPr="004E165E">
              <w:t>Sch</w:t>
            </w:r>
            <w:r w:rsidR="004E165E">
              <w:t> </w:t>
            </w:r>
            <w:r w:rsidRPr="004E165E">
              <w:t>1: 12 Jan 2009</w:t>
            </w:r>
            <w:r w:rsidR="005F0577">
              <w:t>: 12 </w:t>
            </w:r>
            <w:r w:rsidR="00887C5B">
              <w:t>Jan 2009 (s 2(1) item 2)</w:t>
            </w:r>
          </w:p>
        </w:tc>
        <w:tc>
          <w:tcPr>
            <w:tcW w:w="1417" w:type="dxa"/>
            <w:shd w:val="clear" w:color="auto" w:fill="auto"/>
          </w:tcPr>
          <w:p w:rsidR="00D33918" w:rsidRPr="004E165E" w:rsidRDefault="00D33918" w:rsidP="00D33918">
            <w:pPr>
              <w:pStyle w:val="ENoteTableText"/>
            </w:pPr>
            <w:r w:rsidRPr="004E165E">
              <w:t>Sch. 1 (items</w:t>
            </w:r>
            <w:r w:rsidR="004E165E">
              <w:t> </w:t>
            </w:r>
            <w:r w:rsidRPr="004E165E">
              <w:t>43, 45)</w:t>
            </w:r>
          </w:p>
        </w:tc>
      </w:tr>
      <w:tr w:rsidR="00D33918" w:rsidRPr="004E165E" w:rsidTr="00D33918">
        <w:trPr>
          <w:cantSplit/>
        </w:trPr>
        <w:tc>
          <w:tcPr>
            <w:tcW w:w="1838" w:type="dxa"/>
            <w:shd w:val="clear" w:color="auto" w:fill="auto"/>
          </w:tcPr>
          <w:p w:rsidR="00D33918" w:rsidRPr="004E165E" w:rsidRDefault="00D33918" w:rsidP="00D33918">
            <w:pPr>
              <w:pStyle w:val="ENoteTableText"/>
            </w:pPr>
            <w:r w:rsidRPr="004E165E">
              <w:t>Trade Practices Amendment (Australian Consumer Law) Act (No.</w:t>
            </w:r>
            <w:r w:rsidR="004E165E" w:rsidRPr="004E165E">
              <w:t> </w:t>
            </w:r>
            <w:r w:rsidRPr="004E165E">
              <w:t>2) 2010</w:t>
            </w:r>
          </w:p>
        </w:tc>
        <w:tc>
          <w:tcPr>
            <w:tcW w:w="992" w:type="dxa"/>
            <w:shd w:val="clear" w:color="auto" w:fill="auto"/>
          </w:tcPr>
          <w:p w:rsidR="00D33918" w:rsidRPr="004E165E" w:rsidRDefault="00D33918" w:rsidP="00D33918">
            <w:pPr>
              <w:pStyle w:val="ENoteTableText"/>
            </w:pPr>
            <w:r w:rsidRPr="004E165E">
              <w:t>103, 2010</w:t>
            </w:r>
          </w:p>
        </w:tc>
        <w:tc>
          <w:tcPr>
            <w:tcW w:w="993" w:type="dxa"/>
            <w:shd w:val="clear" w:color="auto" w:fill="auto"/>
          </w:tcPr>
          <w:p w:rsidR="00D33918" w:rsidRPr="004E165E" w:rsidRDefault="00D33918" w:rsidP="00D33918">
            <w:pPr>
              <w:pStyle w:val="ENoteTableText"/>
            </w:pPr>
            <w:r w:rsidRPr="004E165E">
              <w:t>13</w:t>
            </w:r>
            <w:r w:rsidR="004E165E">
              <w:t> </w:t>
            </w:r>
            <w:r w:rsidRPr="004E165E">
              <w:t>July 2010</w:t>
            </w:r>
          </w:p>
        </w:tc>
        <w:tc>
          <w:tcPr>
            <w:tcW w:w="1845" w:type="dxa"/>
            <w:shd w:val="clear" w:color="auto" w:fill="auto"/>
          </w:tcPr>
          <w:p w:rsidR="00D33918" w:rsidRPr="004E165E" w:rsidRDefault="00D33918" w:rsidP="00887C5B">
            <w:pPr>
              <w:pStyle w:val="ENoteTableText"/>
            </w:pPr>
            <w:r w:rsidRPr="004E165E">
              <w:t>Sch</w:t>
            </w:r>
            <w:r w:rsidR="004E165E">
              <w:t> </w:t>
            </w:r>
            <w:r w:rsidRPr="004E165E">
              <w:t>6 (items</w:t>
            </w:r>
            <w:r w:rsidR="004E165E">
              <w:t> </w:t>
            </w:r>
            <w:r w:rsidRPr="004E165E">
              <w:t>1, 104): 1 Jan 2011</w:t>
            </w:r>
            <w:r w:rsidR="00887C5B">
              <w:t xml:space="preserve"> (s 2(1) items 3, 5)</w:t>
            </w:r>
          </w:p>
        </w:tc>
        <w:tc>
          <w:tcPr>
            <w:tcW w:w="1417" w:type="dxa"/>
            <w:shd w:val="clear" w:color="auto" w:fill="auto"/>
          </w:tcPr>
          <w:p w:rsidR="00D33918" w:rsidRPr="004E165E" w:rsidRDefault="00D33918" w:rsidP="00D33918">
            <w:pPr>
              <w:pStyle w:val="ENoteTableText"/>
            </w:pPr>
            <w:r w:rsidRPr="004E165E">
              <w:t>—</w:t>
            </w:r>
          </w:p>
        </w:tc>
      </w:tr>
      <w:tr w:rsidR="00D33918" w:rsidRPr="004E165E" w:rsidTr="0061546B">
        <w:trPr>
          <w:cantSplit/>
        </w:trPr>
        <w:tc>
          <w:tcPr>
            <w:tcW w:w="1838" w:type="dxa"/>
            <w:shd w:val="clear" w:color="auto" w:fill="auto"/>
          </w:tcPr>
          <w:p w:rsidR="00D33918" w:rsidRPr="004E165E" w:rsidRDefault="00D33918" w:rsidP="00D33918">
            <w:pPr>
              <w:pStyle w:val="ENoteTableText"/>
            </w:pPr>
            <w:r w:rsidRPr="004E165E">
              <w:t>Statute Law Revision Act 2012</w:t>
            </w:r>
          </w:p>
        </w:tc>
        <w:tc>
          <w:tcPr>
            <w:tcW w:w="992" w:type="dxa"/>
            <w:shd w:val="clear" w:color="auto" w:fill="auto"/>
          </w:tcPr>
          <w:p w:rsidR="00D33918" w:rsidRPr="004E165E" w:rsidRDefault="00D33918" w:rsidP="00D33918">
            <w:pPr>
              <w:pStyle w:val="ENoteTableText"/>
            </w:pPr>
            <w:r w:rsidRPr="004E165E">
              <w:t>136, 2012</w:t>
            </w:r>
          </w:p>
        </w:tc>
        <w:tc>
          <w:tcPr>
            <w:tcW w:w="993" w:type="dxa"/>
            <w:shd w:val="clear" w:color="auto" w:fill="auto"/>
          </w:tcPr>
          <w:p w:rsidR="00D33918" w:rsidRPr="004E165E" w:rsidRDefault="00D33918" w:rsidP="00D33918">
            <w:pPr>
              <w:pStyle w:val="ENoteTableText"/>
            </w:pPr>
            <w:r w:rsidRPr="004E165E">
              <w:t>22 Sept 2012</w:t>
            </w:r>
          </w:p>
        </w:tc>
        <w:tc>
          <w:tcPr>
            <w:tcW w:w="1845" w:type="dxa"/>
            <w:shd w:val="clear" w:color="auto" w:fill="auto"/>
          </w:tcPr>
          <w:p w:rsidR="00D33918" w:rsidRPr="004E165E" w:rsidRDefault="00D33918">
            <w:pPr>
              <w:pStyle w:val="ENoteTableText"/>
            </w:pPr>
            <w:r w:rsidRPr="004E165E">
              <w:t>Sch</w:t>
            </w:r>
            <w:r w:rsidR="004E165E">
              <w:t> </w:t>
            </w:r>
            <w:r w:rsidRPr="004E165E">
              <w:t>3 (item</w:t>
            </w:r>
            <w:r w:rsidR="004E165E">
              <w:t> </w:t>
            </w:r>
            <w:r w:rsidRPr="004E165E">
              <w:t>8) and Sch</w:t>
            </w:r>
            <w:r w:rsidR="004E165E">
              <w:t> </w:t>
            </w:r>
            <w:r w:rsidRPr="004E165E">
              <w:t>6 (items</w:t>
            </w:r>
            <w:r w:rsidR="004E165E">
              <w:t> </w:t>
            </w:r>
            <w:r w:rsidRPr="004E165E">
              <w:t xml:space="preserve">80, 81): </w:t>
            </w:r>
            <w:r w:rsidR="00E92010">
              <w:t>22 Sept 2012 (s 2(1) items 35, 37)</w:t>
            </w:r>
          </w:p>
        </w:tc>
        <w:tc>
          <w:tcPr>
            <w:tcW w:w="1417" w:type="dxa"/>
            <w:shd w:val="clear" w:color="auto" w:fill="auto"/>
          </w:tcPr>
          <w:p w:rsidR="00D33918" w:rsidRPr="004E165E" w:rsidRDefault="00D33918" w:rsidP="00D33918">
            <w:pPr>
              <w:pStyle w:val="ENoteTableText"/>
            </w:pPr>
            <w:r w:rsidRPr="004E165E">
              <w:t>—</w:t>
            </w:r>
          </w:p>
        </w:tc>
      </w:tr>
      <w:tr w:rsidR="00072A58" w:rsidRPr="004E165E" w:rsidTr="006A43EF">
        <w:trPr>
          <w:cantSplit/>
        </w:trPr>
        <w:tc>
          <w:tcPr>
            <w:tcW w:w="1838" w:type="dxa"/>
            <w:tcBorders>
              <w:bottom w:val="single" w:sz="12" w:space="0" w:color="auto"/>
            </w:tcBorders>
            <w:shd w:val="clear" w:color="auto" w:fill="auto"/>
          </w:tcPr>
          <w:p w:rsidR="00072A58" w:rsidRPr="004E165E" w:rsidRDefault="00072A58" w:rsidP="00D33918">
            <w:pPr>
              <w:pStyle w:val="ENoteTableText"/>
            </w:pPr>
            <w:r>
              <w:t>Acts and Instruments (Framework Reform) (Consequential Provisions) Act 2015</w:t>
            </w:r>
          </w:p>
        </w:tc>
        <w:tc>
          <w:tcPr>
            <w:tcW w:w="992" w:type="dxa"/>
            <w:tcBorders>
              <w:bottom w:val="single" w:sz="12" w:space="0" w:color="auto"/>
            </w:tcBorders>
            <w:shd w:val="clear" w:color="auto" w:fill="auto"/>
          </w:tcPr>
          <w:p w:rsidR="00072A58" w:rsidRPr="004E165E" w:rsidRDefault="00072A58" w:rsidP="00D33918">
            <w:pPr>
              <w:pStyle w:val="ENoteTableText"/>
            </w:pPr>
            <w:r>
              <w:t>126, 2015</w:t>
            </w:r>
          </w:p>
        </w:tc>
        <w:tc>
          <w:tcPr>
            <w:tcW w:w="993" w:type="dxa"/>
            <w:tcBorders>
              <w:bottom w:val="single" w:sz="12" w:space="0" w:color="auto"/>
            </w:tcBorders>
            <w:shd w:val="clear" w:color="auto" w:fill="auto"/>
          </w:tcPr>
          <w:p w:rsidR="00072A58" w:rsidRPr="004E165E" w:rsidRDefault="00072A58" w:rsidP="00D33918">
            <w:pPr>
              <w:pStyle w:val="ENoteTableText"/>
            </w:pPr>
            <w:r>
              <w:t>10 Sept, 2015</w:t>
            </w:r>
          </w:p>
        </w:tc>
        <w:tc>
          <w:tcPr>
            <w:tcW w:w="1845" w:type="dxa"/>
            <w:tcBorders>
              <w:bottom w:val="single" w:sz="12" w:space="0" w:color="auto"/>
            </w:tcBorders>
            <w:shd w:val="clear" w:color="auto" w:fill="auto"/>
          </w:tcPr>
          <w:p w:rsidR="00072A58" w:rsidRPr="004E165E" w:rsidRDefault="00072A58" w:rsidP="00D33918">
            <w:pPr>
              <w:pStyle w:val="ENoteTableText"/>
            </w:pPr>
            <w:r>
              <w:t>Sch 1 (items 596</w:t>
            </w:r>
            <w:r w:rsidRPr="004E165E">
              <w:t>–</w:t>
            </w:r>
            <w:r w:rsidR="005F0577">
              <w:t>599): 5 </w:t>
            </w:r>
            <w:r>
              <w:t xml:space="preserve">Mar 2016 (s 2(1) item </w:t>
            </w:r>
            <w:r w:rsidR="007D4E08">
              <w:t>2)</w:t>
            </w:r>
          </w:p>
        </w:tc>
        <w:tc>
          <w:tcPr>
            <w:tcW w:w="1417" w:type="dxa"/>
            <w:tcBorders>
              <w:bottom w:val="single" w:sz="12" w:space="0" w:color="auto"/>
            </w:tcBorders>
            <w:shd w:val="clear" w:color="auto" w:fill="auto"/>
          </w:tcPr>
          <w:p w:rsidR="00072A58" w:rsidRPr="004E165E" w:rsidRDefault="007D4E08" w:rsidP="00D33918">
            <w:pPr>
              <w:pStyle w:val="ENoteTableText"/>
            </w:pPr>
            <w:r w:rsidRPr="004E165E">
              <w:t>—</w:t>
            </w:r>
          </w:p>
        </w:tc>
      </w:tr>
    </w:tbl>
    <w:p w:rsidR="00D33918" w:rsidRPr="004E165E" w:rsidRDefault="00D33918" w:rsidP="006A43EF">
      <w:pPr>
        <w:pStyle w:val="Tabletext"/>
      </w:pPr>
    </w:p>
    <w:p w:rsidR="00D33918" w:rsidRPr="004E165E" w:rsidRDefault="00D33918" w:rsidP="004E165E">
      <w:pPr>
        <w:pStyle w:val="ENotesHeading2"/>
        <w:pageBreakBefore/>
        <w:outlineLvl w:val="9"/>
      </w:pPr>
      <w:bookmarkStart w:id="106" w:name="_Toc450738573"/>
      <w:r w:rsidRPr="004E165E">
        <w:t xml:space="preserve">Endnote </w:t>
      </w:r>
      <w:r w:rsidR="007A6B2E">
        <w:t>4</w:t>
      </w:r>
      <w:r w:rsidRPr="004E165E">
        <w:t>—Amendment history</w:t>
      </w:r>
      <w:bookmarkEnd w:id="106"/>
    </w:p>
    <w:p w:rsidR="00D33918" w:rsidRPr="004E165E" w:rsidRDefault="00D33918" w:rsidP="006A43EF">
      <w:pPr>
        <w:pStyle w:val="Tabletext"/>
      </w:pPr>
    </w:p>
    <w:tbl>
      <w:tblPr>
        <w:tblW w:w="7082" w:type="dxa"/>
        <w:tblInd w:w="113" w:type="dxa"/>
        <w:tblLayout w:type="fixed"/>
        <w:tblLook w:val="0000" w:firstRow="0" w:lastRow="0" w:firstColumn="0" w:lastColumn="0" w:noHBand="0" w:noVBand="0"/>
      </w:tblPr>
      <w:tblGrid>
        <w:gridCol w:w="2139"/>
        <w:gridCol w:w="4943"/>
      </w:tblGrid>
      <w:tr w:rsidR="00D33918" w:rsidRPr="004E165E" w:rsidTr="00E92010">
        <w:trPr>
          <w:cantSplit/>
          <w:tblHeader/>
        </w:trPr>
        <w:tc>
          <w:tcPr>
            <w:tcW w:w="2139" w:type="dxa"/>
            <w:tcBorders>
              <w:top w:val="single" w:sz="12" w:space="0" w:color="auto"/>
              <w:bottom w:val="single" w:sz="12" w:space="0" w:color="auto"/>
            </w:tcBorders>
            <w:shd w:val="clear" w:color="auto" w:fill="auto"/>
          </w:tcPr>
          <w:p w:rsidR="00D33918" w:rsidRPr="004E165E" w:rsidRDefault="00D33918" w:rsidP="006A43EF">
            <w:pPr>
              <w:pStyle w:val="ENoteTableHeading"/>
              <w:tabs>
                <w:tab w:val="center" w:leader="dot" w:pos="2268"/>
              </w:tabs>
            </w:pPr>
            <w:r w:rsidRPr="004E165E">
              <w:t>Provision affected</w:t>
            </w:r>
          </w:p>
        </w:tc>
        <w:tc>
          <w:tcPr>
            <w:tcW w:w="4943" w:type="dxa"/>
            <w:tcBorders>
              <w:top w:val="single" w:sz="12" w:space="0" w:color="auto"/>
              <w:bottom w:val="single" w:sz="12" w:space="0" w:color="auto"/>
            </w:tcBorders>
            <w:shd w:val="clear" w:color="auto" w:fill="auto"/>
          </w:tcPr>
          <w:p w:rsidR="00D33918" w:rsidRPr="004E165E" w:rsidRDefault="00D33918" w:rsidP="006A43EF">
            <w:pPr>
              <w:pStyle w:val="ENoteTableHeading"/>
            </w:pPr>
            <w:r w:rsidRPr="004E165E">
              <w:t>How affected</w:t>
            </w:r>
          </w:p>
        </w:tc>
      </w:tr>
      <w:tr w:rsidR="00D33918" w:rsidRPr="004E165E" w:rsidTr="00D33918">
        <w:trPr>
          <w:cantSplit/>
        </w:trPr>
        <w:tc>
          <w:tcPr>
            <w:tcW w:w="2139" w:type="dxa"/>
            <w:tcBorders>
              <w:top w:val="single" w:sz="12" w:space="0" w:color="auto"/>
            </w:tcBorders>
            <w:shd w:val="clear" w:color="auto" w:fill="auto"/>
          </w:tcPr>
          <w:p w:rsidR="00D33918" w:rsidRPr="004E165E" w:rsidRDefault="00D33918" w:rsidP="00D33918">
            <w:pPr>
              <w:pStyle w:val="ENoteTableText"/>
            </w:pPr>
            <w:r w:rsidRPr="004E165E">
              <w:rPr>
                <w:b/>
              </w:rPr>
              <w:t>Part</w:t>
            </w:r>
            <w:r w:rsidR="004E165E">
              <w:rPr>
                <w:b/>
              </w:rPr>
              <w:t> </w:t>
            </w:r>
            <w:r w:rsidRPr="004E165E">
              <w:rPr>
                <w:b/>
              </w:rPr>
              <w:t>1</w:t>
            </w:r>
          </w:p>
        </w:tc>
        <w:tc>
          <w:tcPr>
            <w:tcW w:w="4943" w:type="dxa"/>
            <w:tcBorders>
              <w:top w:val="single" w:sz="12" w:space="0" w:color="auto"/>
            </w:tcBorders>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4</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w:t>
            </w:r>
            <w:r w:rsidR="00D33918" w:rsidRPr="004E165E">
              <w:tab/>
            </w:r>
          </w:p>
        </w:tc>
        <w:tc>
          <w:tcPr>
            <w:tcW w:w="4943" w:type="dxa"/>
            <w:shd w:val="clear" w:color="auto" w:fill="auto"/>
          </w:tcPr>
          <w:p w:rsidR="00D33918" w:rsidRPr="004E165E" w:rsidRDefault="00D33918" w:rsidP="00D33918">
            <w:pPr>
              <w:pStyle w:val="ENoteTableText"/>
            </w:pPr>
            <w:r w:rsidRPr="004E165E">
              <w:t>rep. No.</w:t>
            </w:r>
            <w:r w:rsidR="004E165E">
              <w:t> </w:t>
            </w:r>
            <w:r w:rsidRPr="004E165E">
              <w:t>136, 2012</w:t>
            </w: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Heading to s. 5A</w:t>
            </w:r>
            <w:r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103, 2010</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5A</w:t>
            </w:r>
            <w:r w:rsidR="00D33918" w:rsidRPr="004E165E">
              <w:tab/>
            </w:r>
          </w:p>
        </w:tc>
        <w:tc>
          <w:tcPr>
            <w:tcW w:w="4943" w:type="dxa"/>
            <w:shd w:val="clear" w:color="auto" w:fill="auto"/>
          </w:tcPr>
          <w:p w:rsidR="00D33918" w:rsidRPr="004E165E" w:rsidRDefault="00D33918" w:rsidP="00D33918">
            <w:pPr>
              <w:pStyle w:val="ENoteTableText"/>
            </w:pPr>
            <w:r w:rsidRPr="004E165E">
              <w:t>ad. No.</w:t>
            </w:r>
            <w:r w:rsidR="004E165E">
              <w:t> </w:t>
            </w:r>
            <w:r w:rsidRPr="004E165E">
              <w:t>45, 2001</w:t>
            </w:r>
          </w:p>
        </w:tc>
      </w:tr>
      <w:tr w:rsidR="00D33918" w:rsidRPr="004E165E" w:rsidTr="00D33918">
        <w:trPr>
          <w:cantSplit/>
        </w:trPr>
        <w:tc>
          <w:tcPr>
            <w:tcW w:w="2139" w:type="dxa"/>
            <w:shd w:val="clear" w:color="auto" w:fill="auto"/>
          </w:tcPr>
          <w:p w:rsidR="00D33918" w:rsidRPr="004E165E" w:rsidRDefault="00D33918" w:rsidP="00D33918">
            <w:pPr>
              <w:pStyle w:val="ENoteTableText"/>
            </w:pPr>
          </w:p>
        </w:tc>
        <w:tc>
          <w:tcPr>
            <w:tcW w:w="4943" w:type="dxa"/>
            <w:shd w:val="clear" w:color="auto" w:fill="auto"/>
          </w:tcPr>
          <w:p w:rsidR="00D33918" w:rsidRPr="004E165E" w:rsidRDefault="00D33918" w:rsidP="00D33918">
            <w:pPr>
              <w:pStyle w:val="ENoteTableText"/>
            </w:pPr>
            <w:r w:rsidRPr="004E165E">
              <w:t>am. No.</w:t>
            </w:r>
            <w:r w:rsidR="004E165E">
              <w:t> </w:t>
            </w:r>
            <w:r w:rsidRPr="004E165E">
              <w:t>103, 2010</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2</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6</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7</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8</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r w:rsidR="007D4E08">
              <w:t>; No 126, 2015</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3</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Heading to Part</w:t>
            </w:r>
            <w:r w:rsidR="004E165E">
              <w:t> </w:t>
            </w:r>
            <w:r w:rsidRPr="004E165E">
              <w:t>3</w:t>
            </w:r>
            <w:r w:rsidRPr="004E165E">
              <w:tab/>
            </w:r>
          </w:p>
        </w:tc>
        <w:tc>
          <w:tcPr>
            <w:tcW w:w="4943" w:type="dxa"/>
            <w:shd w:val="clear" w:color="auto" w:fill="auto"/>
          </w:tcPr>
          <w:p w:rsidR="00D33918" w:rsidRPr="004E165E" w:rsidRDefault="00D33918" w:rsidP="00D33918">
            <w:pPr>
              <w:pStyle w:val="ENoteTableText"/>
            </w:pPr>
            <w:r w:rsidRPr="004E165E">
              <w:t>rs.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1</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10</w:t>
            </w:r>
            <w:r w:rsidR="00D33918" w:rsidRPr="004E165E">
              <w:tab/>
            </w:r>
          </w:p>
        </w:tc>
        <w:tc>
          <w:tcPr>
            <w:tcW w:w="4943" w:type="dxa"/>
            <w:shd w:val="clear" w:color="auto" w:fill="auto"/>
          </w:tcPr>
          <w:p w:rsidR="00D33918" w:rsidRPr="004E165E" w:rsidRDefault="00D33918" w:rsidP="00D33918">
            <w:pPr>
              <w:pStyle w:val="ENoteTableText"/>
            </w:pPr>
            <w:r w:rsidRPr="004E165E">
              <w:t>rs.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 xml:space="preserve">Subhead. to s. 11(4) </w:t>
            </w:r>
            <w:r w:rsid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11</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 xml:space="preserve">Note to s. 11(6) </w:t>
            </w:r>
            <w:r w:rsid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ss.</w:t>
            </w:r>
            <w:r w:rsidR="00D33918" w:rsidRPr="004E165E">
              <w:t xml:space="preserve"> 12, 13</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4</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Heading to s. 27</w:t>
            </w:r>
            <w:r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8, 2005</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27</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8, 2005</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5</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Heading to s. 29</w:t>
            </w:r>
            <w:r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29</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30</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31</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32</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136, 2012</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4</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1</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33</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34</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35</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45, 2001;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36</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2</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40</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44</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3</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46 </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55, 2001; No.</w:t>
            </w:r>
            <w:r w:rsidR="004E165E">
              <w:t> </w:t>
            </w:r>
            <w:r w:rsidRPr="004E165E">
              <w:t>83, 2008</w:t>
            </w:r>
            <w:r w:rsidR="007D4E08">
              <w:t>; No 126, 2015</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5</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1</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49</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50</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2</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54</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58</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109, 2006</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Division</w:t>
            </w:r>
            <w:r w:rsidR="004E165E">
              <w:rPr>
                <w:b/>
              </w:rPr>
              <w:t> </w:t>
            </w:r>
            <w:r w:rsidRPr="004E165E">
              <w:rPr>
                <w:b/>
              </w:rPr>
              <w:t>3</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Div. 3 of Part</w:t>
            </w:r>
            <w:r w:rsidR="004E165E">
              <w:t> </w:t>
            </w:r>
            <w:r w:rsidRPr="004E165E">
              <w:t>5</w:t>
            </w:r>
            <w:r w:rsidRPr="004E165E">
              <w:tab/>
            </w:r>
          </w:p>
        </w:tc>
        <w:tc>
          <w:tcPr>
            <w:tcW w:w="4943" w:type="dxa"/>
            <w:shd w:val="clear" w:color="auto" w:fill="auto"/>
          </w:tcPr>
          <w:p w:rsidR="00D33918" w:rsidRPr="004E165E" w:rsidRDefault="00D33918" w:rsidP="00D33918">
            <w:pPr>
              <w:pStyle w:val="ENoteTableText"/>
            </w:pPr>
            <w:r w:rsidRPr="004E165E">
              <w:t>ad.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59A</w:t>
            </w:r>
            <w:r w:rsidR="00D33918" w:rsidRPr="004E165E">
              <w:tab/>
            </w:r>
          </w:p>
        </w:tc>
        <w:tc>
          <w:tcPr>
            <w:tcW w:w="4943" w:type="dxa"/>
            <w:shd w:val="clear" w:color="auto" w:fill="auto"/>
          </w:tcPr>
          <w:p w:rsidR="00D33918" w:rsidRPr="004E165E" w:rsidRDefault="00D33918" w:rsidP="00D33918">
            <w:pPr>
              <w:pStyle w:val="ENoteTableText"/>
            </w:pPr>
            <w:r w:rsidRPr="004E165E">
              <w:t>ad. No.</w:t>
            </w:r>
            <w:r w:rsidR="004E165E">
              <w:t> </w:t>
            </w:r>
            <w:r w:rsidRPr="004E165E">
              <w:t>83, 2008</w:t>
            </w:r>
            <w:r w:rsidR="007D4E08">
              <w:t>; No 126, 2015</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6</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61 </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55, 2001</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62</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137, 2000</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Part</w:t>
            </w:r>
            <w:r w:rsidR="004E165E">
              <w:rPr>
                <w:b/>
              </w:rPr>
              <w:t> </w:t>
            </w:r>
            <w:r w:rsidRPr="004E165E">
              <w:rPr>
                <w:b/>
              </w:rPr>
              <w:t>8</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70</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71</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146, 1999;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4E165E" w:rsidP="004E165E">
            <w:pPr>
              <w:pStyle w:val="ENoteTableText"/>
              <w:tabs>
                <w:tab w:val="center" w:leader="dot" w:pos="2268"/>
              </w:tabs>
            </w:pPr>
            <w:r>
              <w:t>s.</w:t>
            </w:r>
            <w:r w:rsidR="00D33918" w:rsidRPr="004E165E">
              <w:t xml:space="preserve"> 74</w:t>
            </w:r>
            <w:r w:rsidR="00D33918"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shd w:val="clear" w:color="auto" w:fill="auto"/>
          </w:tcPr>
          <w:p w:rsidR="00D33918" w:rsidRPr="004E165E" w:rsidRDefault="00D33918" w:rsidP="00D33918">
            <w:pPr>
              <w:pStyle w:val="ENoteTableText"/>
            </w:pPr>
            <w:r w:rsidRPr="004E165E">
              <w:rPr>
                <w:b/>
              </w:rPr>
              <w:t>Schedule</w:t>
            </w:r>
            <w:r w:rsidR="004E165E">
              <w:rPr>
                <w:b/>
              </w:rPr>
              <w:t> </w:t>
            </w:r>
            <w:r w:rsidRPr="004E165E">
              <w:rPr>
                <w:b/>
              </w:rPr>
              <w:t>1</w:t>
            </w:r>
          </w:p>
        </w:tc>
        <w:tc>
          <w:tcPr>
            <w:tcW w:w="4943" w:type="dxa"/>
            <w:shd w:val="clear" w:color="auto" w:fill="auto"/>
          </w:tcPr>
          <w:p w:rsidR="00D33918" w:rsidRPr="004E165E" w:rsidRDefault="00D33918" w:rsidP="00D33918">
            <w:pPr>
              <w:pStyle w:val="ENoteTableText"/>
            </w:pPr>
          </w:p>
        </w:tc>
      </w:tr>
      <w:tr w:rsidR="00D33918" w:rsidRPr="004E165E" w:rsidTr="00D33918">
        <w:trPr>
          <w:cantSplit/>
        </w:trPr>
        <w:tc>
          <w:tcPr>
            <w:tcW w:w="2139" w:type="dxa"/>
            <w:shd w:val="clear" w:color="auto" w:fill="auto"/>
          </w:tcPr>
          <w:p w:rsidR="00D33918" w:rsidRPr="004E165E" w:rsidRDefault="00D33918" w:rsidP="004E165E">
            <w:pPr>
              <w:pStyle w:val="ENoteTableText"/>
              <w:tabs>
                <w:tab w:val="center" w:leader="dot" w:pos="2268"/>
              </w:tabs>
            </w:pPr>
            <w:r w:rsidRPr="004E165E">
              <w:t>Schedule</w:t>
            </w:r>
            <w:r w:rsidR="004E165E">
              <w:t> </w:t>
            </w:r>
            <w:r w:rsidRPr="004E165E">
              <w:t>1</w:t>
            </w:r>
            <w:r w:rsidRPr="004E165E">
              <w:tab/>
            </w:r>
          </w:p>
        </w:tc>
        <w:tc>
          <w:tcPr>
            <w:tcW w:w="4943" w:type="dxa"/>
            <w:shd w:val="clear" w:color="auto" w:fill="auto"/>
          </w:tcPr>
          <w:p w:rsidR="00D33918" w:rsidRPr="004E165E" w:rsidRDefault="00D33918" w:rsidP="00D33918">
            <w:pPr>
              <w:pStyle w:val="ENoteTableText"/>
            </w:pPr>
            <w:r w:rsidRPr="004E165E">
              <w:t>am. No.</w:t>
            </w:r>
            <w:r w:rsidR="004E165E">
              <w:t> </w:t>
            </w:r>
            <w:r w:rsidRPr="004E165E">
              <w:t>83, 2008</w:t>
            </w:r>
          </w:p>
        </w:tc>
      </w:tr>
      <w:tr w:rsidR="00D33918" w:rsidRPr="004E165E" w:rsidTr="00D33918">
        <w:trPr>
          <w:cantSplit/>
        </w:trPr>
        <w:tc>
          <w:tcPr>
            <w:tcW w:w="2139" w:type="dxa"/>
            <w:tcBorders>
              <w:bottom w:val="single" w:sz="12" w:space="0" w:color="auto"/>
            </w:tcBorders>
            <w:shd w:val="clear" w:color="auto" w:fill="auto"/>
          </w:tcPr>
          <w:p w:rsidR="00D33918" w:rsidRPr="004E165E" w:rsidRDefault="00D33918" w:rsidP="004E165E">
            <w:pPr>
              <w:pStyle w:val="ENoteTableText"/>
              <w:tabs>
                <w:tab w:val="center" w:leader="dot" w:pos="2268"/>
              </w:tabs>
            </w:pPr>
            <w:r w:rsidRPr="004E165E">
              <w:t>Schedule</w:t>
            </w:r>
            <w:r w:rsidR="004E165E">
              <w:t> </w:t>
            </w:r>
            <w:r w:rsidRPr="004E165E">
              <w:t>2</w:t>
            </w:r>
            <w:r w:rsidRPr="004E165E">
              <w:tab/>
            </w:r>
          </w:p>
        </w:tc>
        <w:tc>
          <w:tcPr>
            <w:tcW w:w="4943" w:type="dxa"/>
            <w:tcBorders>
              <w:bottom w:val="single" w:sz="12" w:space="0" w:color="auto"/>
            </w:tcBorders>
            <w:shd w:val="clear" w:color="auto" w:fill="auto"/>
          </w:tcPr>
          <w:p w:rsidR="00D33918" w:rsidRPr="004E165E" w:rsidRDefault="00D33918" w:rsidP="00D33918">
            <w:pPr>
              <w:pStyle w:val="ENoteTableText"/>
            </w:pPr>
            <w:r w:rsidRPr="004E165E">
              <w:t>rep. No.</w:t>
            </w:r>
            <w:r w:rsidR="004E165E">
              <w:t> </w:t>
            </w:r>
            <w:r w:rsidRPr="004E165E">
              <w:t>136, 2012</w:t>
            </w:r>
          </w:p>
        </w:tc>
      </w:tr>
    </w:tbl>
    <w:p w:rsidR="000F2D4D" w:rsidRDefault="000F2D4D" w:rsidP="006A43EF">
      <w:pPr>
        <w:sectPr w:rsidR="000F2D4D" w:rsidSect="00DD35B4">
          <w:headerReference w:type="even" r:id="rId30"/>
          <w:headerReference w:type="default" r:id="rId31"/>
          <w:footerReference w:type="even" r:id="rId32"/>
          <w:footerReference w:type="default" r:id="rId33"/>
          <w:footerReference w:type="first" r:id="rId34"/>
          <w:pgSz w:w="11907" w:h="16839"/>
          <w:pgMar w:top="2381" w:right="2410" w:bottom="4252" w:left="2410" w:header="720" w:footer="3402" w:gutter="0"/>
          <w:cols w:space="708"/>
          <w:docGrid w:linePitch="360"/>
        </w:sectPr>
      </w:pPr>
      <w:bookmarkStart w:id="107" w:name="BK_S6P22L23C24"/>
      <w:bookmarkStart w:id="108" w:name="BK_S6P25L26C27"/>
      <w:bookmarkEnd w:id="107"/>
      <w:bookmarkEnd w:id="108"/>
    </w:p>
    <w:p w:rsidR="00381AB0" w:rsidRPr="004E165E" w:rsidRDefault="00381AB0" w:rsidP="000F2D4D"/>
    <w:sectPr w:rsidR="00381AB0" w:rsidRPr="004E165E" w:rsidSect="00DD35B4">
      <w:headerReference w:type="even" r:id="rId35"/>
      <w:headerReference w:type="default" r:id="rId36"/>
      <w:footerReference w:type="even" r:id="rId37"/>
      <w:footerReference w:type="default" r:id="rId38"/>
      <w:headerReference w:type="first" r:id="rId39"/>
      <w:footerReference w:type="first" r:id="rId40"/>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442" w:rsidRPr="00F5520A" w:rsidRDefault="00EF1442" w:rsidP="00933FA6">
      <w:pPr>
        <w:spacing w:line="240" w:lineRule="auto"/>
      </w:pPr>
      <w:r>
        <w:separator/>
      </w:r>
    </w:p>
  </w:endnote>
  <w:endnote w:type="continuationSeparator" w:id="0">
    <w:p w:rsidR="00EF1442" w:rsidRPr="00F5520A" w:rsidRDefault="00EF1442" w:rsidP="0093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54</w:t>
          </w:r>
          <w:r w:rsidRPr="007B3B51">
            <w:rPr>
              <w:i/>
              <w:sz w:val="16"/>
              <w:szCs w:val="16"/>
            </w:rPr>
            <w:fldChar w:fldCharType="end"/>
          </w: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p>
      </w:tc>
    </w:tr>
    <w:tr w:rsidR="00EF1442" w:rsidRPr="0055472E" w:rsidTr="006A43EF">
      <w:tc>
        <w:tcPr>
          <w:tcW w:w="2190" w:type="dxa"/>
          <w:gridSpan w:val="2"/>
        </w:tcPr>
        <w:p w:rsidR="00EF1442" w:rsidRPr="0055472E" w:rsidRDefault="00EF1442" w:rsidP="006A43E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F376C">
            <w:rPr>
              <w:sz w:val="16"/>
              <w:szCs w:val="16"/>
            </w:rPr>
            <w:t>12</w:t>
          </w:r>
          <w:r w:rsidRPr="0055472E">
            <w:rPr>
              <w:sz w:val="16"/>
              <w:szCs w:val="16"/>
            </w:rPr>
            <w:fldChar w:fldCharType="end"/>
          </w:r>
        </w:p>
      </w:tc>
      <w:tc>
        <w:tcPr>
          <w:tcW w:w="2920" w:type="dxa"/>
        </w:tcPr>
        <w:p w:rsidR="00EF1442" w:rsidRPr="0055472E" w:rsidRDefault="00EF1442" w:rsidP="006A43E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F376C">
            <w:rPr>
              <w:sz w:val="16"/>
              <w:szCs w:val="16"/>
            </w:rPr>
            <w:t>5/3/16</w:t>
          </w:r>
          <w:r w:rsidRPr="0055472E">
            <w:rPr>
              <w:sz w:val="16"/>
              <w:szCs w:val="16"/>
            </w:rPr>
            <w:fldChar w:fldCharType="end"/>
          </w:r>
        </w:p>
      </w:tc>
      <w:tc>
        <w:tcPr>
          <w:tcW w:w="2193" w:type="dxa"/>
          <w:gridSpan w:val="2"/>
        </w:tcPr>
        <w:p w:rsidR="00EF1442" w:rsidRPr="0055472E" w:rsidRDefault="00EF1442" w:rsidP="006A43E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F376C">
            <w:rPr>
              <w:sz w:val="16"/>
              <w:szCs w:val="16"/>
            </w:rPr>
            <w:instrText>12/05/2016</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F376C">
            <w:rPr>
              <w:sz w:val="16"/>
              <w:szCs w:val="16"/>
            </w:rPr>
            <w:instrText>12/5/16</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F376C">
            <w:rPr>
              <w:noProof/>
              <w:sz w:val="16"/>
              <w:szCs w:val="16"/>
            </w:rPr>
            <w:t>12/5/16</w:t>
          </w:r>
          <w:r w:rsidRPr="0055472E">
            <w:rPr>
              <w:sz w:val="16"/>
              <w:szCs w:val="16"/>
            </w:rPr>
            <w:fldChar w:fldCharType="end"/>
          </w:r>
        </w:p>
      </w:tc>
    </w:tr>
  </w:tbl>
  <w:p w:rsidR="00EF1442" w:rsidRPr="006A43EF" w:rsidRDefault="00EF1442" w:rsidP="006A43E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i/>
              <w:sz w:val="16"/>
              <w:szCs w:val="16"/>
            </w:rPr>
          </w:pP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55</w:t>
          </w:r>
          <w:r w:rsidRPr="007B3B51">
            <w:rPr>
              <w:i/>
              <w:sz w:val="16"/>
              <w:szCs w:val="16"/>
            </w:rPr>
            <w:fldChar w:fldCharType="end"/>
          </w:r>
        </w:p>
      </w:tc>
    </w:tr>
    <w:tr w:rsidR="00EF1442" w:rsidRPr="00130F37" w:rsidTr="006A43EF">
      <w:tc>
        <w:tcPr>
          <w:tcW w:w="2190" w:type="dxa"/>
          <w:gridSpan w:val="2"/>
        </w:tcPr>
        <w:p w:rsidR="00EF1442" w:rsidRPr="00130F37" w:rsidRDefault="00EF1442" w:rsidP="006A43EF">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F376C">
            <w:rPr>
              <w:sz w:val="16"/>
              <w:szCs w:val="16"/>
            </w:rPr>
            <w:t>12</w:t>
          </w:r>
          <w:r w:rsidRPr="00130F37">
            <w:rPr>
              <w:sz w:val="16"/>
              <w:szCs w:val="16"/>
            </w:rPr>
            <w:fldChar w:fldCharType="end"/>
          </w:r>
        </w:p>
      </w:tc>
      <w:tc>
        <w:tcPr>
          <w:tcW w:w="2920" w:type="dxa"/>
        </w:tcPr>
        <w:p w:rsidR="00EF1442" w:rsidRPr="00130F37" w:rsidRDefault="00EF1442" w:rsidP="006A43EF">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F376C">
            <w:rPr>
              <w:sz w:val="16"/>
              <w:szCs w:val="16"/>
            </w:rPr>
            <w:t>5/3/16</w:t>
          </w:r>
          <w:r w:rsidRPr="00130F37">
            <w:rPr>
              <w:sz w:val="16"/>
              <w:szCs w:val="16"/>
            </w:rPr>
            <w:fldChar w:fldCharType="end"/>
          </w:r>
        </w:p>
      </w:tc>
      <w:tc>
        <w:tcPr>
          <w:tcW w:w="2193" w:type="dxa"/>
          <w:gridSpan w:val="2"/>
        </w:tcPr>
        <w:p w:rsidR="00EF1442" w:rsidRPr="00130F37" w:rsidRDefault="00EF1442" w:rsidP="006A43EF">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F376C">
            <w:rPr>
              <w:sz w:val="16"/>
              <w:szCs w:val="16"/>
            </w:rPr>
            <w:instrText>12/05/2016</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F376C">
            <w:rPr>
              <w:sz w:val="16"/>
              <w:szCs w:val="16"/>
            </w:rPr>
            <w:instrText>12/5/16</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F376C">
            <w:rPr>
              <w:noProof/>
              <w:sz w:val="16"/>
              <w:szCs w:val="16"/>
            </w:rPr>
            <w:t>12/5/16</w:t>
          </w:r>
          <w:r w:rsidRPr="00130F37">
            <w:rPr>
              <w:sz w:val="16"/>
              <w:szCs w:val="16"/>
            </w:rPr>
            <w:fldChar w:fldCharType="end"/>
          </w:r>
        </w:p>
      </w:tc>
    </w:tr>
  </w:tbl>
  <w:p w:rsidR="00EF1442" w:rsidRPr="006A43EF" w:rsidRDefault="00EF1442" w:rsidP="006A43E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A1328" w:rsidRDefault="00EF1442" w:rsidP="00A67ECC">
    <w:pPr>
      <w:pBdr>
        <w:top w:val="single" w:sz="6" w:space="1" w:color="auto"/>
      </w:pBdr>
      <w:spacing w:before="120"/>
      <w:rPr>
        <w:sz w:val="18"/>
      </w:rPr>
    </w:pPr>
  </w:p>
  <w:p w:rsidR="00EF1442" w:rsidRPr="007A1328" w:rsidRDefault="00EF1442" w:rsidP="00A67EC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F376C">
      <w:rPr>
        <w:i/>
        <w:noProof/>
        <w:sz w:val="18"/>
      </w:rPr>
      <w:t>Sydney Airport Demand Management Act 1997</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F376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EF1442" w:rsidRPr="007A1328" w:rsidRDefault="00EF1442" w:rsidP="00A67ECC">
    <w:pPr>
      <w:rPr>
        <w:i/>
        <w:sz w:val="18"/>
      </w:rPr>
    </w:pPr>
    <w:r w:rsidRPr="007A1328">
      <w:rPr>
        <w:i/>
        <w:sz w:val="18"/>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F0577">
            <w:rPr>
              <w:i/>
              <w:noProof/>
              <w:sz w:val="16"/>
              <w:szCs w:val="16"/>
            </w:rPr>
            <w:t>56</w:t>
          </w:r>
          <w:r w:rsidRPr="007B3B51">
            <w:rPr>
              <w:i/>
              <w:sz w:val="16"/>
              <w:szCs w:val="16"/>
            </w:rPr>
            <w:fldChar w:fldCharType="end"/>
          </w: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F0577">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p>
      </w:tc>
    </w:tr>
    <w:tr w:rsidR="00EF1442" w:rsidRPr="0055472E" w:rsidTr="006A43EF">
      <w:tc>
        <w:tcPr>
          <w:tcW w:w="2190" w:type="dxa"/>
          <w:gridSpan w:val="2"/>
        </w:tcPr>
        <w:p w:rsidR="00EF1442" w:rsidRPr="0055472E" w:rsidRDefault="00EF1442" w:rsidP="006A43E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F376C">
            <w:rPr>
              <w:sz w:val="16"/>
              <w:szCs w:val="16"/>
            </w:rPr>
            <w:t>12</w:t>
          </w:r>
          <w:r w:rsidRPr="0055472E">
            <w:rPr>
              <w:sz w:val="16"/>
              <w:szCs w:val="16"/>
            </w:rPr>
            <w:fldChar w:fldCharType="end"/>
          </w:r>
        </w:p>
      </w:tc>
      <w:tc>
        <w:tcPr>
          <w:tcW w:w="2920" w:type="dxa"/>
        </w:tcPr>
        <w:p w:rsidR="00EF1442" w:rsidRPr="0055472E" w:rsidRDefault="00EF1442" w:rsidP="006A43E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F376C">
            <w:rPr>
              <w:sz w:val="16"/>
              <w:szCs w:val="16"/>
            </w:rPr>
            <w:t>5/3/16</w:t>
          </w:r>
          <w:r w:rsidRPr="0055472E">
            <w:rPr>
              <w:sz w:val="16"/>
              <w:szCs w:val="16"/>
            </w:rPr>
            <w:fldChar w:fldCharType="end"/>
          </w:r>
        </w:p>
      </w:tc>
      <w:tc>
        <w:tcPr>
          <w:tcW w:w="2193" w:type="dxa"/>
          <w:gridSpan w:val="2"/>
        </w:tcPr>
        <w:p w:rsidR="00EF1442" w:rsidRPr="0055472E" w:rsidRDefault="00EF1442" w:rsidP="006A43E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F376C">
            <w:rPr>
              <w:sz w:val="16"/>
              <w:szCs w:val="16"/>
            </w:rPr>
            <w:instrText>12/05/2016</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F376C">
            <w:rPr>
              <w:sz w:val="16"/>
              <w:szCs w:val="16"/>
            </w:rPr>
            <w:instrText>12/5/16</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F376C">
            <w:rPr>
              <w:noProof/>
              <w:sz w:val="16"/>
              <w:szCs w:val="16"/>
            </w:rPr>
            <w:t>12/5/16</w:t>
          </w:r>
          <w:r w:rsidRPr="0055472E">
            <w:rPr>
              <w:sz w:val="16"/>
              <w:szCs w:val="16"/>
            </w:rPr>
            <w:fldChar w:fldCharType="end"/>
          </w:r>
        </w:p>
      </w:tc>
    </w:tr>
  </w:tbl>
  <w:p w:rsidR="00EF1442" w:rsidRPr="006A43EF" w:rsidRDefault="00EF1442" w:rsidP="006A43EF">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i/>
              <w:sz w:val="16"/>
              <w:szCs w:val="16"/>
            </w:rPr>
          </w:pP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F0577">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5F0577">
            <w:rPr>
              <w:i/>
              <w:noProof/>
              <w:sz w:val="16"/>
              <w:szCs w:val="16"/>
            </w:rPr>
            <w:t>53</w:t>
          </w:r>
          <w:r w:rsidRPr="007B3B51">
            <w:rPr>
              <w:i/>
              <w:sz w:val="16"/>
              <w:szCs w:val="16"/>
            </w:rPr>
            <w:fldChar w:fldCharType="end"/>
          </w:r>
        </w:p>
      </w:tc>
    </w:tr>
    <w:tr w:rsidR="00EF1442" w:rsidRPr="00130F37" w:rsidTr="006A43EF">
      <w:tc>
        <w:tcPr>
          <w:tcW w:w="2190" w:type="dxa"/>
          <w:gridSpan w:val="2"/>
        </w:tcPr>
        <w:p w:rsidR="00EF1442" w:rsidRPr="00130F37" w:rsidRDefault="00EF1442" w:rsidP="006A43EF">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F376C">
            <w:rPr>
              <w:sz w:val="16"/>
              <w:szCs w:val="16"/>
            </w:rPr>
            <w:t>12</w:t>
          </w:r>
          <w:r w:rsidRPr="00130F37">
            <w:rPr>
              <w:sz w:val="16"/>
              <w:szCs w:val="16"/>
            </w:rPr>
            <w:fldChar w:fldCharType="end"/>
          </w:r>
        </w:p>
      </w:tc>
      <w:tc>
        <w:tcPr>
          <w:tcW w:w="2920" w:type="dxa"/>
        </w:tcPr>
        <w:p w:rsidR="00EF1442" w:rsidRPr="00130F37" w:rsidRDefault="00EF1442" w:rsidP="006A43EF">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F376C">
            <w:rPr>
              <w:sz w:val="16"/>
              <w:szCs w:val="16"/>
            </w:rPr>
            <w:t>5/3/16</w:t>
          </w:r>
          <w:r w:rsidRPr="00130F37">
            <w:rPr>
              <w:sz w:val="16"/>
              <w:szCs w:val="16"/>
            </w:rPr>
            <w:fldChar w:fldCharType="end"/>
          </w:r>
        </w:p>
      </w:tc>
      <w:tc>
        <w:tcPr>
          <w:tcW w:w="2193" w:type="dxa"/>
          <w:gridSpan w:val="2"/>
        </w:tcPr>
        <w:p w:rsidR="00EF1442" w:rsidRPr="00130F37" w:rsidRDefault="00EF1442" w:rsidP="006A43EF">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F376C">
            <w:rPr>
              <w:sz w:val="16"/>
              <w:szCs w:val="16"/>
            </w:rPr>
            <w:instrText>12/05/2016</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F376C">
            <w:rPr>
              <w:sz w:val="16"/>
              <w:szCs w:val="16"/>
            </w:rPr>
            <w:instrText>12/5/16</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F376C">
            <w:rPr>
              <w:noProof/>
              <w:sz w:val="16"/>
              <w:szCs w:val="16"/>
            </w:rPr>
            <w:t>12/5/16</w:t>
          </w:r>
          <w:r w:rsidRPr="00130F37">
            <w:rPr>
              <w:sz w:val="16"/>
              <w:szCs w:val="16"/>
            </w:rPr>
            <w:fldChar w:fldCharType="end"/>
          </w:r>
        </w:p>
      </w:tc>
    </w:tr>
  </w:tbl>
  <w:p w:rsidR="00EF1442" w:rsidRPr="006A43EF" w:rsidRDefault="00EF1442" w:rsidP="006A43EF">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A1328" w:rsidRDefault="00EF1442" w:rsidP="00A67ECC">
    <w:pPr>
      <w:pBdr>
        <w:top w:val="single" w:sz="6" w:space="1" w:color="auto"/>
      </w:pBdr>
      <w:spacing w:before="120"/>
      <w:rPr>
        <w:sz w:val="18"/>
      </w:rPr>
    </w:pPr>
  </w:p>
  <w:p w:rsidR="00EF1442" w:rsidRPr="007A1328" w:rsidRDefault="00EF1442" w:rsidP="00A67EC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F376C">
      <w:rPr>
        <w:i/>
        <w:noProof/>
        <w:sz w:val="18"/>
      </w:rPr>
      <w:t>Sydney Airport Demand Management Act 1997</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F376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EF1442" w:rsidRPr="007A1328" w:rsidRDefault="00EF1442" w:rsidP="00A67ECC">
    <w:pPr>
      <w:rPr>
        <w:i/>
        <w:sz w:val="18"/>
      </w:rPr>
    </w:pPr>
    <w:r w:rsidRPr="007A1328">
      <w:rPr>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rsidP="0011551E">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ED79B6" w:rsidRDefault="00EF1442" w:rsidP="0011551E">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iv</w:t>
          </w:r>
          <w:r w:rsidRPr="007B3B51">
            <w:rPr>
              <w:i/>
              <w:sz w:val="16"/>
              <w:szCs w:val="16"/>
            </w:rPr>
            <w:fldChar w:fldCharType="end"/>
          </w: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p>
      </w:tc>
    </w:tr>
    <w:tr w:rsidR="00EF1442" w:rsidRPr="0055472E" w:rsidTr="006A43EF">
      <w:tc>
        <w:tcPr>
          <w:tcW w:w="2190" w:type="dxa"/>
          <w:gridSpan w:val="2"/>
        </w:tcPr>
        <w:p w:rsidR="00EF1442" w:rsidRPr="0055472E" w:rsidRDefault="00EF1442" w:rsidP="006A43E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F376C">
            <w:rPr>
              <w:sz w:val="16"/>
              <w:szCs w:val="16"/>
            </w:rPr>
            <w:t>12</w:t>
          </w:r>
          <w:r w:rsidRPr="0055472E">
            <w:rPr>
              <w:sz w:val="16"/>
              <w:szCs w:val="16"/>
            </w:rPr>
            <w:fldChar w:fldCharType="end"/>
          </w:r>
        </w:p>
      </w:tc>
      <w:tc>
        <w:tcPr>
          <w:tcW w:w="2920" w:type="dxa"/>
        </w:tcPr>
        <w:p w:rsidR="00EF1442" w:rsidRPr="0055472E" w:rsidRDefault="00EF1442" w:rsidP="006A43E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F376C">
            <w:rPr>
              <w:sz w:val="16"/>
              <w:szCs w:val="16"/>
            </w:rPr>
            <w:t>5/3/16</w:t>
          </w:r>
          <w:r w:rsidRPr="0055472E">
            <w:rPr>
              <w:sz w:val="16"/>
              <w:szCs w:val="16"/>
            </w:rPr>
            <w:fldChar w:fldCharType="end"/>
          </w:r>
        </w:p>
      </w:tc>
      <w:tc>
        <w:tcPr>
          <w:tcW w:w="2193" w:type="dxa"/>
          <w:gridSpan w:val="2"/>
        </w:tcPr>
        <w:p w:rsidR="00EF1442" w:rsidRPr="0055472E" w:rsidRDefault="00EF1442" w:rsidP="006A43E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F376C">
            <w:rPr>
              <w:sz w:val="16"/>
              <w:szCs w:val="16"/>
            </w:rPr>
            <w:instrText>12/05/2016</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F376C">
            <w:rPr>
              <w:sz w:val="16"/>
              <w:szCs w:val="16"/>
            </w:rPr>
            <w:instrText>12/5/16</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F376C">
            <w:rPr>
              <w:noProof/>
              <w:sz w:val="16"/>
              <w:szCs w:val="16"/>
            </w:rPr>
            <w:t>12/5/16</w:t>
          </w:r>
          <w:r w:rsidRPr="0055472E">
            <w:rPr>
              <w:sz w:val="16"/>
              <w:szCs w:val="16"/>
            </w:rPr>
            <w:fldChar w:fldCharType="end"/>
          </w:r>
        </w:p>
      </w:tc>
    </w:tr>
  </w:tbl>
  <w:p w:rsidR="00EF1442" w:rsidRPr="006A43EF" w:rsidRDefault="00EF1442" w:rsidP="006A43E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i/>
              <w:sz w:val="16"/>
              <w:szCs w:val="16"/>
            </w:rPr>
          </w:pP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i</w:t>
          </w:r>
          <w:r w:rsidRPr="007B3B51">
            <w:rPr>
              <w:i/>
              <w:sz w:val="16"/>
              <w:szCs w:val="16"/>
            </w:rPr>
            <w:fldChar w:fldCharType="end"/>
          </w:r>
        </w:p>
      </w:tc>
    </w:tr>
    <w:tr w:rsidR="00EF1442" w:rsidRPr="00130F37" w:rsidTr="006A43EF">
      <w:tc>
        <w:tcPr>
          <w:tcW w:w="2190" w:type="dxa"/>
          <w:gridSpan w:val="2"/>
        </w:tcPr>
        <w:p w:rsidR="00EF1442" w:rsidRPr="00130F37" w:rsidRDefault="00EF1442" w:rsidP="006A43EF">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F376C">
            <w:rPr>
              <w:sz w:val="16"/>
              <w:szCs w:val="16"/>
            </w:rPr>
            <w:t>12</w:t>
          </w:r>
          <w:r w:rsidRPr="00130F37">
            <w:rPr>
              <w:sz w:val="16"/>
              <w:szCs w:val="16"/>
            </w:rPr>
            <w:fldChar w:fldCharType="end"/>
          </w:r>
        </w:p>
      </w:tc>
      <w:tc>
        <w:tcPr>
          <w:tcW w:w="2920" w:type="dxa"/>
        </w:tcPr>
        <w:p w:rsidR="00EF1442" w:rsidRPr="00130F37" w:rsidRDefault="00EF1442" w:rsidP="006A43EF">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F376C">
            <w:rPr>
              <w:sz w:val="16"/>
              <w:szCs w:val="16"/>
            </w:rPr>
            <w:t>5/3/16</w:t>
          </w:r>
          <w:r w:rsidRPr="00130F37">
            <w:rPr>
              <w:sz w:val="16"/>
              <w:szCs w:val="16"/>
            </w:rPr>
            <w:fldChar w:fldCharType="end"/>
          </w:r>
        </w:p>
      </w:tc>
      <w:tc>
        <w:tcPr>
          <w:tcW w:w="2193" w:type="dxa"/>
          <w:gridSpan w:val="2"/>
        </w:tcPr>
        <w:p w:rsidR="00EF1442" w:rsidRPr="00130F37" w:rsidRDefault="00EF1442" w:rsidP="006A43EF">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F376C">
            <w:rPr>
              <w:sz w:val="16"/>
              <w:szCs w:val="16"/>
            </w:rPr>
            <w:instrText>12/05/2016</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F376C">
            <w:rPr>
              <w:sz w:val="16"/>
              <w:szCs w:val="16"/>
            </w:rPr>
            <w:instrText>12/5/16</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F376C">
            <w:rPr>
              <w:noProof/>
              <w:sz w:val="16"/>
              <w:szCs w:val="16"/>
            </w:rPr>
            <w:t>12/5/16</w:t>
          </w:r>
          <w:r w:rsidRPr="00130F37">
            <w:rPr>
              <w:sz w:val="16"/>
              <w:szCs w:val="16"/>
            </w:rPr>
            <w:fldChar w:fldCharType="end"/>
          </w:r>
        </w:p>
      </w:tc>
    </w:tr>
  </w:tbl>
  <w:p w:rsidR="00EF1442" w:rsidRPr="006A43EF" w:rsidRDefault="00EF1442" w:rsidP="006A43E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44</w:t>
          </w:r>
          <w:r w:rsidRPr="007B3B51">
            <w:rPr>
              <w:i/>
              <w:sz w:val="16"/>
              <w:szCs w:val="16"/>
            </w:rPr>
            <w:fldChar w:fldCharType="end"/>
          </w: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p>
      </w:tc>
    </w:tr>
    <w:tr w:rsidR="00EF1442" w:rsidRPr="0055472E" w:rsidTr="006A43EF">
      <w:tc>
        <w:tcPr>
          <w:tcW w:w="2190" w:type="dxa"/>
          <w:gridSpan w:val="2"/>
        </w:tcPr>
        <w:p w:rsidR="00EF1442" w:rsidRPr="0055472E" w:rsidRDefault="00EF1442" w:rsidP="006A43E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F376C">
            <w:rPr>
              <w:sz w:val="16"/>
              <w:szCs w:val="16"/>
            </w:rPr>
            <w:t>12</w:t>
          </w:r>
          <w:r w:rsidRPr="0055472E">
            <w:rPr>
              <w:sz w:val="16"/>
              <w:szCs w:val="16"/>
            </w:rPr>
            <w:fldChar w:fldCharType="end"/>
          </w:r>
        </w:p>
      </w:tc>
      <w:tc>
        <w:tcPr>
          <w:tcW w:w="2920" w:type="dxa"/>
        </w:tcPr>
        <w:p w:rsidR="00EF1442" w:rsidRPr="0055472E" w:rsidRDefault="00EF1442" w:rsidP="006A43E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F376C">
            <w:rPr>
              <w:sz w:val="16"/>
              <w:szCs w:val="16"/>
            </w:rPr>
            <w:t>5/3/16</w:t>
          </w:r>
          <w:r w:rsidRPr="0055472E">
            <w:rPr>
              <w:sz w:val="16"/>
              <w:szCs w:val="16"/>
            </w:rPr>
            <w:fldChar w:fldCharType="end"/>
          </w:r>
        </w:p>
      </w:tc>
      <w:tc>
        <w:tcPr>
          <w:tcW w:w="2193" w:type="dxa"/>
          <w:gridSpan w:val="2"/>
        </w:tcPr>
        <w:p w:rsidR="00EF1442" w:rsidRPr="0055472E" w:rsidRDefault="00EF1442" w:rsidP="006A43E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F376C">
            <w:rPr>
              <w:sz w:val="16"/>
              <w:szCs w:val="16"/>
            </w:rPr>
            <w:instrText>12/05/2016</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F376C">
            <w:rPr>
              <w:sz w:val="16"/>
              <w:szCs w:val="16"/>
            </w:rPr>
            <w:instrText>12/5/16</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F376C">
            <w:rPr>
              <w:noProof/>
              <w:sz w:val="16"/>
              <w:szCs w:val="16"/>
            </w:rPr>
            <w:t>12/5/16</w:t>
          </w:r>
          <w:r w:rsidRPr="0055472E">
            <w:rPr>
              <w:sz w:val="16"/>
              <w:szCs w:val="16"/>
            </w:rPr>
            <w:fldChar w:fldCharType="end"/>
          </w:r>
        </w:p>
      </w:tc>
    </w:tr>
  </w:tbl>
  <w:p w:rsidR="00EF1442" w:rsidRPr="006A43EF" w:rsidRDefault="00EF1442" w:rsidP="006A43E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i/>
              <w:sz w:val="16"/>
              <w:szCs w:val="16"/>
            </w:rPr>
          </w:pP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47</w:t>
          </w:r>
          <w:r w:rsidRPr="007B3B51">
            <w:rPr>
              <w:i/>
              <w:sz w:val="16"/>
              <w:szCs w:val="16"/>
            </w:rPr>
            <w:fldChar w:fldCharType="end"/>
          </w:r>
        </w:p>
      </w:tc>
    </w:tr>
    <w:tr w:rsidR="00EF1442" w:rsidRPr="00130F37" w:rsidTr="006A43EF">
      <w:tc>
        <w:tcPr>
          <w:tcW w:w="2190" w:type="dxa"/>
          <w:gridSpan w:val="2"/>
        </w:tcPr>
        <w:p w:rsidR="00EF1442" w:rsidRPr="00130F37" w:rsidRDefault="00EF1442" w:rsidP="006A43EF">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3F376C">
            <w:rPr>
              <w:sz w:val="16"/>
              <w:szCs w:val="16"/>
            </w:rPr>
            <w:t>12</w:t>
          </w:r>
          <w:r w:rsidRPr="00130F37">
            <w:rPr>
              <w:sz w:val="16"/>
              <w:szCs w:val="16"/>
            </w:rPr>
            <w:fldChar w:fldCharType="end"/>
          </w:r>
        </w:p>
      </w:tc>
      <w:tc>
        <w:tcPr>
          <w:tcW w:w="2920" w:type="dxa"/>
        </w:tcPr>
        <w:p w:rsidR="00EF1442" w:rsidRPr="00130F37" w:rsidRDefault="00EF1442" w:rsidP="006A43EF">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3F376C">
            <w:rPr>
              <w:sz w:val="16"/>
              <w:szCs w:val="16"/>
            </w:rPr>
            <w:t>5/3/16</w:t>
          </w:r>
          <w:r w:rsidRPr="00130F37">
            <w:rPr>
              <w:sz w:val="16"/>
              <w:szCs w:val="16"/>
            </w:rPr>
            <w:fldChar w:fldCharType="end"/>
          </w:r>
        </w:p>
      </w:tc>
      <w:tc>
        <w:tcPr>
          <w:tcW w:w="2193" w:type="dxa"/>
          <w:gridSpan w:val="2"/>
        </w:tcPr>
        <w:p w:rsidR="00EF1442" w:rsidRPr="00130F37" w:rsidRDefault="00EF1442" w:rsidP="006A43EF">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3F376C">
            <w:rPr>
              <w:sz w:val="16"/>
              <w:szCs w:val="16"/>
            </w:rPr>
            <w:instrText>12/05/2016</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3F376C">
            <w:rPr>
              <w:sz w:val="16"/>
              <w:szCs w:val="16"/>
            </w:rPr>
            <w:instrText>12/5/16</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3F376C">
            <w:rPr>
              <w:noProof/>
              <w:sz w:val="16"/>
              <w:szCs w:val="16"/>
            </w:rPr>
            <w:t>12/5/16</w:t>
          </w:r>
          <w:r w:rsidRPr="00130F37">
            <w:rPr>
              <w:sz w:val="16"/>
              <w:szCs w:val="16"/>
            </w:rPr>
            <w:fldChar w:fldCharType="end"/>
          </w:r>
        </w:p>
      </w:tc>
    </w:tr>
  </w:tbl>
  <w:p w:rsidR="00EF1442" w:rsidRPr="006A43EF" w:rsidRDefault="00EF1442" w:rsidP="006A43E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A1328" w:rsidRDefault="00EF1442" w:rsidP="00A67ECC">
    <w:pPr>
      <w:pBdr>
        <w:top w:val="single" w:sz="6" w:space="1" w:color="auto"/>
      </w:pBdr>
      <w:spacing w:before="120"/>
      <w:rPr>
        <w:sz w:val="18"/>
      </w:rPr>
    </w:pPr>
  </w:p>
  <w:p w:rsidR="00EF1442" w:rsidRPr="007A1328" w:rsidRDefault="00EF1442" w:rsidP="00A67EC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3F376C">
      <w:rPr>
        <w:i/>
        <w:noProof/>
        <w:sz w:val="18"/>
      </w:rPr>
      <w:t>Sydney Airport Demand Management Act 1997</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3F376C">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EF1442" w:rsidRPr="007A1328" w:rsidRDefault="00EF1442" w:rsidP="00A67ECC">
    <w:pPr>
      <w:rPr>
        <w:i/>
        <w:sz w:val="18"/>
      </w:rPr>
    </w:pPr>
    <w:r w:rsidRPr="007A1328">
      <w:rPr>
        <w:i/>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B3B51" w:rsidRDefault="00EF1442" w:rsidP="006A43EF">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EF1442" w:rsidRPr="007B3B51" w:rsidTr="006A43EF">
      <w:tc>
        <w:tcPr>
          <w:tcW w:w="1247" w:type="dxa"/>
        </w:tcPr>
        <w:p w:rsidR="00EF1442" w:rsidRPr="007B3B51" w:rsidRDefault="00EF1442" w:rsidP="006A43E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DD35B4">
            <w:rPr>
              <w:i/>
              <w:noProof/>
              <w:sz w:val="16"/>
              <w:szCs w:val="16"/>
            </w:rPr>
            <w:t>46</w:t>
          </w:r>
          <w:r w:rsidRPr="007B3B51">
            <w:rPr>
              <w:i/>
              <w:sz w:val="16"/>
              <w:szCs w:val="16"/>
            </w:rPr>
            <w:fldChar w:fldCharType="end"/>
          </w:r>
        </w:p>
      </w:tc>
      <w:tc>
        <w:tcPr>
          <w:tcW w:w="5387" w:type="dxa"/>
          <w:gridSpan w:val="3"/>
        </w:tcPr>
        <w:p w:rsidR="00EF1442" w:rsidRPr="007B3B51" w:rsidRDefault="00EF1442" w:rsidP="006A43E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DD35B4">
            <w:rPr>
              <w:i/>
              <w:noProof/>
              <w:sz w:val="16"/>
              <w:szCs w:val="16"/>
            </w:rPr>
            <w:t>Sydney Airport Demand Management Act 1997</w:t>
          </w:r>
          <w:r w:rsidRPr="007B3B51">
            <w:rPr>
              <w:i/>
              <w:sz w:val="16"/>
              <w:szCs w:val="16"/>
            </w:rPr>
            <w:fldChar w:fldCharType="end"/>
          </w:r>
        </w:p>
      </w:tc>
      <w:tc>
        <w:tcPr>
          <w:tcW w:w="669" w:type="dxa"/>
        </w:tcPr>
        <w:p w:rsidR="00EF1442" w:rsidRPr="007B3B51" w:rsidRDefault="00EF1442" w:rsidP="006A43EF">
          <w:pPr>
            <w:jc w:val="right"/>
            <w:rPr>
              <w:sz w:val="16"/>
              <w:szCs w:val="16"/>
            </w:rPr>
          </w:pPr>
        </w:p>
      </w:tc>
    </w:tr>
    <w:tr w:rsidR="00EF1442" w:rsidRPr="0055472E" w:rsidTr="006A43EF">
      <w:tc>
        <w:tcPr>
          <w:tcW w:w="2190" w:type="dxa"/>
          <w:gridSpan w:val="2"/>
        </w:tcPr>
        <w:p w:rsidR="00EF1442" w:rsidRPr="0055472E" w:rsidRDefault="00EF1442" w:rsidP="006A43E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3F376C">
            <w:rPr>
              <w:sz w:val="16"/>
              <w:szCs w:val="16"/>
            </w:rPr>
            <w:t>12</w:t>
          </w:r>
          <w:r w:rsidRPr="0055472E">
            <w:rPr>
              <w:sz w:val="16"/>
              <w:szCs w:val="16"/>
            </w:rPr>
            <w:fldChar w:fldCharType="end"/>
          </w:r>
        </w:p>
      </w:tc>
      <w:tc>
        <w:tcPr>
          <w:tcW w:w="2920" w:type="dxa"/>
        </w:tcPr>
        <w:p w:rsidR="00EF1442" w:rsidRPr="0055472E" w:rsidRDefault="00EF1442" w:rsidP="006A43E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3F376C">
            <w:rPr>
              <w:sz w:val="16"/>
              <w:szCs w:val="16"/>
            </w:rPr>
            <w:t>5/3/16</w:t>
          </w:r>
          <w:r w:rsidRPr="0055472E">
            <w:rPr>
              <w:sz w:val="16"/>
              <w:szCs w:val="16"/>
            </w:rPr>
            <w:fldChar w:fldCharType="end"/>
          </w:r>
        </w:p>
      </w:tc>
      <w:tc>
        <w:tcPr>
          <w:tcW w:w="2193" w:type="dxa"/>
          <w:gridSpan w:val="2"/>
        </w:tcPr>
        <w:p w:rsidR="00EF1442" w:rsidRPr="0055472E" w:rsidRDefault="00EF1442" w:rsidP="006A43E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3F376C">
            <w:rPr>
              <w:sz w:val="16"/>
              <w:szCs w:val="16"/>
            </w:rPr>
            <w:instrText>12/05/2016</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3F376C">
            <w:rPr>
              <w:sz w:val="16"/>
              <w:szCs w:val="16"/>
            </w:rPr>
            <w:instrText>12/5/16</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3F376C">
            <w:rPr>
              <w:noProof/>
              <w:sz w:val="16"/>
              <w:szCs w:val="16"/>
            </w:rPr>
            <w:t>12/5/16</w:t>
          </w:r>
          <w:r w:rsidRPr="0055472E">
            <w:rPr>
              <w:sz w:val="16"/>
              <w:szCs w:val="16"/>
            </w:rPr>
            <w:fldChar w:fldCharType="end"/>
          </w:r>
        </w:p>
      </w:tc>
    </w:tr>
  </w:tbl>
  <w:p w:rsidR="00EF1442" w:rsidRPr="006A43EF" w:rsidRDefault="00EF1442" w:rsidP="006A4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442" w:rsidRPr="00F5520A" w:rsidRDefault="00EF1442" w:rsidP="00933FA6">
      <w:pPr>
        <w:spacing w:line="240" w:lineRule="auto"/>
      </w:pPr>
      <w:r>
        <w:separator/>
      </w:r>
    </w:p>
  </w:footnote>
  <w:footnote w:type="continuationSeparator" w:id="0">
    <w:p w:rsidR="00EF1442" w:rsidRPr="00F5520A" w:rsidRDefault="00EF1442" w:rsidP="00933F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rsidP="0011551E">
    <w:pPr>
      <w:pStyle w:val="Header"/>
      <w:pBdr>
        <w:bottom w:val="single" w:sz="6" w:space="1" w:color="auto"/>
      </w:pBdr>
    </w:pPr>
  </w:p>
  <w:p w:rsidR="00EF1442" w:rsidRDefault="00EF1442" w:rsidP="0011551E">
    <w:pPr>
      <w:pStyle w:val="Header"/>
      <w:pBdr>
        <w:bottom w:val="single" w:sz="6" w:space="1" w:color="auto"/>
      </w:pBdr>
    </w:pPr>
  </w:p>
  <w:p w:rsidR="00EF1442" w:rsidRPr="001E77D2" w:rsidRDefault="00EF1442" w:rsidP="0011551E">
    <w:pPr>
      <w:pStyle w:val="Header"/>
      <w:pBdr>
        <w:bottom w:val="single" w:sz="6"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E140E4" w:rsidRDefault="00EF1442">
    <w:pPr>
      <w:keepNext/>
      <w:rPr>
        <w:b/>
        <w:sz w:val="20"/>
      </w:rPr>
    </w:pPr>
    <w:r w:rsidRPr="00E140E4">
      <w:rPr>
        <w:b/>
        <w:sz w:val="20"/>
      </w:rPr>
      <w:fldChar w:fldCharType="begin"/>
    </w:r>
    <w:r w:rsidRPr="00E140E4">
      <w:rPr>
        <w:b/>
        <w:sz w:val="20"/>
      </w:rPr>
      <w:instrText xml:space="preserve"> STYLEREF  CharChapNo  \* CHARFORMAT </w:instrText>
    </w:r>
    <w:r w:rsidRPr="00E140E4">
      <w:rPr>
        <w:b/>
        <w:sz w:val="20"/>
      </w:rPr>
      <w:fldChar w:fldCharType="separate"/>
    </w:r>
    <w:r w:rsidR="00DD35B4">
      <w:rPr>
        <w:b/>
        <w:noProof/>
        <w:sz w:val="20"/>
      </w:rPr>
      <w:t>Schedule 1</w:t>
    </w:r>
    <w:r w:rsidRPr="00E140E4">
      <w:rPr>
        <w:b/>
        <w:sz w:val="20"/>
      </w:rPr>
      <w:fldChar w:fldCharType="end"/>
    </w:r>
    <w:r w:rsidRPr="00E140E4">
      <w:rPr>
        <w:b/>
        <w:sz w:val="20"/>
      </w:rPr>
      <w:t xml:space="preserve">  </w:t>
    </w:r>
    <w:r w:rsidRPr="00E140E4">
      <w:rPr>
        <w:sz w:val="20"/>
      </w:rPr>
      <w:fldChar w:fldCharType="begin"/>
    </w:r>
    <w:r w:rsidRPr="00E140E4">
      <w:rPr>
        <w:sz w:val="20"/>
      </w:rPr>
      <w:instrText xml:space="preserve"> STYLEREF  CharChapText  \* CHARFORMAT </w:instrText>
    </w:r>
    <w:r w:rsidRPr="00E140E4">
      <w:rPr>
        <w:sz w:val="20"/>
      </w:rPr>
      <w:fldChar w:fldCharType="separate"/>
    </w:r>
    <w:r w:rsidR="00DD35B4">
      <w:rPr>
        <w:noProof/>
        <w:sz w:val="20"/>
      </w:rPr>
      <w:t>Definitions</w:t>
    </w:r>
    <w:r w:rsidRPr="00E140E4">
      <w:rPr>
        <w:sz w:val="20"/>
      </w:rPr>
      <w:fldChar w:fldCharType="end"/>
    </w:r>
  </w:p>
  <w:p w:rsidR="00EF1442" w:rsidRPr="00E140E4" w:rsidRDefault="00EF1442">
    <w:pPr>
      <w:keepNext/>
      <w:rPr>
        <w:b/>
        <w:sz w:val="20"/>
      </w:rPr>
    </w:pPr>
  </w:p>
  <w:p w:rsidR="00EF1442" w:rsidRPr="00E140E4" w:rsidRDefault="00EF1442">
    <w:pPr>
      <w:keepNext/>
      <w:rPr>
        <w:b/>
        <w:sz w:val="20"/>
      </w:rPr>
    </w:pPr>
  </w:p>
  <w:p w:rsidR="00EF1442" w:rsidRPr="00E140E4" w:rsidRDefault="00EF1442">
    <w:pPr>
      <w:keepNext/>
    </w:pPr>
  </w:p>
  <w:p w:rsidR="00EF1442" w:rsidRPr="00E140E4" w:rsidRDefault="00EF1442">
    <w:pPr>
      <w:keepNext/>
      <w:rPr>
        <w:b/>
      </w:rPr>
    </w:pPr>
  </w:p>
  <w:p w:rsidR="00EF1442" w:rsidRPr="00E140E4" w:rsidRDefault="00EF1442">
    <w:pPr>
      <w:pStyle w:val="Header"/>
      <w:pBdr>
        <w:top w:val="single" w:sz="6" w:space="1"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8B6C21" w:rsidRDefault="00EF1442">
    <w:pPr>
      <w:keepNext/>
      <w:jc w:val="right"/>
      <w:rPr>
        <w:sz w:val="20"/>
      </w:rPr>
    </w:pPr>
    <w:r w:rsidRPr="008B6C21">
      <w:rPr>
        <w:sz w:val="20"/>
      </w:rPr>
      <w:fldChar w:fldCharType="begin"/>
    </w:r>
    <w:r w:rsidRPr="008B6C21">
      <w:rPr>
        <w:sz w:val="20"/>
      </w:rPr>
      <w:instrText xml:space="preserve"> STYLEREF  CharChapText  \* CHARFORMAT </w:instrText>
    </w:r>
    <w:r w:rsidRPr="008B6C21">
      <w:rPr>
        <w:sz w:val="20"/>
      </w:rPr>
      <w:fldChar w:fldCharType="separate"/>
    </w:r>
    <w:r w:rsidR="00DD35B4">
      <w:rPr>
        <w:noProof/>
        <w:sz w:val="20"/>
      </w:rPr>
      <w:t>Definitions</w:t>
    </w:r>
    <w:r w:rsidRPr="008B6C21">
      <w:rPr>
        <w:sz w:val="20"/>
      </w:rPr>
      <w:fldChar w:fldCharType="end"/>
    </w:r>
    <w:r w:rsidRPr="008B6C21">
      <w:rPr>
        <w:sz w:val="20"/>
      </w:rPr>
      <w:t xml:space="preserve">  </w:t>
    </w:r>
    <w:r w:rsidRPr="008B6C21">
      <w:rPr>
        <w:sz w:val="20"/>
      </w:rPr>
      <w:fldChar w:fldCharType="begin"/>
    </w:r>
    <w:r w:rsidRPr="008B6C21">
      <w:rPr>
        <w:sz w:val="20"/>
      </w:rPr>
      <w:instrText xml:space="preserve"> </w:instrText>
    </w:r>
    <w:r w:rsidRPr="008B6C21">
      <w:rPr>
        <w:b/>
        <w:sz w:val="20"/>
      </w:rPr>
      <w:instrText>S</w:instrText>
    </w:r>
    <w:r w:rsidRPr="008B6C21">
      <w:rPr>
        <w:sz w:val="20"/>
      </w:rPr>
      <w:instrText xml:space="preserve">TYLEREF  CharChapNo  \* CHARFORMAT </w:instrText>
    </w:r>
    <w:r w:rsidRPr="008B6C21">
      <w:rPr>
        <w:sz w:val="20"/>
      </w:rPr>
      <w:fldChar w:fldCharType="separate"/>
    </w:r>
    <w:r w:rsidR="00DD35B4">
      <w:rPr>
        <w:b/>
        <w:noProof/>
        <w:sz w:val="20"/>
      </w:rPr>
      <w:t>Schedule 1</w:t>
    </w:r>
    <w:r w:rsidRPr="008B6C21">
      <w:rPr>
        <w:sz w:val="20"/>
      </w:rPr>
      <w:fldChar w:fldCharType="end"/>
    </w:r>
  </w:p>
  <w:p w:rsidR="00EF1442" w:rsidRPr="00E140E4" w:rsidRDefault="00EF1442">
    <w:pPr>
      <w:keepNext/>
      <w:jc w:val="right"/>
      <w:rPr>
        <w:sz w:val="20"/>
      </w:rPr>
    </w:pPr>
  </w:p>
  <w:p w:rsidR="00EF1442" w:rsidRPr="008C6D62" w:rsidRDefault="00EF1442">
    <w:pPr>
      <w:keepNext/>
      <w:jc w:val="right"/>
      <w:rPr>
        <w:sz w:val="20"/>
      </w:rPr>
    </w:pPr>
  </w:p>
  <w:p w:rsidR="00EF1442" w:rsidRPr="00E140E4" w:rsidRDefault="00EF1442">
    <w:pPr>
      <w:keepNext/>
      <w:jc w:val="right"/>
    </w:pPr>
  </w:p>
  <w:p w:rsidR="00EF1442" w:rsidRPr="00E140E4" w:rsidRDefault="00EF1442">
    <w:pPr>
      <w:keepNext/>
      <w:jc w:val="right"/>
      <w:rPr>
        <w:b/>
      </w:rPr>
    </w:pPr>
  </w:p>
  <w:p w:rsidR="00EF1442" w:rsidRPr="008C6D62" w:rsidRDefault="00EF1442">
    <w:pPr>
      <w:pStyle w:val="Header"/>
      <w:pBdr>
        <w:top w:val="single" w:sz="6" w:space="1" w:color="auto"/>
      </w:pBd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E528B" w:rsidRDefault="00EF1442" w:rsidP="006A43EF">
    <w:pPr>
      <w:rPr>
        <w:sz w:val="26"/>
        <w:szCs w:val="26"/>
      </w:rPr>
    </w:pPr>
  </w:p>
  <w:p w:rsidR="00EF1442" w:rsidRPr="00750516" w:rsidRDefault="00EF1442" w:rsidP="006A43EF">
    <w:pPr>
      <w:rPr>
        <w:b/>
        <w:sz w:val="20"/>
      </w:rPr>
    </w:pPr>
    <w:r w:rsidRPr="00750516">
      <w:rPr>
        <w:b/>
        <w:sz w:val="20"/>
      </w:rPr>
      <w:t>Endnotes</w:t>
    </w:r>
  </w:p>
  <w:p w:rsidR="00EF1442" w:rsidRPr="007A1328" w:rsidRDefault="00EF1442" w:rsidP="006A43EF">
    <w:pPr>
      <w:rPr>
        <w:sz w:val="20"/>
      </w:rPr>
    </w:pPr>
  </w:p>
  <w:p w:rsidR="00EF1442" w:rsidRPr="007A1328" w:rsidRDefault="00EF1442" w:rsidP="006A43EF">
    <w:pPr>
      <w:rPr>
        <w:b/>
        <w:sz w:val="24"/>
      </w:rPr>
    </w:pPr>
  </w:p>
  <w:p w:rsidR="00EF1442" w:rsidRPr="007E528B" w:rsidRDefault="00EF1442" w:rsidP="006A43EF">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DD35B4">
      <w:rPr>
        <w:noProof/>
        <w:szCs w:val="22"/>
      </w:rPr>
      <w:t>Endnote 4—Amendment history</w:t>
    </w:r>
    <w:r>
      <w:rPr>
        <w:szCs w:val="22"/>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7E528B" w:rsidRDefault="00EF1442" w:rsidP="006A43EF">
    <w:pPr>
      <w:jc w:val="right"/>
      <w:rPr>
        <w:sz w:val="26"/>
        <w:szCs w:val="26"/>
      </w:rPr>
    </w:pPr>
  </w:p>
  <w:p w:rsidR="00EF1442" w:rsidRPr="00750516" w:rsidRDefault="00EF1442" w:rsidP="006A43EF">
    <w:pPr>
      <w:jc w:val="right"/>
      <w:rPr>
        <w:b/>
        <w:sz w:val="20"/>
      </w:rPr>
    </w:pPr>
    <w:r w:rsidRPr="00750516">
      <w:rPr>
        <w:b/>
        <w:sz w:val="20"/>
      </w:rPr>
      <w:t>Endnotes</w:t>
    </w:r>
  </w:p>
  <w:p w:rsidR="00EF1442" w:rsidRPr="007A1328" w:rsidRDefault="00EF1442" w:rsidP="006A43EF">
    <w:pPr>
      <w:jc w:val="right"/>
      <w:rPr>
        <w:sz w:val="20"/>
      </w:rPr>
    </w:pPr>
  </w:p>
  <w:p w:rsidR="00EF1442" w:rsidRPr="007A1328" w:rsidRDefault="00EF1442" w:rsidP="006A43EF">
    <w:pPr>
      <w:jc w:val="right"/>
      <w:rPr>
        <w:b/>
        <w:sz w:val="24"/>
      </w:rPr>
    </w:pPr>
  </w:p>
  <w:p w:rsidR="00EF1442" w:rsidRPr="007E528B" w:rsidRDefault="00EF1442" w:rsidP="006A43EF">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DD35B4">
      <w:rPr>
        <w:noProof/>
        <w:szCs w:val="22"/>
      </w:rPr>
      <w:t>Endnote 4—Amendment history</w:t>
    </w:r>
    <w:r>
      <w:rPr>
        <w:szCs w:val="22"/>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5F0577" w:rsidRDefault="00EF1442" w:rsidP="005F0577">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pPr>
      <w:jc w:val="right"/>
      <w:rPr>
        <w:b/>
      </w:rPr>
    </w:pPr>
  </w:p>
  <w:p w:rsidR="00EF1442" w:rsidRDefault="00EF1442">
    <w:pPr>
      <w:jc w:val="right"/>
      <w:rPr>
        <w:b/>
        <w:i/>
      </w:rPr>
    </w:pPr>
  </w:p>
  <w:p w:rsidR="00EF1442" w:rsidRDefault="00EF1442">
    <w:pPr>
      <w:jc w:val="right"/>
    </w:pPr>
  </w:p>
  <w:p w:rsidR="00EF1442" w:rsidRDefault="00EF1442">
    <w:pPr>
      <w:jc w:val="right"/>
      <w:rPr>
        <w:b/>
        <w:sz w:val="24"/>
      </w:rPr>
    </w:pPr>
  </w:p>
  <w:p w:rsidR="00EF1442" w:rsidRDefault="00EF1442">
    <w:pPr>
      <w:pBdr>
        <w:bottom w:val="single" w:sz="12" w:space="1" w:color="auto"/>
      </w:pBdr>
      <w:jc w:val="right"/>
      <w:rPr>
        <w:b/>
        <w:i/>
        <w:sz w:val="24"/>
      </w:rPr>
    </w:pPr>
  </w:p>
  <w:p w:rsidR="00EF1442" w:rsidRDefault="00EF144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Default="00EF1442" w:rsidP="0011551E">
    <w:pPr>
      <w:pStyle w:val="Header"/>
      <w:pBdr>
        <w:bottom w:val="single" w:sz="4" w:space="1" w:color="auto"/>
      </w:pBdr>
    </w:pPr>
  </w:p>
  <w:p w:rsidR="00EF1442" w:rsidRDefault="00EF1442" w:rsidP="0011551E">
    <w:pPr>
      <w:pStyle w:val="Header"/>
      <w:pBdr>
        <w:bottom w:val="single" w:sz="4" w:space="1" w:color="auto"/>
      </w:pBdr>
    </w:pPr>
  </w:p>
  <w:p w:rsidR="00EF1442" w:rsidRPr="001E77D2" w:rsidRDefault="00EF1442" w:rsidP="0011551E">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5F1388" w:rsidRDefault="00EF1442" w:rsidP="0011551E">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ED79B6" w:rsidRDefault="00EF1442" w:rsidP="006A43EF">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ED79B6" w:rsidRDefault="00EF1442" w:rsidP="006A43EF">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ED79B6" w:rsidRDefault="00EF1442" w:rsidP="006A43EF">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FF4C0F" w:rsidRDefault="00EF1442">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EF1442" w:rsidRPr="00FF4C0F" w:rsidRDefault="00EF1442">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DD35B4">
      <w:rPr>
        <w:b/>
        <w:noProof/>
        <w:sz w:val="20"/>
      </w:rPr>
      <w:t>Part 8</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DD35B4">
      <w:rPr>
        <w:noProof/>
        <w:sz w:val="20"/>
      </w:rPr>
      <w:t>Miscellaneous</w:t>
    </w:r>
    <w:r w:rsidRPr="00FF4C0F">
      <w:rPr>
        <w:sz w:val="20"/>
      </w:rPr>
      <w:fldChar w:fldCharType="end"/>
    </w:r>
  </w:p>
  <w:p w:rsidR="00EF1442" w:rsidRPr="00FF4C0F" w:rsidRDefault="00EF1442">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rsidR="00EF1442" w:rsidRPr="00E140E4" w:rsidRDefault="00EF1442">
    <w:pPr>
      <w:keepNext/>
      <w:rPr>
        <w:sz w:val="24"/>
      </w:rPr>
    </w:pPr>
  </w:p>
  <w:p w:rsidR="00EF1442" w:rsidRPr="003B1961" w:rsidRDefault="00EF1442">
    <w:pPr>
      <w:keepNext/>
      <w:rPr>
        <w:b/>
        <w:szCs w:val="22"/>
      </w:rPr>
    </w:pPr>
    <w:r w:rsidRPr="003B1961">
      <w:rPr>
        <w:szCs w:val="22"/>
      </w:rPr>
      <w:t xml:space="preserve">Section </w:t>
    </w:r>
    <w:r w:rsidRPr="003B1961">
      <w:rPr>
        <w:szCs w:val="22"/>
      </w:rPr>
      <w:fldChar w:fldCharType="begin"/>
    </w:r>
    <w:r w:rsidRPr="003B1961">
      <w:rPr>
        <w:szCs w:val="22"/>
      </w:rPr>
      <w:instrText xml:space="preserve"> STYLEREF  CharSectno  \* CHARFORMAT </w:instrText>
    </w:r>
    <w:r w:rsidRPr="003B1961">
      <w:rPr>
        <w:szCs w:val="22"/>
      </w:rPr>
      <w:fldChar w:fldCharType="separate"/>
    </w:r>
    <w:r w:rsidR="00DD35B4">
      <w:rPr>
        <w:noProof/>
        <w:szCs w:val="22"/>
      </w:rPr>
      <w:t>72</w:t>
    </w:r>
    <w:r w:rsidRPr="003B1961">
      <w:rPr>
        <w:szCs w:val="22"/>
      </w:rPr>
      <w:fldChar w:fldCharType="end"/>
    </w:r>
  </w:p>
  <w:p w:rsidR="00EF1442" w:rsidRPr="00E140E4" w:rsidRDefault="00EF1442">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FF4C0F" w:rsidRDefault="00EF1442">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EF1442" w:rsidRPr="00FF4C0F" w:rsidRDefault="00EF1442">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DD35B4">
      <w:rPr>
        <w:noProof/>
        <w:sz w:val="20"/>
      </w:rPr>
      <w:t>Miscellaneous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DD35B4">
      <w:rPr>
        <w:b/>
        <w:noProof/>
        <w:sz w:val="20"/>
      </w:rPr>
      <w:t>Part 8</w:t>
    </w:r>
    <w:r w:rsidRPr="00FF4C0F">
      <w:rPr>
        <w:sz w:val="20"/>
      </w:rPr>
      <w:fldChar w:fldCharType="end"/>
    </w:r>
  </w:p>
  <w:p w:rsidR="00EF1442" w:rsidRPr="00FF4C0F" w:rsidRDefault="00EF1442">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p>
  <w:p w:rsidR="00EF1442" w:rsidRPr="00E140E4" w:rsidRDefault="00EF1442">
    <w:pPr>
      <w:keepNext/>
      <w:jc w:val="right"/>
      <w:rPr>
        <w:sz w:val="24"/>
      </w:rPr>
    </w:pPr>
  </w:p>
  <w:p w:rsidR="00EF1442" w:rsidRPr="003B1961" w:rsidRDefault="00EF1442">
    <w:pPr>
      <w:keepNext/>
      <w:jc w:val="right"/>
      <w:rPr>
        <w:szCs w:val="22"/>
      </w:rPr>
    </w:pPr>
    <w:r w:rsidRPr="003B1961">
      <w:rPr>
        <w:szCs w:val="22"/>
      </w:rPr>
      <w:t xml:space="preserve">Section </w:t>
    </w:r>
    <w:r w:rsidRPr="003B1961">
      <w:rPr>
        <w:szCs w:val="22"/>
      </w:rPr>
      <w:fldChar w:fldCharType="begin"/>
    </w:r>
    <w:r w:rsidRPr="003B1961">
      <w:rPr>
        <w:szCs w:val="22"/>
      </w:rPr>
      <w:instrText xml:space="preserve"> STYLEREF  CharSectno  \* CHARFORMAT </w:instrText>
    </w:r>
    <w:r w:rsidRPr="003B1961">
      <w:rPr>
        <w:szCs w:val="22"/>
      </w:rPr>
      <w:fldChar w:fldCharType="separate"/>
    </w:r>
    <w:r w:rsidR="00DD35B4">
      <w:rPr>
        <w:noProof/>
        <w:szCs w:val="22"/>
      </w:rPr>
      <w:t>74</w:t>
    </w:r>
    <w:r w:rsidRPr="003B1961">
      <w:rPr>
        <w:szCs w:val="22"/>
      </w:rPr>
      <w:fldChar w:fldCharType="end"/>
    </w:r>
  </w:p>
  <w:p w:rsidR="00EF1442" w:rsidRPr="008C6D62" w:rsidRDefault="00EF1442">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42" w:rsidRPr="008C6D62" w:rsidRDefault="00EF1442">
    <w:pPr>
      <w:keepNext/>
      <w:jc w:val="right"/>
      <w:rPr>
        <w:sz w:val="20"/>
      </w:rPr>
    </w:pPr>
  </w:p>
  <w:p w:rsidR="00EF1442" w:rsidRPr="008C6D62" w:rsidRDefault="00EF1442">
    <w:pPr>
      <w:keepNext/>
      <w:jc w:val="right"/>
      <w:rPr>
        <w:sz w:val="20"/>
      </w:rPr>
    </w:pPr>
  </w:p>
  <w:p w:rsidR="00EF1442" w:rsidRPr="008C6D62" w:rsidRDefault="00EF1442">
    <w:pPr>
      <w:keepNext/>
      <w:jc w:val="right"/>
      <w:rPr>
        <w:sz w:val="20"/>
      </w:rPr>
    </w:pPr>
  </w:p>
  <w:p w:rsidR="00EF1442" w:rsidRPr="00E140E4" w:rsidRDefault="00EF1442">
    <w:pPr>
      <w:keepNext/>
      <w:jc w:val="right"/>
      <w:rPr>
        <w:sz w:val="24"/>
      </w:rPr>
    </w:pPr>
  </w:p>
  <w:p w:rsidR="00EF1442" w:rsidRPr="00E140E4" w:rsidRDefault="00EF1442">
    <w:pPr>
      <w:keepNext/>
      <w:jc w:val="right"/>
      <w:rPr>
        <w:sz w:val="24"/>
      </w:rPr>
    </w:pPr>
  </w:p>
  <w:p w:rsidR="00EF1442" w:rsidRPr="008C6D62" w:rsidRDefault="00EF1442">
    <w:pPr>
      <w:pStyle w:val="Header"/>
      <w:pBdr>
        <w:top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E5C8C"/>
    <w:multiLevelType w:val="hybridMultilevel"/>
    <w:tmpl w:val="46FE0A50"/>
    <w:lvl w:ilvl="0" w:tplc="C6C06CF8">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5B64549"/>
    <w:multiLevelType w:val="hybridMultilevel"/>
    <w:tmpl w:val="A330D6D8"/>
    <w:lvl w:ilvl="0" w:tplc="5E9AA5DE">
      <w:start w:val="1"/>
      <w:numFmt w:val="bullet"/>
      <w:lvlText w:val=""/>
      <w:lvlJc w:val="left"/>
      <w:pPr>
        <w:tabs>
          <w:tab w:val="num" w:pos="4242"/>
        </w:tabs>
        <w:ind w:left="3521" w:hanging="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0FD75477"/>
    <w:multiLevelType w:val="hybridMultilevel"/>
    <w:tmpl w:val="62D4B512"/>
    <w:lvl w:ilvl="0" w:tplc="E9F88DDE">
      <w:start w:val="1"/>
      <w:numFmt w:val="bullet"/>
      <w:lvlText w:val=""/>
      <w:lvlJc w:val="left"/>
      <w:pPr>
        <w:tabs>
          <w:tab w:val="num" w:pos="2121"/>
        </w:tabs>
        <w:ind w:left="1400" w:hanging="104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7">
    <w:nsid w:val="224F72F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7A2B29"/>
    <w:multiLevelType w:val="multilevel"/>
    <w:tmpl w:val="0C090023"/>
    <w:numStyleLink w:val="ArticleSection"/>
  </w:abstractNum>
  <w:abstractNum w:abstractNumId="19">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23A82E0B"/>
    <w:multiLevelType w:val="multilevel"/>
    <w:tmpl w:val="0C090023"/>
    <w:numStyleLink w:val="ArticleSection"/>
  </w:abstractNum>
  <w:abstractNum w:abstractNumId="21">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2">
    <w:nsid w:val="3CCD578E"/>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3F5575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4A0326C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51A7CBE"/>
    <w:multiLevelType w:val="hybridMultilevel"/>
    <w:tmpl w:val="9D403C16"/>
    <w:lvl w:ilvl="0" w:tplc="DD6E5C34">
      <w:start w:val="1"/>
      <w:numFmt w:val="upperRoman"/>
      <w:lvlText w:val="%1."/>
      <w:lvlJc w:val="right"/>
      <w:pPr>
        <w:tabs>
          <w:tab w:val="num" w:pos="720"/>
        </w:tabs>
        <w:ind w:left="720" w:hanging="18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604757A2"/>
    <w:multiLevelType w:val="multilevel"/>
    <w:tmpl w:val="0C09001D"/>
    <w:numStyleLink w:val="1ai"/>
  </w:abstractNum>
  <w:abstractNum w:abstractNumId="31">
    <w:nsid w:val="61F5304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6D2649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8A84386"/>
    <w:multiLevelType w:val="hybridMultilevel"/>
    <w:tmpl w:val="5C6C1E8A"/>
    <w:lvl w:ilvl="0" w:tplc="2B968BB2">
      <w:start w:val="1"/>
      <w:numFmt w:val="bullet"/>
      <w:lvlText w:val=""/>
      <w:lvlJc w:val="left"/>
      <w:pPr>
        <w:tabs>
          <w:tab w:val="num" w:pos="2989"/>
        </w:tabs>
        <w:ind w:left="1225"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6D7C070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5455E3"/>
    <w:multiLevelType w:val="multilevel"/>
    <w:tmpl w:val="0C09001D"/>
    <w:numStyleLink w:val="1ai"/>
  </w:abstractNum>
  <w:abstractNum w:abstractNumId="37">
    <w:nsid w:val="7C6B5EC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25"/>
  </w:num>
  <w:num w:numId="3">
    <w:abstractNumId w:val="14"/>
  </w:num>
  <w:num w:numId="4">
    <w:abstractNumId w:val="33"/>
  </w:num>
  <w:num w:numId="5">
    <w:abstractNumId w:val="19"/>
  </w:num>
  <w:num w:numId="6">
    <w:abstractNumId w:val="15"/>
  </w:num>
  <w:num w:numId="7">
    <w:abstractNumId w:val="9"/>
  </w:num>
  <w:num w:numId="8">
    <w:abstractNumId w:val="9"/>
  </w:num>
  <w:num w:numId="9">
    <w:abstractNumId w:val="7"/>
  </w:num>
  <w:num w:numId="10">
    <w:abstractNumId w:val="7"/>
  </w:num>
  <w:num w:numId="11">
    <w:abstractNumId w:val="6"/>
  </w:num>
  <w:num w:numId="12">
    <w:abstractNumId w:val="6"/>
  </w:num>
  <w:num w:numId="13">
    <w:abstractNumId w:val="5"/>
  </w:num>
  <w:num w:numId="14">
    <w:abstractNumId w:val="5"/>
  </w:num>
  <w:num w:numId="15">
    <w:abstractNumId w:val="4"/>
  </w:num>
  <w:num w:numId="16">
    <w:abstractNumId w:val="4"/>
  </w:num>
  <w:num w:numId="17">
    <w:abstractNumId w:val="8"/>
  </w:num>
  <w:num w:numId="18">
    <w:abstractNumId w:val="8"/>
  </w:num>
  <w:num w:numId="19">
    <w:abstractNumId w:val="3"/>
  </w:num>
  <w:num w:numId="20">
    <w:abstractNumId w:val="3"/>
  </w:num>
  <w:num w:numId="21">
    <w:abstractNumId w:val="2"/>
  </w:num>
  <w:num w:numId="22">
    <w:abstractNumId w:val="2"/>
  </w:num>
  <w:num w:numId="23">
    <w:abstractNumId w:val="1"/>
  </w:num>
  <w:num w:numId="24">
    <w:abstractNumId w:val="1"/>
  </w:num>
  <w:num w:numId="25">
    <w:abstractNumId w:val="0"/>
  </w:num>
  <w:num w:numId="26">
    <w:abstractNumId w:val="0"/>
  </w:num>
  <w:num w:numId="27">
    <w:abstractNumId w:val="23"/>
  </w:num>
  <w:num w:numId="28">
    <w:abstractNumId w:val="16"/>
  </w:num>
  <w:num w:numId="29">
    <w:abstractNumId w:val="36"/>
  </w:num>
  <w:num w:numId="30">
    <w:abstractNumId w:val="18"/>
  </w:num>
  <w:num w:numId="31">
    <w:abstractNumId w:val="30"/>
  </w:num>
  <w:num w:numId="32">
    <w:abstractNumId w:val="20"/>
  </w:num>
  <w:num w:numId="33">
    <w:abstractNumId w:val="13"/>
  </w:num>
  <w:num w:numId="34">
    <w:abstractNumId w:val="34"/>
  </w:num>
  <w:num w:numId="35">
    <w:abstractNumId w:val="37"/>
  </w:num>
  <w:num w:numId="36">
    <w:abstractNumId w:val="32"/>
  </w:num>
  <w:num w:numId="37">
    <w:abstractNumId w:val="17"/>
  </w:num>
  <w:num w:numId="38">
    <w:abstractNumId w:val="31"/>
  </w:num>
  <w:num w:numId="39">
    <w:abstractNumId w:val="11"/>
  </w:num>
  <w:num w:numId="40">
    <w:abstractNumId w:val="24"/>
  </w:num>
  <w:num w:numId="41">
    <w:abstractNumId w:val="35"/>
  </w:num>
  <w:num w:numId="42">
    <w:abstractNumId w:val="26"/>
  </w:num>
  <w:num w:numId="43">
    <w:abstractNumId w:val="22"/>
  </w:num>
  <w:num w:numId="44">
    <w:abstractNumId w:val="10"/>
  </w:num>
  <w:num w:numId="45">
    <w:abstractNumId w:val="27"/>
  </w:num>
  <w:num w:numId="46">
    <w:abstractNumId w:val="21"/>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25365"/>
    <w:rsid w:val="000329D4"/>
    <w:rsid w:val="00036F89"/>
    <w:rsid w:val="00047201"/>
    <w:rsid w:val="000670B4"/>
    <w:rsid w:val="00072A58"/>
    <w:rsid w:val="00092F8A"/>
    <w:rsid w:val="00097507"/>
    <w:rsid w:val="000A48D1"/>
    <w:rsid w:val="000B008A"/>
    <w:rsid w:val="000B3504"/>
    <w:rsid w:val="000E677B"/>
    <w:rsid w:val="000E6FF1"/>
    <w:rsid w:val="000F2D4D"/>
    <w:rsid w:val="00106260"/>
    <w:rsid w:val="0011551E"/>
    <w:rsid w:val="001279E5"/>
    <w:rsid w:val="0013120B"/>
    <w:rsid w:val="00136DB1"/>
    <w:rsid w:val="00137D6C"/>
    <w:rsid w:val="00143851"/>
    <w:rsid w:val="001510A5"/>
    <w:rsid w:val="001639F5"/>
    <w:rsid w:val="00164778"/>
    <w:rsid w:val="00172C04"/>
    <w:rsid w:val="00182E26"/>
    <w:rsid w:val="0019734E"/>
    <w:rsid w:val="001B5915"/>
    <w:rsid w:val="001E14E0"/>
    <w:rsid w:val="001F140F"/>
    <w:rsid w:val="001F1D38"/>
    <w:rsid w:val="00213F8F"/>
    <w:rsid w:val="00235CB9"/>
    <w:rsid w:val="002505D8"/>
    <w:rsid w:val="002518FB"/>
    <w:rsid w:val="00257EE5"/>
    <w:rsid w:val="00266F2D"/>
    <w:rsid w:val="0027123A"/>
    <w:rsid w:val="00280B45"/>
    <w:rsid w:val="0028439E"/>
    <w:rsid w:val="002B1A7A"/>
    <w:rsid w:val="002B2491"/>
    <w:rsid w:val="002D0A3B"/>
    <w:rsid w:val="002E4EF4"/>
    <w:rsid w:val="002E6351"/>
    <w:rsid w:val="002F4B2C"/>
    <w:rsid w:val="002F5B83"/>
    <w:rsid w:val="003068DB"/>
    <w:rsid w:val="00327646"/>
    <w:rsid w:val="003707C4"/>
    <w:rsid w:val="00381AB0"/>
    <w:rsid w:val="00384B3C"/>
    <w:rsid w:val="003970EE"/>
    <w:rsid w:val="003A44DE"/>
    <w:rsid w:val="003B034F"/>
    <w:rsid w:val="003B154F"/>
    <w:rsid w:val="003B1961"/>
    <w:rsid w:val="003D2B8A"/>
    <w:rsid w:val="003E44B6"/>
    <w:rsid w:val="003E552A"/>
    <w:rsid w:val="003E7E8A"/>
    <w:rsid w:val="003F376C"/>
    <w:rsid w:val="00404010"/>
    <w:rsid w:val="00432AAA"/>
    <w:rsid w:val="00436BB2"/>
    <w:rsid w:val="004622BF"/>
    <w:rsid w:val="0046274B"/>
    <w:rsid w:val="004720AA"/>
    <w:rsid w:val="004918A6"/>
    <w:rsid w:val="0049595A"/>
    <w:rsid w:val="004B154C"/>
    <w:rsid w:val="004C1022"/>
    <w:rsid w:val="004C279C"/>
    <w:rsid w:val="004C7623"/>
    <w:rsid w:val="004E165E"/>
    <w:rsid w:val="004E6031"/>
    <w:rsid w:val="004F350F"/>
    <w:rsid w:val="004F5B0B"/>
    <w:rsid w:val="00512768"/>
    <w:rsid w:val="00535A57"/>
    <w:rsid w:val="00537300"/>
    <w:rsid w:val="00555A0C"/>
    <w:rsid w:val="005A1C19"/>
    <w:rsid w:val="005A2705"/>
    <w:rsid w:val="005B3CB5"/>
    <w:rsid w:val="005B6C63"/>
    <w:rsid w:val="005C22A9"/>
    <w:rsid w:val="005E7F16"/>
    <w:rsid w:val="005F0577"/>
    <w:rsid w:val="005F1DFF"/>
    <w:rsid w:val="00603C3C"/>
    <w:rsid w:val="0061546B"/>
    <w:rsid w:val="00641508"/>
    <w:rsid w:val="00642111"/>
    <w:rsid w:val="00677B4A"/>
    <w:rsid w:val="00697DEC"/>
    <w:rsid w:val="006A220F"/>
    <w:rsid w:val="006A43EF"/>
    <w:rsid w:val="006A5342"/>
    <w:rsid w:val="006A7178"/>
    <w:rsid w:val="006B5C73"/>
    <w:rsid w:val="006B7D10"/>
    <w:rsid w:val="006C3AE6"/>
    <w:rsid w:val="006D26ED"/>
    <w:rsid w:val="006E1790"/>
    <w:rsid w:val="006E1AC9"/>
    <w:rsid w:val="006F7D24"/>
    <w:rsid w:val="00746642"/>
    <w:rsid w:val="007766E3"/>
    <w:rsid w:val="007928D2"/>
    <w:rsid w:val="007A0BFD"/>
    <w:rsid w:val="007A6B2E"/>
    <w:rsid w:val="007B7959"/>
    <w:rsid w:val="007D4E08"/>
    <w:rsid w:val="007D73C5"/>
    <w:rsid w:val="00800FC4"/>
    <w:rsid w:val="008016B9"/>
    <w:rsid w:val="008018A1"/>
    <w:rsid w:val="00834CFA"/>
    <w:rsid w:val="00836CA2"/>
    <w:rsid w:val="00845F97"/>
    <w:rsid w:val="00847B9D"/>
    <w:rsid w:val="008641C0"/>
    <w:rsid w:val="00885366"/>
    <w:rsid w:val="00887C5B"/>
    <w:rsid w:val="008A1EDB"/>
    <w:rsid w:val="008B6071"/>
    <w:rsid w:val="008B6C45"/>
    <w:rsid w:val="008C6ADB"/>
    <w:rsid w:val="008D2E61"/>
    <w:rsid w:val="008D5875"/>
    <w:rsid w:val="008F733B"/>
    <w:rsid w:val="00904D5F"/>
    <w:rsid w:val="0090787B"/>
    <w:rsid w:val="009318C3"/>
    <w:rsid w:val="00933FA6"/>
    <w:rsid w:val="00940902"/>
    <w:rsid w:val="00947F21"/>
    <w:rsid w:val="009571CA"/>
    <w:rsid w:val="009616AC"/>
    <w:rsid w:val="00964802"/>
    <w:rsid w:val="0097346C"/>
    <w:rsid w:val="00973B9A"/>
    <w:rsid w:val="009776D5"/>
    <w:rsid w:val="0098021F"/>
    <w:rsid w:val="00982762"/>
    <w:rsid w:val="009B6EDE"/>
    <w:rsid w:val="009C0352"/>
    <w:rsid w:val="009C6061"/>
    <w:rsid w:val="009D1322"/>
    <w:rsid w:val="009D425C"/>
    <w:rsid w:val="00A03C4F"/>
    <w:rsid w:val="00A048BE"/>
    <w:rsid w:val="00A474C2"/>
    <w:rsid w:val="00A56B55"/>
    <w:rsid w:val="00A659BD"/>
    <w:rsid w:val="00A67ECC"/>
    <w:rsid w:val="00A718D2"/>
    <w:rsid w:val="00A769F6"/>
    <w:rsid w:val="00A86B2E"/>
    <w:rsid w:val="00A924B7"/>
    <w:rsid w:val="00AB0884"/>
    <w:rsid w:val="00AB7153"/>
    <w:rsid w:val="00AD5D83"/>
    <w:rsid w:val="00AE6093"/>
    <w:rsid w:val="00AF728F"/>
    <w:rsid w:val="00AF7F93"/>
    <w:rsid w:val="00B11F3F"/>
    <w:rsid w:val="00B15D89"/>
    <w:rsid w:val="00B171F8"/>
    <w:rsid w:val="00B33CE6"/>
    <w:rsid w:val="00B42B15"/>
    <w:rsid w:val="00B94EA4"/>
    <w:rsid w:val="00BC36B4"/>
    <w:rsid w:val="00BD1789"/>
    <w:rsid w:val="00BD4858"/>
    <w:rsid w:val="00BE0FB2"/>
    <w:rsid w:val="00BF2FD5"/>
    <w:rsid w:val="00C10AE8"/>
    <w:rsid w:val="00C17C5F"/>
    <w:rsid w:val="00C23E76"/>
    <w:rsid w:val="00C62480"/>
    <w:rsid w:val="00C7653A"/>
    <w:rsid w:val="00C807BD"/>
    <w:rsid w:val="00C85125"/>
    <w:rsid w:val="00CA733C"/>
    <w:rsid w:val="00CB59ED"/>
    <w:rsid w:val="00CC3EA1"/>
    <w:rsid w:val="00CC7A0E"/>
    <w:rsid w:val="00CD2A89"/>
    <w:rsid w:val="00CD3AD7"/>
    <w:rsid w:val="00CE6672"/>
    <w:rsid w:val="00CF5852"/>
    <w:rsid w:val="00D06263"/>
    <w:rsid w:val="00D1750A"/>
    <w:rsid w:val="00D33918"/>
    <w:rsid w:val="00D41C24"/>
    <w:rsid w:val="00D7445A"/>
    <w:rsid w:val="00D819B6"/>
    <w:rsid w:val="00D84A7E"/>
    <w:rsid w:val="00D86AB1"/>
    <w:rsid w:val="00D91628"/>
    <w:rsid w:val="00DD35B4"/>
    <w:rsid w:val="00DF1580"/>
    <w:rsid w:val="00DF2AF9"/>
    <w:rsid w:val="00E100E8"/>
    <w:rsid w:val="00E13612"/>
    <w:rsid w:val="00E13A1D"/>
    <w:rsid w:val="00E42BA4"/>
    <w:rsid w:val="00E71267"/>
    <w:rsid w:val="00E72AB0"/>
    <w:rsid w:val="00E848F1"/>
    <w:rsid w:val="00E92010"/>
    <w:rsid w:val="00E92285"/>
    <w:rsid w:val="00EB2424"/>
    <w:rsid w:val="00ED2650"/>
    <w:rsid w:val="00ED757D"/>
    <w:rsid w:val="00EE0EB6"/>
    <w:rsid w:val="00EF1442"/>
    <w:rsid w:val="00EF4DCF"/>
    <w:rsid w:val="00F0556E"/>
    <w:rsid w:val="00F06D9C"/>
    <w:rsid w:val="00F34446"/>
    <w:rsid w:val="00F365A3"/>
    <w:rsid w:val="00F46775"/>
    <w:rsid w:val="00F64012"/>
    <w:rsid w:val="00F93624"/>
    <w:rsid w:val="00FA00FC"/>
    <w:rsid w:val="00FB3203"/>
    <w:rsid w:val="00FC0982"/>
    <w:rsid w:val="00FE3B6C"/>
    <w:rsid w:val="00FE3FEB"/>
    <w:rsid w:val="00FE5E3B"/>
    <w:rsid w:val="00FE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Name"/>
  <w:smartTagType w:namespaceuri="urn:schemas-microsoft-com:office:smarttags" w:name="place"/>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010"/>
    <w:pPr>
      <w:spacing w:line="260" w:lineRule="atLeast"/>
    </w:pPr>
    <w:rPr>
      <w:rFonts w:eastAsiaTheme="minorHAnsi" w:cstheme="minorBidi"/>
      <w:sz w:val="22"/>
      <w:lang w:eastAsia="en-US"/>
    </w:rPr>
  </w:style>
  <w:style w:type="paragraph" w:styleId="Heading1">
    <w:name w:val="heading 1"/>
    <w:next w:val="Heading2"/>
    <w:autoRedefine/>
    <w:qFormat/>
    <w:rsid w:val="008016B9"/>
    <w:pPr>
      <w:keepNext/>
      <w:keepLines/>
      <w:ind w:left="1134" w:hanging="1134"/>
      <w:outlineLvl w:val="0"/>
    </w:pPr>
    <w:rPr>
      <w:b/>
      <w:bCs/>
      <w:kern w:val="28"/>
      <w:sz w:val="36"/>
      <w:szCs w:val="32"/>
    </w:rPr>
  </w:style>
  <w:style w:type="paragraph" w:styleId="Heading2">
    <w:name w:val="heading 2"/>
    <w:basedOn w:val="Heading1"/>
    <w:next w:val="Heading3"/>
    <w:autoRedefine/>
    <w:qFormat/>
    <w:rsid w:val="008016B9"/>
    <w:pPr>
      <w:spacing w:before="280"/>
      <w:outlineLvl w:val="1"/>
    </w:pPr>
    <w:rPr>
      <w:bCs w:val="0"/>
      <w:iCs/>
      <w:sz w:val="32"/>
      <w:szCs w:val="28"/>
    </w:rPr>
  </w:style>
  <w:style w:type="paragraph" w:styleId="Heading3">
    <w:name w:val="heading 3"/>
    <w:basedOn w:val="Heading1"/>
    <w:next w:val="Heading4"/>
    <w:autoRedefine/>
    <w:qFormat/>
    <w:rsid w:val="008016B9"/>
    <w:pPr>
      <w:spacing w:before="240"/>
      <w:outlineLvl w:val="2"/>
    </w:pPr>
    <w:rPr>
      <w:bCs w:val="0"/>
      <w:sz w:val="28"/>
      <w:szCs w:val="26"/>
    </w:rPr>
  </w:style>
  <w:style w:type="paragraph" w:styleId="Heading4">
    <w:name w:val="heading 4"/>
    <w:basedOn w:val="Heading1"/>
    <w:next w:val="Heading5"/>
    <w:autoRedefine/>
    <w:qFormat/>
    <w:rsid w:val="008016B9"/>
    <w:pPr>
      <w:spacing w:before="220"/>
      <w:outlineLvl w:val="3"/>
    </w:pPr>
    <w:rPr>
      <w:bCs w:val="0"/>
      <w:sz w:val="26"/>
      <w:szCs w:val="28"/>
    </w:rPr>
  </w:style>
  <w:style w:type="paragraph" w:styleId="Heading5">
    <w:name w:val="heading 5"/>
    <w:basedOn w:val="Heading1"/>
    <w:next w:val="subsection"/>
    <w:autoRedefine/>
    <w:qFormat/>
    <w:rsid w:val="008016B9"/>
    <w:pPr>
      <w:spacing w:before="280"/>
      <w:outlineLvl w:val="4"/>
    </w:pPr>
    <w:rPr>
      <w:bCs w:val="0"/>
      <w:iCs/>
      <w:sz w:val="24"/>
      <w:szCs w:val="26"/>
    </w:rPr>
  </w:style>
  <w:style w:type="paragraph" w:styleId="Heading6">
    <w:name w:val="heading 6"/>
    <w:basedOn w:val="Heading1"/>
    <w:next w:val="Heading7"/>
    <w:autoRedefine/>
    <w:qFormat/>
    <w:rsid w:val="008016B9"/>
    <w:pPr>
      <w:outlineLvl w:val="5"/>
    </w:pPr>
    <w:rPr>
      <w:rFonts w:ascii="Arial" w:hAnsi="Arial" w:cs="Arial"/>
      <w:bCs w:val="0"/>
      <w:sz w:val="32"/>
      <w:szCs w:val="22"/>
    </w:rPr>
  </w:style>
  <w:style w:type="paragraph" w:styleId="Heading7">
    <w:name w:val="heading 7"/>
    <w:basedOn w:val="Heading6"/>
    <w:next w:val="Normal"/>
    <w:autoRedefine/>
    <w:qFormat/>
    <w:rsid w:val="008016B9"/>
    <w:pPr>
      <w:spacing w:before="280"/>
      <w:outlineLvl w:val="6"/>
    </w:pPr>
    <w:rPr>
      <w:sz w:val="28"/>
    </w:rPr>
  </w:style>
  <w:style w:type="paragraph" w:styleId="Heading8">
    <w:name w:val="heading 8"/>
    <w:basedOn w:val="Heading6"/>
    <w:next w:val="Normal"/>
    <w:autoRedefine/>
    <w:qFormat/>
    <w:rsid w:val="008016B9"/>
    <w:pPr>
      <w:spacing w:before="240"/>
      <w:outlineLvl w:val="7"/>
    </w:pPr>
    <w:rPr>
      <w:iCs/>
      <w:sz w:val="26"/>
    </w:rPr>
  </w:style>
  <w:style w:type="paragraph" w:styleId="Heading9">
    <w:name w:val="heading 9"/>
    <w:basedOn w:val="Heading1"/>
    <w:next w:val="Normal"/>
    <w:autoRedefine/>
    <w:qFormat/>
    <w:rsid w:val="008016B9"/>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016B9"/>
    <w:pPr>
      <w:numPr>
        <w:numId w:val="1"/>
      </w:numPr>
    </w:pPr>
  </w:style>
  <w:style w:type="numbering" w:styleId="1ai">
    <w:name w:val="Outline List 1"/>
    <w:basedOn w:val="NoList"/>
    <w:rsid w:val="008016B9"/>
    <w:pPr>
      <w:numPr>
        <w:numId w:val="4"/>
      </w:numPr>
    </w:pPr>
  </w:style>
  <w:style w:type="paragraph" w:customStyle="1" w:styleId="ActHead1">
    <w:name w:val="ActHead 1"/>
    <w:aliases w:val="c"/>
    <w:basedOn w:val="OPCParaBase"/>
    <w:next w:val="Normal"/>
    <w:qFormat/>
    <w:rsid w:val="00E92010"/>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92010"/>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92010"/>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92010"/>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E92010"/>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92010"/>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92010"/>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92010"/>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92010"/>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E92010"/>
  </w:style>
  <w:style w:type="paragraph" w:customStyle="1" w:styleId="EnStatement">
    <w:name w:val="EnStatement"/>
    <w:basedOn w:val="Normal"/>
    <w:rsid w:val="00E92010"/>
    <w:pPr>
      <w:numPr>
        <w:numId w:val="48"/>
      </w:numPr>
    </w:pPr>
    <w:rPr>
      <w:rFonts w:eastAsia="Times New Roman" w:cs="Times New Roman"/>
      <w:lang w:eastAsia="en-AU"/>
    </w:rPr>
  </w:style>
  <w:style w:type="paragraph" w:customStyle="1" w:styleId="EnStatementHeading">
    <w:name w:val="EnStatementHeading"/>
    <w:basedOn w:val="Normal"/>
    <w:rsid w:val="00E92010"/>
    <w:rPr>
      <w:rFonts w:eastAsia="Times New Roman" w:cs="Times New Roman"/>
      <w:b/>
      <w:lang w:eastAsia="en-AU"/>
    </w:rPr>
  </w:style>
  <w:style w:type="numbering" w:styleId="ArticleSection">
    <w:name w:val="Outline List 3"/>
    <w:basedOn w:val="NoList"/>
    <w:rsid w:val="008016B9"/>
    <w:pPr>
      <w:numPr>
        <w:numId w:val="5"/>
      </w:numPr>
    </w:pPr>
  </w:style>
  <w:style w:type="paragraph" w:styleId="BalloonText">
    <w:name w:val="Balloon Text"/>
    <w:basedOn w:val="Normal"/>
    <w:link w:val="BalloonTextChar"/>
    <w:uiPriority w:val="99"/>
    <w:unhideWhenUsed/>
    <w:rsid w:val="00E92010"/>
    <w:pPr>
      <w:spacing w:line="240" w:lineRule="auto"/>
    </w:pPr>
    <w:rPr>
      <w:rFonts w:ascii="Tahoma" w:hAnsi="Tahoma" w:cs="Tahoma"/>
      <w:sz w:val="16"/>
      <w:szCs w:val="16"/>
    </w:rPr>
  </w:style>
  <w:style w:type="paragraph" w:styleId="BlockText">
    <w:name w:val="Block Text"/>
    <w:rsid w:val="008016B9"/>
    <w:pPr>
      <w:spacing w:after="120"/>
      <w:ind w:left="1440" w:right="1440"/>
    </w:pPr>
    <w:rPr>
      <w:sz w:val="22"/>
      <w:szCs w:val="24"/>
    </w:rPr>
  </w:style>
  <w:style w:type="paragraph" w:customStyle="1" w:styleId="Blocks">
    <w:name w:val="Blocks"/>
    <w:aliases w:val="bb"/>
    <w:basedOn w:val="OPCParaBase"/>
    <w:qFormat/>
    <w:rsid w:val="00E92010"/>
    <w:pPr>
      <w:spacing w:line="240" w:lineRule="auto"/>
    </w:pPr>
    <w:rPr>
      <w:sz w:val="24"/>
    </w:rPr>
  </w:style>
  <w:style w:type="paragraph" w:styleId="BodyText">
    <w:name w:val="Body Text"/>
    <w:rsid w:val="008016B9"/>
    <w:pPr>
      <w:spacing w:after="120"/>
    </w:pPr>
    <w:rPr>
      <w:sz w:val="22"/>
      <w:szCs w:val="24"/>
    </w:rPr>
  </w:style>
  <w:style w:type="paragraph" w:styleId="BodyText2">
    <w:name w:val="Body Text 2"/>
    <w:rsid w:val="008016B9"/>
    <w:pPr>
      <w:spacing w:after="120" w:line="480" w:lineRule="auto"/>
    </w:pPr>
    <w:rPr>
      <w:sz w:val="22"/>
      <w:szCs w:val="24"/>
    </w:rPr>
  </w:style>
  <w:style w:type="paragraph" w:styleId="BodyText3">
    <w:name w:val="Body Text 3"/>
    <w:rsid w:val="008016B9"/>
    <w:pPr>
      <w:spacing w:after="120"/>
    </w:pPr>
    <w:rPr>
      <w:sz w:val="16"/>
      <w:szCs w:val="16"/>
    </w:rPr>
  </w:style>
  <w:style w:type="paragraph" w:styleId="BodyTextFirstIndent">
    <w:name w:val="Body Text First Indent"/>
    <w:basedOn w:val="BodyText"/>
    <w:rsid w:val="008016B9"/>
    <w:pPr>
      <w:ind w:firstLine="210"/>
    </w:pPr>
  </w:style>
  <w:style w:type="paragraph" w:styleId="BodyTextIndent">
    <w:name w:val="Body Text Indent"/>
    <w:rsid w:val="008016B9"/>
    <w:pPr>
      <w:spacing w:after="120"/>
      <w:ind w:left="283"/>
    </w:pPr>
    <w:rPr>
      <w:sz w:val="22"/>
      <w:szCs w:val="24"/>
    </w:rPr>
  </w:style>
  <w:style w:type="paragraph" w:styleId="BodyTextFirstIndent2">
    <w:name w:val="Body Text First Indent 2"/>
    <w:basedOn w:val="BodyTextIndent"/>
    <w:rsid w:val="008016B9"/>
    <w:pPr>
      <w:ind w:firstLine="210"/>
    </w:pPr>
  </w:style>
  <w:style w:type="paragraph" w:styleId="BodyTextIndent2">
    <w:name w:val="Body Text Indent 2"/>
    <w:rsid w:val="008016B9"/>
    <w:pPr>
      <w:spacing w:after="120" w:line="480" w:lineRule="auto"/>
      <w:ind w:left="283"/>
    </w:pPr>
    <w:rPr>
      <w:sz w:val="22"/>
      <w:szCs w:val="24"/>
    </w:rPr>
  </w:style>
  <w:style w:type="paragraph" w:styleId="BodyTextIndent3">
    <w:name w:val="Body Text Indent 3"/>
    <w:rsid w:val="008016B9"/>
    <w:pPr>
      <w:spacing w:after="120"/>
      <w:ind w:left="283"/>
    </w:pPr>
    <w:rPr>
      <w:sz w:val="16"/>
      <w:szCs w:val="16"/>
    </w:rPr>
  </w:style>
  <w:style w:type="paragraph" w:customStyle="1" w:styleId="BoxText">
    <w:name w:val="BoxText"/>
    <w:aliases w:val="bt"/>
    <w:basedOn w:val="OPCParaBase"/>
    <w:qFormat/>
    <w:rsid w:val="00E92010"/>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92010"/>
    <w:rPr>
      <w:b/>
    </w:rPr>
  </w:style>
  <w:style w:type="paragraph" w:customStyle="1" w:styleId="BoxHeadItalic">
    <w:name w:val="BoxHeadItalic"/>
    <w:aliases w:val="bhi"/>
    <w:basedOn w:val="BoxText"/>
    <w:next w:val="BoxStep"/>
    <w:qFormat/>
    <w:rsid w:val="00E92010"/>
    <w:rPr>
      <w:i/>
    </w:rPr>
  </w:style>
  <w:style w:type="paragraph" w:customStyle="1" w:styleId="BoxList">
    <w:name w:val="BoxList"/>
    <w:aliases w:val="bl"/>
    <w:basedOn w:val="BoxText"/>
    <w:qFormat/>
    <w:rsid w:val="00E92010"/>
    <w:pPr>
      <w:ind w:left="1559" w:hanging="425"/>
    </w:pPr>
  </w:style>
  <w:style w:type="paragraph" w:customStyle="1" w:styleId="BoxNote">
    <w:name w:val="BoxNote"/>
    <w:aliases w:val="bn"/>
    <w:basedOn w:val="BoxText"/>
    <w:qFormat/>
    <w:rsid w:val="00E92010"/>
    <w:pPr>
      <w:tabs>
        <w:tab w:val="left" w:pos="1985"/>
      </w:tabs>
      <w:spacing w:before="122" w:line="198" w:lineRule="exact"/>
      <w:ind w:left="2948" w:hanging="1814"/>
    </w:pPr>
    <w:rPr>
      <w:sz w:val="18"/>
    </w:rPr>
  </w:style>
  <w:style w:type="paragraph" w:customStyle="1" w:styleId="BoxPara">
    <w:name w:val="BoxPara"/>
    <w:aliases w:val="bp"/>
    <w:basedOn w:val="BoxText"/>
    <w:qFormat/>
    <w:rsid w:val="00E92010"/>
    <w:pPr>
      <w:tabs>
        <w:tab w:val="right" w:pos="2268"/>
      </w:tabs>
      <w:ind w:left="2552" w:hanging="1418"/>
    </w:pPr>
  </w:style>
  <w:style w:type="paragraph" w:customStyle="1" w:styleId="BoxStep">
    <w:name w:val="BoxStep"/>
    <w:aliases w:val="bs"/>
    <w:basedOn w:val="BoxText"/>
    <w:qFormat/>
    <w:rsid w:val="00E92010"/>
    <w:pPr>
      <w:ind w:left="1985" w:hanging="851"/>
    </w:pPr>
  </w:style>
  <w:style w:type="paragraph" w:styleId="Caption">
    <w:name w:val="caption"/>
    <w:next w:val="Normal"/>
    <w:qFormat/>
    <w:rsid w:val="008016B9"/>
    <w:pPr>
      <w:spacing w:before="120" w:after="120"/>
    </w:pPr>
    <w:rPr>
      <w:b/>
      <w:bCs/>
    </w:rPr>
  </w:style>
  <w:style w:type="character" w:customStyle="1" w:styleId="CharAmPartNo">
    <w:name w:val="CharAmPartNo"/>
    <w:basedOn w:val="OPCCharBase"/>
    <w:uiPriority w:val="1"/>
    <w:qFormat/>
    <w:rsid w:val="00E92010"/>
  </w:style>
  <w:style w:type="character" w:customStyle="1" w:styleId="CharAmPartText">
    <w:name w:val="CharAmPartText"/>
    <w:basedOn w:val="OPCCharBase"/>
    <w:uiPriority w:val="1"/>
    <w:qFormat/>
    <w:rsid w:val="00E92010"/>
  </w:style>
  <w:style w:type="character" w:customStyle="1" w:styleId="CharAmSchNo">
    <w:name w:val="CharAmSchNo"/>
    <w:basedOn w:val="OPCCharBase"/>
    <w:uiPriority w:val="1"/>
    <w:qFormat/>
    <w:rsid w:val="00E92010"/>
  </w:style>
  <w:style w:type="character" w:customStyle="1" w:styleId="CharAmSchText">
    <w:name w:val="CharAmSchText"/>
    <w:basedOn w:val="OPCCharBase"/>
    <w:uiPriority w:val="1"/>
    <w:qFormat/>
    <w:rsid w:val="00E92010"/>
  </w:style>
  <w:style w:type="character" w:customStyle="1" w:styleId="CharBoldItalic">
    <w:name w:val="CharBoldItalic"/>
    <w:basedOn w:val="OPCCharBase"/>
    <w:uiPriority w:val="1"/>
    <w:qFormat/>
    <w:rsid w:val="00E92010"/>
    <w:rPr>
      <w:b/>
      <w:i/>
    </w:rPr>
  </w:style>
  <w:style w:type="character" w:customStyle="1" w:styleId="CharChapNo">
    <w:name w:val="CharChapNo"/>
    <w:basedOn w:val="OPCCharBase"/>
    <w:qFormat/>
    <w:rsid w:val="00E92010"/>
  </w:style>
  <w:style w:type="character" w:customStyle="1" w:styleId="CharChapText">
    <w:name w:val="CharChapText"/>
    <w:basedOn w:val="OPCCharBase"/>
    <w:qFormat/>
    <w:rsid w:val="00E92010"/>
  </w:style>
  <w:style w:type="character" w:customStyle="1" w:styleId="CharDivNo">
    <w:name w:val="CharDivNo"/>
    <w:basedOn w:val="OPCCharBase"/>
    <w:qFormat/>
    <w:rsid w:val="00E92010"/>
  </w:style>
  <w:style w:type="character" w:customStyle="1" w:styleId="CharDivText">
    <w:name w:val="CharDivText"/>
    <w:basedOn w:val="OPCCharBase"/>
    <w:qFormat/>
    <w:rsid w:val="00E92010"/>
  </w:style>
  <w:style w:type="character" w:customStyle="1" w:styleId="CharItalic">
    <w:name w:val="CharItalic"/>
    <w:basedOn w:val="OPCCharBase"/>
    <w:uiPriority w:val="1"/>
    <w:qFormat/>
    <w:rsid w:val="00E92010"/>
    <w:rPr>
      <w:i/>
    </w:rPr>
  </w:style>
  <w:style w:type="character" w:customStyle="1" w:styleId="CharPartNo">
    <w:name w:val="CharPartNo"/>
    <w:basedOn w:val="OPCCharBase"/>
    <w:qFormat/>
    <w:rsid w:val="00E92010"/>
  </w:style>
  <w:style w:type="character" w:customStyle="1" w:styleId="CharPartText">
    <w:name w:val="CharPartText"/>
    <w:basedOn w:val="OPCCharBase"/>
    <w:qFormat/>
    <w:rsid w:val="00E92010"/>
  </w:style>
  <w:style w:type="character" w:customStyle="1" w:styleId="CharSectno">
    <w:name w:val="CharSectno"/>
    <w:basedOn w:val="OPCCharBase"/>
    <w:qFormat/>
    <w:rsid w:val="00E92010"/>
  </w:style>
  <w:style w:type="character" w:customStyle="1" w:styleId="CharSubdNo">
    <w:name w:val="CharSubdNo"/>
    <w:basedOn w:val="OPCCharBase"/>
    <w:uiPriority w:val="1"/>
    <w:qFormat/>
    <w:rsid w:val="00E92010"/>
  </w:style>
  <w:style w:type="character" w:customStyle="1" w:styleId="CharSubdText">
    <w:name w:val="CharSubdText"/>
    <w:basedOn w:val="OPCCharBase"/>
    <w:uiPriority w:val="1"/>
    <w:qFormat/>
    <w:rsid w:val="00E92010"/>
  </w:style>
  <w:style w:type="paragraph" w:styleId="Closing">
    <w:name w:val="Closing"/>
    <w:rsid w:val="008016B9"/>
    <w:pPr>
      <w:ind w:left="4252"/>
    </w:pPr>
    <w:rPr>
      <w:sz w:val="22"/>
      <w:szCs w:val="24"/>
    </w:rPr>
  </w:style>
  <w:style w:type="character" w:styleId="CommentReference">
    <w:name w:val="annotation reference"/>
    <w:basedOn w:val="DefaultParagraphFont"/>
    <w:rsid w:val="008016B9"/>
    <w:rPr>
      <w:sz w:val="16"/>
      <w:szCs w:val="16"/>
    </w:rPr>
  </w:style>
  <w:style w:type="paragraph" w:styleId="CommentText">
    <w:name w:val="annotation text"/>
    <w:rsid w:val="008016B9"/>
  </w:style>
  <w:style w:type="paragraph" w:styleId="CommentSubject">
    <w:name w:val="annotation subject"/>
    <w:next w:val="CommentText"/>
    <w:rsid w:val="008016B9"/>
    <w:rPr>
      <w:b/>
      <w:bCs/>
      <w:szCs w:val="24"/>
    </w:rPr>
  </w:style>
  <w:style w:type="paragraph" w:customStyle="1" w:styleId="notetext">
    <w:name w:val="note(text)"/>
    <w:aliases w:val="n"/>
    <w:basedOn w:val="OPCParaBase"/>
    <w:rsid w:val="00E92010"/>
    <w:pPr>
      <w:spacing w:before="122" w:line="240" w:lineRule="auto"/>
      <w:ind w:left="1985" w:hanging="851"/>
    </w:pPr>
    <w:rPr>
      <w:sz w:val="18"/>
    </w:rPr>
  </w:style>
  <w:style w:type="paragraph" w:customStyle="1" w:styleId="notemargin">
    <w:name w:val="note(margin)"/>
    <w:aliases w:val="nm"/>
    <w:basedOn w:val="OPCParaBase"/>
    <w:rsid w:val="00E92010"/>
    <w:pPr>
      <w:tabs>
        <w:tab w:val="left" w:pos="709"/>
      </w:tabs>
      <w:spacing w:before="122" w:line="198" w:lineRule="exact"/>
      <w:ind w:left="709" w:hanging="709"/>
    </w:pPr>
    <w:rPr>
      <w:sz w:val="18"/>
    </w:rPr>
  </w:style>
  <w:style w:type="paragraph" w:customStyle="1" w:styleId="CTA-">
    <w:name w:val="CTA -"/>
    <w:basedOn w:val="OPCParaBase"/>
    <w:rsid w:val="00E92010"/>
    <w:pPr>
      <w:spacing w:before="60" w:line="240" w:lineRule="atLeast"/>
      <w:ind w:left="85" w:hanging="85"/>
    </w:pPr>
    <w:rPr>
      <w:sz w:val="20"/>
    </w:rPr>
  </w:style>
  <w:style w:type="paragraph" w:customStyle="1" w:styleId="CTA--">
    <w:name w:val="CTA --"/>
    <w:basedOn w:val="OPCParaBase"/>
    <w:next w:val="Normal"/>
    <w:rsid w:val="00E92010"/>
    <w:pPr>
      <w:spacing w:before="60" w:line="240" w:lineRule="atLeast"/>
      <w:ind w:left="142" w:hanging="142"/>
    </w:pPr>
    <w:rPr>
      <w:sz w:val="20"/>
    </w:rPr>
  </w:style>
  <w:style w:type="paragraph" w:customStyle="1" w:styleId="CTA---">
    <w:name w:val="CTA ---"/>
    <w:basedOn w:val="OPCParaBase"/>
    <w:next w:val="Normal"/>
    <w:rsid w:val="00E92010"/>
    <w:pPr>
      <w:spacing w:before="60" w:line="240" w:lineRule="atLeast"/>
      <w:ind w:left="198" w:hanging="198"/>
    </w:pPr>
    <w:rPr>
      <w:sz w:val="20"/>
    </w:rPr>
  </w:style>
  <w:style w:type="paragraph" w:customStyle="1" w:styleId="CTA----">
    <w:name w:val="CTA ----"/>
    <w:basedOn w:val="OPCParaBase"/>
    <w:next w:val="Normal"/>
    <w:rsid w:val="00E92010"/>
    <w:pPr>
      <w:spacing w:before="60" w:line="240" w:lineRule="atLeast"/>
      <w:ind w:left="255" w:hanging="255"/>
    </w:pPr>
    <w:rPr>
      <w:sz w:val="20"/>
    </w:rPr>
  </w:style>
  <w:style w:type="paragraph" w:customStyle="1" w:styleId="CTA1a">
    <w:name w:val="CTA 1(a)"/>
    <w:basedOn w:val="OPCParaBase"/>
    <w:rsid w:val="00E92010"/>
    <w:pPr>
      <w:tabs>
        <w:tab w:val="right" w:pos="414"/>
      </w:tabs>
      <w:spacing w:before="40" w:line="240" w:lineRule="atLeast"/>
      <w:ind w:left="675" w:hanging="675"/>
    </w:pPr>
    <w:rPr>
      <w:sz w:val="20"/>
    </w:rPr>
  </w:style>
  <w:style w:type="paragraph" w:customStyle="1" w:styleId="CTA1ai">
    <w:name w:val="CTA 1(a)(i)"/>
    <w:basedOn w:val="OPCParaBase"/>
    <w:rsid w:val="00E92010"/>
    <w:pPr>
      <w:tabs>
        <w:tab w:val="right" w:pos="1004"/>
      </w:tabs>
      <w:spacing w:before="40" w:line="240" w:lineRule="atLeast"/>
      <w:ind w:left="1253" w:hanging="1253"/>
    </w:pPr>
    <w:rPr>
      <w:sz w:val="20"/>
    </w:rPr>
  </w:style>
  <w:style w:type="paragraph" w:customStyle="1" w:styleId="CTA2a">
    <w:name w:val="CTA 2(a)"/>
    <w:basedOn w:val="OPCParaBase"/>
    <w:rsid w:val="00E92010"/>
    <w:pPr>
      <w:tabs>
        <w:tab w:val="right" w:pos="482"/>
      </w:tabs>
      <w:spacing w:before="40" w:line="240" w:lineRule="atLeast"/>
      <w:ind w:left="748" w:hanging="748"/>
    </w:pPr>
    <w:rPr>
      <w:sz w:val="20"/>
    </w:rPr>
  </w:style>
  <w:style w:type="paragraph" w:customStyle="1" w:styleId="CTA2ai">
    <w:name w:val="CTA 2(a)(i)"/>
    <w:basedOn w:val="OPCParaBase"/>
    <w:rsid w:val="00E92010"/>
    <w:pPr>
      <w:tabs>
        <w:tab w:val="right" w:pos="1089"/>
      </w:tabs>
      <w:spacing w:before="40" w:line="240" w:lineRule="atLeast"/>
      <w:ind w:left="1327" w:hanging="1327"/>
    </w:pPr>
    <w:rPr>
      <w:sz w:val="20"/>
    </w:rPr>
  </w:style>
  <w:style w:type="paragraph" w:customStyle="1" w:styleId="CTA3a">
    <w:name w:val="CTA 3(a)"/>
    <w:basedOn w:val="OPCParaBase"/>
    <w:rsid w:val="00E92010"/>
    <w:pPr>
      <w:tabs>
        <w:tab w:val="right" w:pos="556"/>
      </w:tabs>
      <w:spacing w:before="40" w:line="240" w:lineRule="atLeast"/>
      <w:ind w:left="805" w:hanging="805"/>
    </w:pPr>
    <w:rPr>
      <w:sz w:val="20"/>
    </w:rPr>
  </w:style>
  <w:style w:type="paragraph" w:customStyle="1" w:styleId="CTA3ai">
    <w:name w:val="CTA 3(a)(i)"/>
    <w:basedOn w:val="OPCParaBase"/>
    <w:rsid w:val="00E92010"/>
    <w:pPr>
      <w:tabs>
        <w:tab w:val="right" w:pos="1140"/>
      </w:tabs>
      <w:spacing w:before="40" w:line="240" w:lineRule="atLeast"/>
      <w:ind w:left="1361" w:hanging="1361"/>
    </w:pPr>
    <w:rPr>
      <w:sz w:val="20"/>
    </w:rPr>
  </w:style>
  <w:style w:type="paragraph" w:customStyle="1" w:styleId="CTA4a">
    <w:name w:val="CTA 4(a)"/>
    <w:basedOn w:val="OPCParaBase"/>
    <w:rsid w:val="00E92010"/>
    <w:pPr>
      <w:tabs>
        <w:tab w:val="right" w:pos="624"/>
      </w:tabs>
      <w:spacing w:before="40" w:line="240" w:lineRule="atLeast"/>
      <w:ind w:left="873" w:hanging="873"/>
    </w:pPr>
    <w:rPr>
      <w:sz w:val="20"/>
    </w:rPr>
  </w:style>
  <w:style w:type="paragraph" w:customStyle="1" w:styleId="CTA4ai">
    <w:name w:val="CTA 4(a)(i)"/>
    <w:basedOn w:val="OPCParaBase"/>
    <w:rsid w:val="00E92010"/>
    <w:pPr>
      <w:tabs>
        <w:tab w:val="right" w:pos="1213"/>
      </w:tabs>
      <w:spacing w:before="40" w:line="240" w:lineRule="atLeast"/>
      <w:ind w:left="1452" w:hanging="1452"/>
    </w:pPr>
    <w:rPr>
      <w:sz w:val="20"/>
    </w:rPr>
  </w:style>
  <w:style w:type="paragraph" w:customStyle="1" w:styleId="CTACAPS">
    <w:name w:val="CTA CAPS"/>
    <w:basedOn w:val="OPCParaBase"/>
    <w:rsid w:val="00E92010"/>
    <w:pPr>
      <w:spacing w:before="60" w:line="240" w:lineRule="atLeast"/>
    </w:pPr>
    <w:rPr>
      <w:sz w:val="20"/>
    </w:rPr>
  </w:style>
  <w:style w:type="paragraph" w:customStyle="1" w:styleId="CTAright">
    <w:name w:val="CTA right"/>
    <w:basedOn w:val="OPCParaBase"/>
    <w:rsid w:val="00E92010"/>
    <w:pPr>
      <w:spacing w:before="60" w:line="240" w:lineRule="auto"/>
      <w:jc w:val="right"/>
    </w:pPr>
    <w:rPr>
      <w:sz w:val="20"/>
    </w:rPr>
  </w:style>
  <w:style w:type="paragraph" w:styleId="Date">
    <w:name w:val="Date"/>
    <w:next w:val="Normal"/>
    <w:rsid w:val="008016B9"/>
    <w:rPr>
      <w:sz w:val="22"/>
      <w:szCs w:val="24"/>
    </w:rPr>
  </w:style>
  <w:style w:type="paragraph" w:customStyle="1" w:styleId="subsection">
    <w:name w:val="subsection"/>
    <w:aliases w:val="ss"/>
    <w:basedOn w:val="OPCParaBase"/>
    <w:rsid w:val="00E92010"/>
    <w:pPr>
      <w:tabs>
        <w:tab w:val="right" w:pos="1021"/>
      </w:tabs>
      <w:spacing w:before="180" w:line="240" w:lineRule="auto"/>
      <w:ind w:left="1134" w:hanging="1134"/>
    </w:pPr>
  </w:style>
  <w:style w:type="paragraph" w:customStyle="1" w:styleId="Definition">
    <w:name w:val="Definition"/>
    <w:aliases w:val="dd"/>
    <w:basedOn w:val="OPCParaBase"/>
    <w:rsid w:val="00E92010"/>
    <w:pPr>
      <w:spacing w:before="180" w:line="240" w:lineRule="auto"/>
      <w:ind w:left="1134"/>
    </w:pPr>
  </w:style>
  <w:style w:type="paragraph" w:styleId="DocumentMap">
    <w:name w:val="Document Map"/>
    <w:rsid w:val="008016B9"/>
    <w:pPr>
      <w:shd w:val="clear" w:color="auto" w:fill="000080"/>
    </w:pPr>
    <w:rPr>
      <w:rFonts w:ascii="Tahoma" w:hAnsi="Tahoma" w:cs="Tahoma"/>
      <w:sz w:val="22"/>
      <w:szCs w:val="24"/>
    </w:rPr>
  </w:style>
  <w:style w:type="paragraph" w:styleId="E-mailSignature">
    <w:name w:val="E-mail Signature"/>
    <w:rsid w:val="008016B9"/>
    <w:rPr>
      <w:sz w:val="22"/>
      <w:szCs w:val="24"/>
    </w:rPr>
  </w:style>
  <w:style w:type="character" w:styleId="Emphasis">
    <w:name w:val="Emphasis"/>
    <w:basedOn w:val="DefaultParagraphFont"/>
    <w:qFormat/>
    <w:rsid w:val="008016B9"/>
    <w:rPr>
      <w:i/>
      <w:iCs/>
    </w:rPr>
  </w:style>
  <w:style w:type="character" w:styleId="EndnoteReference">
    <w:name w:val="endnote reference"/>
    <w:basedOn w:val="DefaultParagraphFont"/>
    <w:rsid w:val="008016B9"/>
    <w:rPr>
      <w:vertAlign w:val="superscript"/>
    </w:rPr>
  </w:style>
  <w:style w:type="paragraph" w:styleId="EndnoteText">
    <w:name w:val="endnote text"/>
    <w:rsid w:val="008016B9"/>
  </w:style>
  <w:style w:type="paragraph" w:styleId="EnvelopeAddress">
    <w:name w:val="envelope address"/>
    <w:rsid w:val="008016B9"/>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016B9"/>
    <w:rPr>
      <w:rFonts w:ascii="Arial" w:hAnsi="Arial" w:cs="Arial"/>
    </w:rPr>
  </w:style>
  <w:style w:type="character" w:styleId="FollowedHyperlink">
    <w:name w:val="FollowedHyperlink"/>
    <w:basedOn w:val="DefaultParagraphFont"/>
    <w:rsid w:val="008016B9"/>
    <w:rPr>
      <w:color w:val="800080"/>
      <w:u w:val="single"/>
    </w:rPr>
  </w:style>
  <w:style w:type="paragraph" w:styleId="Footer">
    <w:name w:val="footer"/>
    <w:link w:val="FooterChar"/>
    <w:rsid w:val="00E92010"/>
    <w:pPr>
      <w:tabs>
        <w:tab w:val="center" w:pos="4153"/>
        <w:tab w:val="right" w:pos="8306"/>
      </w:tabs>
    </w:pPr>
    <w:rPr>
      <w:sz w:val="22"/>
      <w:szCs w:val="24"/>
    </w:rPr>
  </w:style>
  <w:style w:type="character" w:styleId="FootnoteReference">
    <w:name w:val="footnote reference"/>
    <w:basedOn w:val="DefaultParagraphFont"/>
    <w:rsid w:val="008016B9"/>
    <w:rPr>
      <w:vertAlign w:val="superscript"/>
    </w:rPr>
  </w:style>
  <w:style w:type="paragraph" w:styleId="FootnoteText">
    <w:name w:val="footnote text"/>
    <w:rsid w:val="008016B9"/>
  </w:style>
  <w:style w:type="paragraph" w:customStyle="1" w:styleId="Formula">
    <w:name w:val="Formula"/>
    <w:basedOn w:val="OPCParaBase"/>
    <w:rsid w:val="00E92010"/>
    <w:pPr>
      <w:spacing w:line="240" w:lineRule="auto"/>
      <w:ind w:left="1134"/>
    </w:pPr>
    <w:rPr>
      <w:sz w:val="20"/>
    </w:rPr>
  </w:style>
  <w:style w:type="paragraph" w:styleId="Header">
    <w:name w:val="header"/>
    <w:basedOn w:val="OPCParaBase"/>
    <w:link w:val="HeaderChar"/>
    <w:unhideWhenUsed/>
    <w:rsid w:val="00E92010"/>
    <w:pPr>
      <w:keepNext/>
      <w:keepLines/>
      <w:tabs>
        <w:tab w:val="center" w:pos="4150"/>
        <w:tab w:val="right" w:pos="8307"/>
      </w:tabs>
      <w:spacing w:line="160" w:lineRule="exact"/>
    </w:pPr>
    <w:rPr>
      <w:sz w:val="16"/>
    </w:rPr>
  </w:style>
  <w:style w:type="paragraph" w:customStyle="1" w:styleId="House">
    <w:name w:val="House"/>
    <w:basedOn w:val="OPCParaBase"/>
    <w:rsid w:val="00E92010"/>
    <w:pPr>
      <w:spacing w:line="240" w:lineRule="auto"/>
    </w:pPr>
    <w:rPr>
      <w:sz w:val="28"/>
    </w:rPr>
  </w:style>
  <w:style w:type="character" w:styleId="HTMLAcronym">
    <w:name w:val="HTML Acronym"/>
    <w:basedOn w:val="DefaultParagraphFont"/>
    <w:rsid w:val="008016B9"/>
  </w:style>
  <w:style w:type="paragraph" w:styleId="HTMLAddress">
    <w:name w:val="HTML Address"/>
    <w:rsid w:val="008016B9"/>
    <w:rPr>
      <w:i/>
      <w:iCs/>
      <w:sz w:val="22"/>
      <w:szCs w:val="24"/>
    </w:rPr>
  </w:style>
  <w:style w:type="character" w:styleId="HTMLCite">
    <w:name w:val="HTML Cite"/>
    <w:basedOn w:val="DefaultParagraphFont"/>
    <w:rsid w:val="008016B9"/>
    <w:rPr>
      <w:i/>
      <w:iCs/>
    </w:rPr>
  </w:style>
  <w:style w:type="character" w:styleId="HTMLCode">
    <w:name w:val="HTML Code"/>
    <w:basedOn w:val="DefaultParagraphFont"/>
    <w:rsid w:val="008016B9"/>
    <w:rPr>
      <w:rFonts w:ascii="Courier New" w:hAnsi="Courier New" w:cs="Courier New"/>
      <w:sz w:val="20"/>
      <w:szCs w:val="20"/>
    </w:rPr>
  </w:style>
  <w:style w:type="character" w:styleId="HTMLDefinition">
    <w:name w:val="HTML Definition"/>
    <w:basedOn w:val="DefaultParagraphFont"/>
    <w:rsid w:val="008016B9"/>
    <w:rPr>
      <w:i/>
      <w:iCs/>
    </w:rPr>
  </w:style>
  <w:style w:type="character" w:styleId="HTMLKeyboard">
    <w:name w:val="HTML Keyboard"/>
    <w:basedOn w:val="DefaultParagraphFont"/>
    <w:rsid w:val="008016B9"/>
    <w:rPr>
      <w:rFonts w:ascii="Courier New" w:hAnsi="Courier New" w:cs="Courier New"/>
      <w:sz w:val="20"/>
      <w:szCs w:val="20"/>
    </w:rPr>
  </w:style>
  <w:style w:type="paragraph" w:styleId="HTMLPreformatted">
    <w:name w:val="HTML Preformatted"/>
    <w:rsid w:val="008016B9"/>
    <w:rPr>
      <w:rFonts w:ascii="Courier New" w:hAnsi="Courier New" w:cs="Courier New"/>
    </w:rPr>
  </w:style>
  <w:style w:type="character" w:styleId="HTMLSample">
    <w:name w:val="HTML Sample"/>
    <w:basedOn w:val="DefaultParagraphFont"/>
    <w:rsid w:val="008016B9"/>
    <w:rPr>
      <w:rFonts w:ascii="Courier New" w:hAnsi="Courier New" w:cs="Courier New"/>
    </w:rPr>
  </w:style>
  <w:style w:type="character" w:styleId="HTMLTypewriter">
    <w:name w:val="HTML Typewriter"/>
    <w:basedOn w:val="DefaultParagraphFont"/>
    <w:rsid w:val="008016B9"/>
    <w:rPr>
      <w:rFonts w:ascii="Courier New" w:hAnsi="Courier New" w:cs="Courier New"/>
      <w:sz w:val="20"/>
      <w:szCs w:val="20"/>
    </w:rPr>
  </w:style>
  <w:style w:type="character" w:styleId="HTMLVariable">
    <w:name w:val="HTML Variable"/>
    <w:basedOn w:val="DefaultParagraphFont"/>
    <w:rsid w:val="008016B9"/>
    <w:rPr>
      <w:i/>
      <w:iCs/>
    </w:rPr>
  </w:style>
  <w:style w:type="character" w:styleId="Hyperlink">
    <w:name w:val="Hyperlink"/>
    <w:basedOn w:val="DefaultParagraphFont"/>
    <w:rsid w:val="008016B9"/>
    <w:rPr>
      <w:color w:val="0000FF"/>
      <w:u w:val="single"/>
    </w:rPr>
  </w:style>
  <w:style w:type="paragraph" w:styleId="Index1">
    <w:name w:val="index 1"/>
    <w:next w:val="Normal"/>
    <w:rsid w:val="008016B9"/>
    <w:pPr>
      <w:ind w:left="220" w:hanging="220"/>
    </w:pPr>
    <w:rPr>
      <w:sz w:val="22"/>
      <w:szCs w:val="24"/>
    </w:rPr>
  </w:style>
  <w:style w:type="paragraph" w:styleId="Index2">
    <w:name w:val="index 2"/>
    <w:next w:val="Normal"/>
    <w:rsid w:val="008016B9"/>
    <w:pPr>
      <w:ind w:left="440" w:hanging="220"/>
    </w:pPr>
    <w:rPr>
      <w:sz w:val="22"/>
      <w:szCs w:val="24"/>
    </w:rPr>
  </w:style>
  <w:style w:type="paragraph" w:styleId="Index3">
    <w:name w:val="index 3"/>
    <w:next w:val="Normal"/>
    <w:rsid w:val="008016B9"/>
    <w:pPr>
      <w:ind w:left="660" w:hanging="220"/>
    </w:pPr>
    <w:rPr>
      <w:sz w:val="22"/>
      <w:szCs w:val="24"/>
    </w:rPr>
  </w:style>
  <w:style w:type="paragraph" w:styleId="Index4">
    <w:name w:val="index 4"/>
    <w:next w:val="Normal"/>
    <w:rsid w:val="008016B9"/>
    <w:pPr>
      <w:ind w:left="880" w:hanging="220"/>
    </w:pPr>
    <w:rPr>
      <w:sz w:val="22"/>
      <w:szCs w:val="24"/>
    </w:rPr>
  </w:style>
  <w:style w:type="paragraph" w:styleId="Index5">
    <w:name w:val="index 5"/>
    <w:next w:val="Normal"/>
    <w:rsid w:val="008016B9"/>
    <w:pPr>
      <w:ind w:left="1100" w:hanging="220"/>
    </w:pPr>
    <w:rPr>
      <w:sz w:val="22"/>
      <w:szCs w:val="24"/>
    </w:rPr>
  </w:style>
  <w:style w:type="paragraph" w:styleId="Index6">
    <w:name w:val="index 6"/>
    <w:next w:val="Normal"/>
    <w:rsid w:val="008016B9"/>
    <w:pPr>
      <w:ind w:left="1320" w:hanging="220"/>
    </w:pPr>
    <w:rPr>
      <w:sz w:val="22"/>
      <w:szCs w:val="24"/>
    </w:rPr>
  </w:style>
  <w:style w:type="paragraph" w:styleId="Index7">
    <w:name w:val="index 7"/>
    <w:next w:val="Normal"/>
    <w:rsid w:val="008016B9"/>
    <w:pPr>
      <w:ind w:left="1540" w:hanging="220"/>
    </w:pPr>
    <w:rPr>
      <w:sz w:val="22"/>
      <w:szCs w:val="24"/>
    </w:rPr>
  </w:style>
  <w:style w:type="paragraph" w:styleId="Index8">
    <w:name w:val="index 8"/>
    <w:next w:val="Normal"/>
    <w:rsid w:val="008016B9"/>
    <w:pPr>
      <w:ind w:left="1760" w:hanging="220"/>
    </w:pPr>
    <w:rPr>
      <w:sz w:val="22"/>
      <w:szCs w:val="24"/>
    </w:rPr>
  </w:style>
  <w:style w:type="paragraph" w:styleId="Index9">
    <w:name w:val="index 9"/>
    <w:next w:val="Normal"/>
    <w:rsid w:val="008016B9"/>
    <w:pPr>
      <w:ind w:left="1980" w:hanging="220"/>
    </w:pPr>
    <w:rPr>
      <w:sz w:val="22"/>
      <w:szCs w:val="24"/>
    </w:rPr>
  </w:style>
  <w:style w:type="paragraph" w:styleId="IndexHeading">
    <w:name w:val="index heading"/>
    <w:next w:val="Index1"/>
    <w:rsid w:val="008016B9"/>
    <w:rPr>
      <w:rFonts w:ascii="Arial" w:hAnsi="Arial" w:cs="Arial"/>
      <w:b/>
      <w:bCs/>
      <w:sz w:val="22"/>
      <w:szCs w:val="24"/>
    </w:rPr>
  </w:style>
  <w:style w:type="paragraph" w:customStyle="1" w:styleId="Item">
    <w:name w:val="Item"/>
    <w:aliases w:val="i"/>
    <w:basedOn w:val="OPCParaBase"/>
    <w:next w:val="ItemHead"/>
    <w:rsid w:val="00E92010"/>
    <w:pPr>
      <w:keepLines/>
      <w:spacing w:before="80" w:line="240" w:lineRule="auto"/>
      <w:ind w:left="709"/>
    </w:pPr>
  </w:style>
  <w:style w:type="paragraph" w:customStyle="1" w:styleId="ItemHead">
    <w:name w:val="ItemHead"/>
    <w:aliases w:val="ih"/>
    <w:basedOn w:val="OPCParaBase"/>
    <w:next w:val="Item"/>
    <w:rsid w:val="00E92010"/>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E92010"/>
    <w:rPr>
      <w:sz w:val="16"/>
    </w:rPr>
  </w:style>
  <w:style w:type="paragraph" w:styleId="List">
    <w:name w:val="List"/>
    <w:rsid w:val="008016B9"/>
    <w:pPr>
      <w:ind w:left="283" w:hanging="283"/>
    </w:pPr>
    <w:rPr>
      <w:sz w:val="22"/>
      <w:szCs w:val="24"/>
    </w:rPr>
  </w:style>
  <w:style w:type="paragraph" w:styleId="List2">
    <w:name w:val="List 2"/>
    <w:rsid w:val="008016B9"/>
    <w:pPr>
      <w:ind w:left="566" w:hanging="283"/>
    </w:pPr>
    <w:rPr>
      <w:sz w:val="22"/>
      <w:szCs w:val="24"/>
    </w:rPr>
  </w:style>
  <w:style w:type="paragraph" w:styleId="List3">
    <w:name w:val="List 3"/>
    <w:rsid w:val="008016B9"/>
    <w:pPr>
      <w:ind w:left="849" w:hanging="283"/>
    </w:pPr>
    <w:rPr>
      <w:sz w:val="22"/>
      <w:szCs w:val="24"/>
    </w:rPr>
  </w:style>
  <w:style w:type="paragraph" w:styleId="List4">
    <w:name w:val="List 4"/>
    <w:rsid w:val="008016B9"/>
    <w:pPr>
      <w:ind w:left="1132" w:hanging="283"/>
    </w:pPr>
    <w:rPr>
      <w:sz w:val="22"/>
      <w:szCs w:val="24"/>
    </w:rPr>
  </w:style>
  <w:style w:type="paragraph" w:styleId="List5">
    <w:name w:val="List 5"/>
    <w:rsid w:val="008016B9"/>
    <w:pPr>
      <w:ind w:left="1415" w:hanging="283"/>
    </w:pPr>
    <w:rPr>
      <w:sz w:val="22"/>
      <w:szCs w:val="24"/>
    </w:rPr>
  </w:style>
  <w:style w:type="paragraph" w:styleId="ListBullet">
    <w:name w:val="List Bullet"/>
    <w:rsid w:val="008016B9"/>
    <w:pPr>
      <w:numPr>
        <w:numId w:val="7"/>
      </w:numPr>
      <w:tabs>
        <w:tab w:val="clear" w:pos="360"/>
        <w:tab w:val="num" w:pos="2989"/>
      </w:tabs>
      <w:ind w:left="1225" w:firstLine="1043"/>
    </w:pPr>
    <w:rPr>
      <w:sz w:val="22"/>
      <w:szCs w:val="24"/>
    </w:rPr>
  </w:style>
  <w:style w:type="paragraph" w:styleId="ListBullet2">
    <w:name w:val="List Bullet 2"/>
    <w:rsid w:val="008016B9"/>
    <w:pPr>
      <w:numPr>
        <w:numId w:val="9"/>
      </w:numPr>
      <w:tabs>
        <w:tab w:val="clear" w:pos="643"/>
        <w:tab w:val="num" w:pos="360"/>
      </w:tabs>
      <w:ind w:left="360"/>
    </w:pPr>
    <w:rPr>
      <w:sz w:val="22"/>
      <w:szCs w:val="24"/>
    </w:rPr>
  </w:style>
  <w:style w:type="paragraph" w:styleId="ListBullet3">
    <w:name w:val="List Bullet 3"/>
    <w:rsid w:val="008016B9"/>
    <w:pPr>
      <w:numPr>
        <w:numId w:val="11"/>
      </w:numPr>
      <w:tabs>
        <w:tab w:val="clear" w:pos="926"/>
        <w:tab w:val="num" w:pos="360"/>
      </w:tabs>
      <w:ind w:left="360"/>
    </w:pPr>
    <w:rPr>
      <w:sz w:val="22"/>
      <w:szCs w:val="24"/>
    </w:rPr>
  </w:style>
  <w:style w:type="paragraph" w:styleId="ListBullet4">
    <w:name w:val="List Bullet 4"/>
    <w:rsid w:val="008016B9"/>
    <w:pPr>
      <w:numPr>
        <w:numId w:val="13"/>
      </w:numPr>
      <w:tabs>
        <w:tab w:val="clear" w:pos="1209"/>
        <w:tab w:val="num" w:pos="926"/>
      </w:tabs>
      <w:ind w:left="926"/>
    </w:pPr>
    <w:rPr>
      <w:sz w:val="22"/>
      <w:szCs w:val="24"/>
    </w:rPr>
  </w:style>
  <w:style w:type="paragraph" w:styleId="ListBullet5">
    <w:name w:val="List Bullet 5"/>
    <w:rsid w:val="008016B9"/>
    <w:pPr>
      <w:numPr>
        <w:numId w:val="15"/>
      </w:numPr>
    </w:pPr>
    <w:rPr>
      <w:sz w:val="22"/>
      <w:szCs w:val="24"/>
    </w:rPr>
  </w:style>
  <w:style w:type="paragraph" w:styleId="ListContinue">
    <w:name w:val="List Continue"/>
    <w:rsid w:val="008016B9"/>
    <w:pPr>
      <w:spacing w:after="120"/>
      <w:ind w:left="283"/>
    </w:pPr>
    <w:rPr>
      <w:sz w:val="22"/>
      <w:szCs w:val="24"/>
    </w:rPr>
  </w:style>
  <w:style w:type="paragraph" w:styleId="ListContinue2">
    <w:name w:val="List Continue 2"/>
    <w:rsid w:val="008016B9"/>
    <w:pPr>
      <w:spacing w:after="120"/>
      <w:ind w:left="566"/>
    </w:pPr>
    <w:rPr>
      <w:sz w:val="22"/>
      <w:szCs w:val="24"/>
    </w:rPr>
  </w:style>
  <w:style w:type="paragraph" w:styleId="ListContinue3">
    <w:name w:val="List Continue 3"/>
    <w:rsid w:val="008016B9"/>
    <w:pPr>
      <w:spacing w:after="120"/>
      <w:ind w:left="849"/>
    </w:pPr>
    <w:rPr>
      <w:sz w:val="22"/>
      <w:szCs w:val="24"/>
    </w:rPr>
  </w:style>
  <w:style w:type="paragraph" w:styleId="ListContinue4">
    <w:name w:val="List Continue 4"/>
    <w:rsid w:val="008016B9"/>
    <w:pPr>
      <w:spacing w:after="120"/>
      <w:ind w:left="1132"/>
    </w:pPr>
    <w:rPr>
      <w:sz w:val="22"/>
      <w:szCs w:val="24"/>
    </w:rPr>
  </w:style>
  <w:style w:type="paragraph" w:styleId="ListContinue5">
    <w:name w:val="List Continue 5"/>
    <w:rsid w:val="008016B9"/>
    <w:pPr>
      <w:spacing w:after="120"/>
      <w:ind w:left="1415"/>
    </w:pPr>
    <w:rPr>
      <w:sz w:val="22"/>
      <w:szCs w:val="24"/>
    </w:rPr>
  </w:style>
  <w:style w:type="paragraph" w:styleId="ListNumber">
    <w:name w:val="List Number"/>
    <w:rsid w:val="008016B9"/>
    <w:pPr>
      <w:numPr>
        <w:numId w:val="17"/>
      </w:numPr>
      <w:tabs>
        <w:tab w:val="clear" w:pos="360"/>
        <w:tab w:val="num" w:pos="4242"/>
      </w:tabs>
      <w:ind w:left="3521" w:hanging="1043"/>
    </w:pPr>
    <w:rPr>
      <w:sz w:val="22"/>
      <w:szCs w:val="24"/>
    </w:rPr>
  </w:style>
  <w:style w:type="paragraph" w:styleId="ListNumber2">
    <w:name w:val="List Number 2"/>
    <w:rsid w:val="008016B9"/>
    <w:pPr>
      <w:numPr>
        <w:numId w:val="19"/>
      </w:numPr>
      <w:tabs>
        <w:tab w:val="clear" w:pos="643"/>
        <w:tab w:val="num" w:pos="360"/>
      </w:tabs>
      <w:ind w:left="360"/>
    </w:pPr>
    <w:rPr>
      <w:sz w:val="22"/>
      <w:szCs w:val="24"/>
    </w:rPr>
  </w:style>
  <w:style w:type="paragraph" w:styleId="ListNumber3">
    <w:name w:val="List Number 3"/>
    <w:rsid w:val="008016B9"/>
    <w:pPr>
      <w:numPr>
        <w:numId w:val="21"/>
      </w:numPr>
      <w:tabs>
        <w:tab w:val="clear" w:pos="926"/>
        <w:tab w:val="num" w:pos="360"/>
      </w:tabs>
      <w:ind w:left="360"/>
    </w:pPr>
    <w:rPr>
      <w:sz w:val="22"/>
      <w:szCs w:val="24"/>
    </w:rPr>
  </w:style>
  <w:style w:type="paragraph" w:styleId="ListNumber4">
    <w:name w:val="List Number 4"/>
    <w:rsid w:val="008016B9"/>
    <w:pPr>
      <w:numPr>
        <w:numId w:val="23"/>
      </w:numPr>
      <w:tabs>
        <w:tab w:val="clear" w:pos="1209"/>
        <w:tab w:val="num" w:pos="360"/>
      </w:tabs>
      <w:ind w:left="360"/>
    </w:pPr>
    <w:rPr>
      <w:sz w:val="22"/>
      <w:szCs w:val="24"/>
    </w:rPr>
  </w:style>
  <w:style w:type="paragraph" w:styleId="ListNumber5">
    <w:name w:val="List Number 5"/>
    <w:rsid w:val="008016B9"/>
    <w:pPr>
      <w:numPr>
        <w:numId w:val="25"/>
      </w:numPr>
      <w:tabs>
        <w:tab w:val="clear" w:pos="1492"/>
        <w:tab w:val="num" w:pos="1440"/>
      </w:tabs>
      <w:ind w:left="0" w:firstLine="0"/>
    </w:pPr>
    <w:rPr>
      <w:sz w:val="22"/>
      <w:szCs w:val="24"/>
    </w:rPr>
  </w:style>
  <w:style w:type="paragraph" w:customStyle="1" w:styleId="LongT">
    <w:name w:val="LongT"/>
    <w:basedOn w:val="OPCParaBase"/>
    <w:rsid w:val="00E92010"/>
    <w:pPr>
      <w:spacing w:line="240" w:lineRule="auto"/>
    </w:pPr>
    <w:rPr>
      <w:b/>
      <w:sz w:val="32"/>
    </w:rPr>
  </w:style>
  <w:style w:type="paragraph" w:styleId="MacroText">
    <w:name w:val="macro"/>
    <w:rsid w:val="008016B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016B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016B9"/>
    <w:rPr>
      <w:sz w:val="24"/>
      <w:szCs w:val="24"/>
    </w:rPr>
  </w:style>
  <w:style w:type="paragraph" w:styleId="NormalIndent">
    <w:name w:val="Normal Indent"/>
    <w:rsid w:val="008016B9"/>
    <w:pPr>
      <w:ind w:left="720"/>
    </w:pPr>
    <w:rPr>
      <w:sz w:val="22"/>
      <w:szCs w:val="24"/>
    </w:rPr>
  </w:style>
  <w:style w:type="paragraph" w:styleId="NoteHeading">
    <w:name w:val="Note Heading"/>
    <w:next w:val="Normal"/>
    <w:rsid w:val="008016B9"/>
    <w:rPr>
      <w:sz w:val="22"/>
      <w:szCs w:val="24"/>
    </w:rPr>
  </w:style>
  <w:style w:type="paragraph" w:customStyle="1" w:styleId="notedraft">
    <w:name w:val="note(draft)"/>
    <w:aliases w:val="nd"/>
    <w:basedOn w:val="OPCParaBase"/>
    <w:rsid w:val="00E92010"/>
    <w:pPr>
      <w:spacing w:before="240" w:line="240" w:lineRule="auto"/>
      <w:ind w:left="284" w:hanging="284"/>
    </w:pPr>
    <w:rPr>
      <w:i/>
      <w:sz w:val="24"/>
    </w:rPr>
  </w:style>
  <w:style w:type="paragraph" w:customStyle="1" w:styleId="notepara">
    <w:name w:val="note(para)"/>
    <w:aliases w:val="na"/>
    <w:basedOn w:val="OPCParaBase"/>
    <w:rsid w:val="00E92010"/>
    <w:pPr>
      <w:spacing w:before="40" w:line="198" w:lineRule="exact"/>
      <w:ind w:left="2354" w:hanging="369"/>
    </w:pPr>
    <w:rPr>
      <w:sz w:val="18"/>
    </w:rPr>
  </w:style>
  <w:style w:type="paragraph" w:customStyle="1" w:styleId="noteParlAmend">
    <w:name w:val="note(ParlAmend)"/>
    <w:aliases w:val="npp"/>
    <w:basedOn w:val="OPCParaBase"/>
    <w:next w:val="ParlAmend"/>
    <w:rsid w:val="00E92010"/>
    <w:pPr>
      <w:spacing w:line="240" w:lineRule="auto"/>
      <w:jc w:val="right"/>
    </w:pPr>
    <w:rPr>
      <w:rFonts w:ascii="Arial" w:hAnsi="Arial"/>
      <w:b/>
      <w:i/>
    </w:rPr>
  </w:style>
  <w:style w:type="character" w:styleId="PageNumber">
    <w:name w:val="page number"/>
    <w:basedOn w:val="DefaultParagraphFont"/>
    <w:rsid w:val="008016B9"/>
  </w:style>
  <w:style w:type="paragraph" w:customStyle="1" w:styleId="Page1">
    <w:name w:val="Page1"/>
    <w:basedOn w:val="OPCParaBase"/>
    <w:rsid w:val="00E92010"/>
    <w:pPr>
      <w:spacing w:before="5600" w:line="240" w:lineRule="auto"/>
    </w:pPr>
    <w:rPr>
      <w:b/>
      <w:sz w:val="32"/>
    </w:rPr>
  </w:style>
  <w:style w:type="paragraph" w:customStyle="1" w:styleId="PageBreak">
    <w:name w:val="PageBreak"/>
    <w:aliases w:val="pb"/>
    <w:basedOn w:val="OPCParaBase"/>
    <w:rsid w:val="00E92010"/>
    <w:pPr>
      <w:spacing w:line="240" w:lineRule="auto"/>
    </w:pPr>
    <w:rPr>
      <w:sz w:val="20"/>
    </w:rPr>
  </w:style>
  <w:style w:type="paragraph" w:customStyle="1" w:styleId="paragraph">
    <w:name w:val="paragraph"/>
    <w:aliases w:val="a"/>
    <w:basedOn w:val="OPCParaBase"/>
    <w:rsid w:val="00E92010"/>
    <w:pPr>
      <w:tabs>
        <w:tab w:val="right" w:pos="1531"/>
      </w:tabs>
      <w:spacing w:before="40" w:line="240" w:lineRule="auto"/>
      <w:ind w:left="1644" w:hanging="1644"/>
    </w:pPr>
  </w:style>
  <w:style w:type="paragraph" w:customStyle="1" w:styleId="paragraphsub">
    <w:name w:val="paragraph(sub)"/>
    <w:aliases w:val="aa"/>
    <w:basedOn w:val="OPCParaBase"/>
    <w:rsid w:val="00E92010"/>
    <w:pPr>
      <w:tabs>
        <w:tab w:val="right" w:pos="1985"/>
      </w:tabs>
      <w:spacing w:before="40" w:line="240" w:lineRule="auto"/>
      <w:ind w:left="2098" w:hanging="2098"/>
    </w:pPr>
  </w:style>
  <w:style w:type="paragraph" w:customStyle="1" w:styleId="paragraphsub-sub">
    <w:name w:val="paragraph(sub-sub)"/>
    <w:aliases w:val="aaa"/>
    <w:basedOn w:val="OPCParaBase"/>
    <w:rsid w:val="00E92010"/>
    <w:pPr>
      <w:tabs>
        <w:tab w:val="right" w:pos="2722"/>
      </w:tabs>
      <w:spacing w:before="40" w:line="240" w:lineRule="auto"/>
      <w:ind w:left="2835" w:hanging="2835"/>
    </w:pPr>
  </w:style>
  <w:style w:type="paragraph" w:customStyle="1" w:styleId="ParlAmend">
    <w:name w:val="ParlAmend"/>
    <w:aliases w:val="pp"/>
    <w:basedOn w:val="OPCParaBase"/>
    <w:rsid w:val="00E92010"/>
    <w:pPr>
      <w:spacing w:before="240" w:line="240" w:lineRule="atLeast"/>
      <w:ind w:hanging="567"/>
    </w:pPr>
    <w:rPr>
      <w:sz w:val="24"/>
    </w:rPr>
  </w:style>
  <w:style w:type="paragraph" w:customStyle="1" w:styleId="Penalty">
    <w:name w:val="Penalty"/>
    <w:basedOn w:val="OPCParaBase"/>
    <w:rsid w:val="00E92010"/>
    <w:pPr>
      <w:tabs>
        <w:tab w:val="left" w:pos="2977"/>
      </w:tabs>
      <w:spacing w:before="180" w:line="240" w:lineRule="auto"/>
      <w:ind w:left="1985" w:hanging="851"/>
    </w:pPr>
  </w:style>
  <w:style w:type="paragraph" w:styleId="PlainText">
    <w:name w:val="Plain Text"/>
    <w:rsid w:val="008016B9"/>
    <w:rPr>
      <w:rFonts w:ascii="Courier New" w:hAnsi="Courier New" w:cs="Courier New"/>
      <w:sz w:val="22"/>
    </w:rPr>
  </w:style>
  <w:style w:type="paragraph" w:customStyle="1" w:styleId="Portfolio">
    <w:name w:val="Portfolio"/>
    <w:basedOn w:val="OPCParaBase"/>
    <w:rsid w:val="00E92010"/>
    <w:pPr>
      <w:spacing w:line="240" w:lineRule="auto"/>
    </w:pPr>
    <w:rPr>
      <w:i/>
      <w:sz w:val="20"/>
    </w:rPr>
  </w:style>
  <w:style w:type="paragraph" w:customStyle="1" w:styleId="Preamble">
    <w:name w:val="Preamble"/>
    <w:basedOn w:val="OPCParaBase"/>
    <w:next w:val="Normal"/>
    <w:rsid w:val="00E92010"/>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E92010"/>
    <w:pPr>
      <w:spacing w:line="240" w:lineRule="auto"/>
    </w:pPr>
    <w:rPr>
      <w:i/>
      <w:sz w:val="20"/>
    </w:rPr>
  </w:style>
  <w:style w:type="paragraph" w:styleId="Salutation">
    <w:name w:val="Salutation"/>
    <w:next w:val="Normal"/>
    <w:rsid w:val="008016B9"/>
    <w:rPr>
      <w:sz w:val="22"/>
      <w:szCs w:val="24"/>
    </w:rPr>
  </w:style>
  <w:style w:type="paragraph" w:customStyle="1" w:styleId="Session">
    <w:name w:val="Session"/>
    <w:basedOn w:val="OPCParaBase"/>
    <w:rsid w:val="00E92010"/>
    <w:pPr>
      <w:spacing w:line="240" w:lineRule="auto"/>
    </w:pPr>
    <w:rPr>
      <w:sz w:val="28"/>
    </w:rPr>
  </w:style>
  <w:style w:type="paragraph" w:customStyle="1" w:styleId="ShortT">
    <w:name w:val="ShortT"/>
    <w:basedOn w:val="OPCParaBase"/>
    <w:next w:val="Normal"/>
    <w:qFormat/>
    <w:rsid w:val="00E92010"/>
    <w:pPr>
      <w:spacing w:line="240" w:lineRule="auto"/>
    </w:pPr>
    <w:rPr>
      <w:b/>
      <w:sz w:val="40"/>
    </w:rPr>
  </w:style>
  <w:style w:type="paragraph" w:styleId="Signature">
    <w:name w:val="Signature"/>
    <w:rsid w:val="008016B9"/>
    <w:pPr>
      <w:ind w:left="4252"/>
    </w:pPr>
    <w:rPr>
      <w:sz w:val="22"/>
      <w:szCs w:val="24"/>
    </w:rPr>
  </w:style>
  <w:style w:type="paragraph" w:customStyle="1" w:styleId="Sponsor">
    <w:name w:val="Sponsor"/>
    <w:basedOn w:val="OPCParaBase"/>
    <w:rsid w:val="00E92010"/>
    <w:pPr>
      <w:spacing w:line="240" w:lineRule="auto"/>
    </w:pPr>
    <w:rPr>
      <w:i/>
    </w:rPr>
  </w:style>
  <w:style w:type="character" w:styleId="Strong">
    <w:name w:val="Strong"/>
    <w:basedOn w:val="DefaultParagraphFont"/>
    <w:qFormat/>
    <w:rsid w:val="008016B9"/>
    <w:rPr>
      <w:b/>
      <w:bCs/>
    </w:rPr>
  </w:style>
  <w:style w:type="paragraph" w:customStyle="1" w:styleId="Subitem">
    <w:name w:val="Subitem"/>
    <w:aliases w:val="iss"/>
    <w:basedOn w:val="OPCParaBase"/>
    <w:rsid w:val="00E92010"/>
    <w:pPr>
      <w:spacing w:before="180" w:line="240" w:lineRule="auto"/>
      <w:ind w:left="709" w:hanging="709"/>
    </w:pPr>
  </w:style>
  <w:style w:type="paragraph" w:customStyle="1" w:styleId="SubitemHead">
    <w:name w:val="SubitemHead"/>
    <w:aliases w:val="issh"/>
    <w:basedOn w:val="OPCParaBase"/>
    <w:rsid w:val="00E92010"/>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E92010"/>
    <w:pPr>
      <w:spacing w:before="40" w:line="240" w:lineRule="auto"/>
      <w:ind w:left="1134"/>
    </w:pPr>
  </w:style>
  <w:style w:type="paragraph" w:customStyle="1" w:styleId="SubsectionHead">
    <w:name w:val="SubsectionHead"/>
    <w:aliases w:val="ssh"/>
    <w:basedOn w:val="OPCParaBase"/>
    <w:next w:val="subsection"/>
    <w:rsid w:val="00E92010"/>
    <w:pPr>
      <w:keepNext/>
      <w:keepLines/>
      <w:spacing w:before="240" w:line="240" w:lineRule="auto"/>
      <w:ind w:left="1134"/>
    </w:pPr>
    <w:rPr>
      <w:i/>
    </w:rPr>
  </w:style>
  <w:style w:type="paragraph" w:styleId="Subtitle">
    <w:name w:val="Subtitle"/>
    <w:qFormat/>
    <w:rsid w:val="008016B9"/>
    <w:pPr>
      <w:spacing w:after="60"/>
      <w:jc w:val="center"/>
    </w:pPr>
    <w:rPr>
      <w:rFonts w:ascii="Arial" w:hAnsi="Arial" w:cs="Arial"/>
      <w:sz w:val="24"/>
      <w:szCs w:val="24"/>
    </w:rPr>
  </w:style>
  <w:style w:type="table" w:styleId="Table3Deffects1">
    <w:name w:val="Table 3D effects 1"/>
    <w:basedOn w:val="TableNormal"/>
    <w:rsid w:val="008016B9"/>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016B9"/>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016B9"/>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016B9"/>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016B9"/>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016B9"/>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016B9"/>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016B9"/>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016B9"/>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016B9"/>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016B9"/>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16B9"/>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016B9"/>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016B9"/>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016B9"/>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016B9"/>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016B9"/>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2010"/>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016B9"/>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016B9"/>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016B9"/>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016B9"/>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016B9"/>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016B9"/>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016B9"/>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016B9"/>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016B9"/>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016B9"/>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016B9"/>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016B9"/>
    <w:pPr>
      <w:ind w:left="220" w:hanging="220"/>
    </w:pPr>
    <w:rPr>
      <w:sz w:val="22"/>
      <w:szCs w:val="24"/>
    </w:rPr>
  </w:style>
  <w:style w:type="paragraph" w:styleId="TableofFigures">
    <w:name w:val="table of figures"/>
    <w:next w:val="Normal"/>
    <w:rsid w:val="008016B9"/>
    <w:pPr>
      <w:ind w:left="440" w:hanging="440"/>
    </w:pPr>
    <w:rPr>
      <w:sz w:val="22"/>
      <w:szCs w:val="24"/>
    </w:rPr>
  </w:style>
  <w:style w:type="table" w:styleId="TableProfessional">
    <w:name w:val="Table Professional"/>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016B9"/>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016B9"/>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016B9"/>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016B9"/>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016B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16B9"/>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016B9"/>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16B9"/>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E92010"/>
    <w:pPr>
      <w:spacing w:before="60" w:line="240" w:lineRule="auto"/>
      <w:ind w:left="284" w:hanging="284"/>
    </w:pPr>
    <w:rPr>
      <w:sz w:val="20"/>
    </w:rPr>
  </w:style>
  <w:style w:type="paragraph" w:customStyle="1" w:styleId="Tablei">
    <w:name w:val="Table(i)"/>
    <w:aliases w:val="taa"/>
    <w:basedOn w:val="OPCParaBase"/>
    <w:rsid w:val="00E92010"/>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E92010"/>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92010"/>
    <w:pPr>
      <w:spacing w:before="60" w:line="240" w:lineRule="atLeast"/>
    </w:pPr>
    <w:rPr>
      <w:sz w:val="20"/>
    </w:rPr>
  </w:style>
  <w:style w:type="paragraph" w:styleId="Title">
    <w:name w:val="Title"/>
    <w:qFormat/>
    <w:rsid w:val="008016B9"/>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E92010"/>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92010"/>
    <w:pPr>
      <w:numPr>
        <w:numId w:val="46"/>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92010"/>
    <w:pPr>
      <w:spacing w:before="122" w:line="198" w:lineRule="exact"/>
      <w:ind w:left="1985" w:hanging="851"/>
      <w:jc w:val="right"/>
    </w:pPr>
    <w:rPr>
      <w:sz w:val="18"/>
    </w:rPr>
  </w:style>
  <w:style w:type="paragraph" w:customStyle="1" w:styleId="TLPTableBullet">
    <w:name w:val="TLPTableBullet"/>
    <w:aliases w:val="ttb"/>
    <w:basedOn w:val="OPCParaBase"/>
    <w:rsid w:val="00E92010"/>
    <w:pPr>
      <w:spacing w:line="240" w:lineRule="exact"/>
      <w:ind w:left="284" w:hanging="284"/>
    </w:pPr>
    <w:rPr>
      <w:sz w:val="20"/>
    </w:rPr>
  </w:style>
  <w:style w:type="paragraph" w:styleId="TOAHeading">
    <w:name w:val="toa heading"/>
    <w:next w:val="Normal"/>
    <w:rsid w:val="008016B9"/>
    <w:pPr>
      <w:spacing w:before="120"/>
    </w:pPr>
    <w:rPr>
      <w:rFonts w:ascii="Arial" w:hAnsi="Arial" w:cs="Arial"/>
      <w:b/>
      <w:bCs/>
      <w:sz w:val="24"/>
      <w:szCs w:val="24"/>
    </w:rPr>
  </w:style>
  <w:style w:type="paragraph" w:styleId="TOC1">
    <w:name w:val="toc 1"/>
    <w:basedOn w:val="OPCParaBase"/>
    <w:next w:val="Normal"/>
    <w:uiPriority w:val="39"/>
    <w:unhideWhenUsed/>
    <w:rsid w:val="00E92010"/>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92010"/>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92010"/>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92010"/>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92010"/>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92010"/>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92010"/>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92010"/>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92010"/>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E92010"/>
    <w:pPr>
      <w:keepLines/>
      <w:spacing w:before="240" w:after="120" w:line="240" w:lineRule="auto"/>
      <w:ind w:left="794"/>
    </w:pPr>
    <w:rPr>
      <w:b/>
      <w:kern w:val="28"/>
      <w:sz w:val="20"/>
    </w:rPr>
  </w:style>
  <w:style w:type="paragraph" w:customStyle="1" w:styleId="TofSectsHeading">
    <w:name w:val="TofSects(Heading)"/>
    <w:basedOn w:val="OPCParaBase"/>
    <w:rsid w:val="00E92010"/>
    <w:pPr>
      <w:spacing w:before="240" w:after="120" w:line="240" w:lineRule="auto"/>
    </w:pPr>
    <w:rPr>
      <w:b/>
      <w:sz w:val="24"/>
    </w:rPr>
  </w:style>
  <w:style w:type="paragraph" w:customStyle="1" w:styleId="TofSectsSection">
    <w:name w:val="TofSects(Section)"/>
    <w:basedOn w:val="OPCParaBase"/>
    <w:rsid w:val="00E92010"/>
    <w:pPr>
      <w:keepLines/>
      <w:spacing w:before="40" w:line="240" w:lineRule="auto"/>
      <w:ind w:left="1588" w:hanging="794"/>
    </w:pPr>
    <w:rPr>
      <w:kern w:val="28"/>
      <w:sz w:val="18"/>
    </w:rPr>
  </w:style>
  <w:style w:type="paragraph" w:customStyle="1" w:styleId="TofSectsSubdiv">
    <w:name w:val="TofSects(Subdiv)"/>
    <w:basedOn w:val="OPCParaBase"/>
    <w:rsid w:val="00E92010"/>
    <w:pPr>
      <w:keepLines/>
      <w:spacing w:before="80" w:line="240" w:lineRule="auto"/>
      <w:ind w:left="1588" w:hanging="794"/>
    </w:pPr>
    <w:rPr>
      <w:kern w:val="28"/>
    </w:rPr>
  </w:style>
  <w:style w:type="character" w:customStyle="1" w:styleId="OPCCharBase">
    <w:name w:val="OPCCharBase"/>
    <w:uiPriority w:val="1"/>
    <w:qFormat/>
    <w:rsid w:val="00E92010"/>
  </w:style>
  <w:style w:type="paragraph" w:customStyle="1" w:styleId="OPCParaBase">
    <w:name w:val="OPCParaBase"/>
    <w:qFormat/>
    <w:rsid w:val="00E92010"/>
    <w:pPr>
      <w:spacing w:line="260" w:lineRule="atLeast"/>
    </w:pPr>
    <w:rPr>
      <w:sz w:val="22"/>
    </w:rPr>
  </w:style>
  <w:style w:type="character" w:customStyle="1" w:styleId="HeaderChar">
    <w:name w:val="Header Char"/>
    <w:basedOn w:val="DefaultParagraphFont"/>
    <w:link w:val="Header"/>
    <w:rsid w:val="00E92010"/>
    <w:rPr>
      <w:sz w:val="16"/>
    </w:rPr>
  </w:style>
  <w:style w:type="paragraph" w:customStyle="1" w:styleId="noteToPara">
    <w:name w:val="noteToPara"/>
    <w:aliases w:val="ntp"/>
    <w:basedOn w:val="OPCParaBase"/>
    <w:rsid w:val="00E92010"/>
    <w:pPr>
      <w:spacing w:before="122" w:line="198" w:lineRule="exact"/>
      <w:ind w:left="2353" w:hanging="709"/>
    </w:pPr>
    <w:rPr>
      <w:sz w:val="18"/>
    </w:rPr>
  </w:style>
  <w:style w:type="paragraph" w:customStyle="1" w:styleId="WRStyle">
    <w:name w:val="WR Style"/>
    <w:aliases w:val="WR"/>
    <w:basedOn w:val="OPCParaBase"/>
    <w:rsid w:val="00E92010"/>
    <w:pPr>
      <w:spacing w:before="240" w:line="240" w:lineRule="auto"/>
      <w:ind w:left="284" w:hanging="284"/>
    </w:pPr>
    <w:rPr>
      <w:b/>
      <w:i/>
      <w:kern w:val="28"/>
      <w:sz w:val="24"/>
    </w:rPr>
  </w:style>
  <w:style w:type="character" w:customStyle="1" w:styleId="FooterChar">
    <w:name w:val="Footer Char"/>
    <w:basedOn w:val="DefaultParagraphFont"/>
    <w:link w:val="Footer"/>
    <w:rsid w:val="00E92010"/>
    <w:rPr>
      <w:sz w:val="22"/>
      <w:szCs w:val="24"/>
    </w:rPr>
  </w:style>
  <w:style w:type="table" w:customStyle="1" w:styleId="CFlag">
    <w:name w:val="CFlag"/>
    <w:basedOn w:val="TableNormal"/>
    <w:uiPriority w:val="99"/>
    <w:rsid w:val="00E92010"/>
    <w:tblPr/>
  </w:style>
  <w:style w:type="paragraph" w:customStyle="1" w:styleId="SignCoverPageEnd">
    <w:name w:val="SignCoverPageEnd"/>
    <w:basedOn w:val="OPCParaBase"/>
    <w:next w:val="Normal"/>
    <w:rsid w:val="00E92010"/>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92010"/>
    <w:pPr>
      <w:pBdr>
        <w:top w:val="single" w:sz="4" w:space="1" w:color="auto"/>
      </w:pBdr>
      <w:spacing w:before="360"/>
      <w:ind w:right="397"/>
      <w:jc w:val="both"/>
    </w:pPr>
  </w:style>
  <w:style w:type="paragraph" w:customStyle="1" w:styleId="ENotesHeading1">
    <w:name w:val="ENotesHeading 1"/>
    <w:aliases w:val="Enh1"/>
    <w:basedOn w:val="OPCParaBase"/>
    <w:next w:val="Normal"/>
    <w:rsid w:val="00E92010"/>
    <w:pPr>
      <w:spacing w:before="120"/>
      <w:outlineLvl w:val="1"/>
    </w:pPr>
    <w:rPr>
      <w:b/>
      <w:sz w:val="28"/>
      <w:szCs w:val="28"/>
    </w:rPr>
  </w:style>
  <w:style w:type="paragraph" w:customStyle="1" w:styleId="ENotesHeading2">
    <w:name w:val="ENotesHeading 2"/>
    <w:aliases w:val="Enh2,ENh2"/>
    <w:basedOn w:val="OPCParaBase"/>
    <w:next w:val="Normal"/>
    <w:rsid w:val="00E92010"/>
    <w:pPr>
      <w:spacing w:before="120" w:after="120"/>
      <w:outlineLvl w:val="2"/>
    </w:pPr>
    <w:rPr>
      <w:b/>
      <w:sz w:val="24"/>
      <w:szCs w:val="28"/>
    </w:rPr>
  </w:style>
  <w:style w:type="paragraph" w:customStyle="1" w:styleId="CompiledActNo">
    <w:name w:val="CompiledActNo"/>
    <w:basedOn w:val="OPCParaBase"/>
    <w:next w:val="Normal"/>
    <w:rsid w:val="00E92010"/>
    <w:rPr>
      <w:b/>
      <w:sz w:val="24"/>
      <w:szCs w:val="24"/>
    </w:rPr>
  </w:style>
  <w:style w:type="paragraph" w:customStyle="1" w:styleId="ENotesText">
    <w:name w:val="ENotesText"/>
    <w:aliases w:val="Ent,ENt"/>
    <w:basedOn w:val="OPCParaBase"/>
    <w:next w:val="Normal"/>
    <w:rsid w:val="00E92010"/>
    <w:pPr>
      <w:spacing w:before="120"/>
    </w:pPr>
  </w:style>
  <w:style w:type="paragraph" w:customStyle="1" w:styleId="CompiledMadeUnder">
    <w:name w:val="CompiledMadeUnder"/>
    <w:basedOn w:val="OPCParaBase"/>
    <w:next w:val="Normal"/>
    <w:rsid w:val="00E92010"/>
    <w:rPr>
      <w:i/>
      <w:sz w:val="24"/>
      <w:szCs w:val="24"/>
    </w:rPr>
  </w:style>
  <w:style w:type="paragraph" w:customStyle="1" w:styleId="Paragraphsub-sub-sub">
    <w:name w:val="Paragraph(sub-sub-sub)"/>
    <w:aliases w:val="aaaa"/>
    <w:basedOn w:val="OPCParaBase"/>
    <w:rsid w:val="00E92010"/>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92010"/>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92010"/>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92010"/>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92010"/>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92010"/>
    <w:pPr>
      <w:spacing w:before="60" w:line="240" w:lineRule="auto"/>
    </w:pPr>
    <w:rPr>
      <w:rFonts w:cs="Arial"/>
      <w:sz w:val="20"/>
      <w:szCs w:val="22"/>
    </w:rPr>
  </w:style>
  <w:style w:type="paragraph" w:customStyle="1" w:styleId="ActHead10">
    <w:name w:val="ActHead 10"/>
    <w:aliases w:val="sp"/>
    <w:basedOn w:val="OPCParaBase"/>
    <w:next w:val="ActHead3"/>
    <w:rsid w:val="00E92010"/>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E92010"/>
    <w:rPr>
      <w:rFonts w:ascii="Tahoma" w:eastAsiaTheme="minorHAnsi" w:hAnsi="Tahoma" w:cs="Tahoma"/>
      <w:sz w:val="16"/>
      <w:szCs w:val="16"/>
      <w:lang w:eastAsia="en-US"/>
    </w:rPr>
  </w:style>
  <w:style w:type="paragraph" w:customStyle="1" w:styleId="NoteToSubpara">
    <w:name w:val="NoteToSubpara"/>
    <w:aliases w:val="nts"/>
    <w:basedOn w:val="OPCParaBase"/>
    <w:rsid w:val="00E92010"/>
    <w:pPr>
      <w:spacing w:before="40" w:line="198" w:lineRule="exact"/>
      <w:ind w:left="2835" w:hanging="709"/>
    </w:pPr>
    <w:rPr>
      <w:sz w:val="18"/>
    </w:rPr>
  </w:style>
  <w:style w:type="paragraph" w:customStyle="1" w:styleId="ENoteTableHeading">
    <w:name w:val="ENoteTableHeading"/>
    <w:aliases w:val="enth"/>
    <w:basedOn w:val="OPCParaBase"/>
    <w:rsid w:val="00E92010"/>
    <w:pPr>
      <w:keepNext/>
      <w:spacing w:before="60" w:line="240" w:lineRule="atLeast"/>
    </w:pPr>
    <w:rPr>
      <w:rFonts w:ascii="Arial" w:hAnsi="Arial"/>
      <w:b/>
      <w:sz w:val="16"/>
    </w:rPr>
  </w:style>
  <w:style w:type="paragraph" w:customStyle="1" w:styleId="ENoteTTi">
    <w:name w:val="ENoteTTi"/>
    <w:aliases w:val="entti"/>
    <w:basedOn w:val="OPCParaBase"/>
    <w:rsid w:val="00E92010"/>
    <w:pPr>
      <w:keepNext/>
      <w:spacing w:before="60" w:line="240" w:lineRule="atLeast"/>
      <w:ind w:left="170"/>
    </w:pPr>
    <w:rPr>
      <w:sz w:val="16"/>
    </w:rPr>
  </w:style>
  <w:style w:type="paragraph" w:customStyle="1" w:styleId="ENoteTTIndentHeading">
    <w:name w:val="ENoteTTIndentHeading"/>
    <w:aliases w:val="enTTHi"/>
    <w:basedOn w:val="OPCParaBase"/>
    <w:rsid w:val="00E92010"/>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92010"/>
    <w:pPr>
      <w:spacing w:before="60" w:line="240" w:lineRule="atLeast"/>
    </w:pPr>
    <w:rPr>
      <w:sz w:val="16"/>
    </w:rPr>
  </w:style>
  <w:style w:type="paragraph" w:customStyle="1" w:styleId="MadeunderText">
    <w:name w:val="MadeunderText"/>
    <w:basedOn w:val="OPCParaBase"/>
    <w:next w:val="CompiledMadeUnder"/>
    <w:rsid w:val="00E92010"/>
    <w:pPr>
      <w:spacing w:before="240"/>
    </w:pPr>
    <w:rPr>
      <w:sz w:val="24"/>
      <w:szCs w:val="24"/>
    </w:rPr>
  </w:style>
  <w:style w:type="paragraph" w:customStyle="1" w:styleId="ENotesHeading3">
    <w:name w:val="ENotesHeading 3"/>
    <w:aliases w:val="Enh3"/>
    <w:basedOn w:val="OPCParaBase"/>
    <w:next w:val="Normal"/>
    <w:rsid w:val="00E92010"/>
    <w:pPr>
      <w:keepNext/>
      <w:spacing w:before="120" w:line="240" w:lineRule="auto"/>
      <w:outlineLvl w:val="4"/>
    </w:pPr>
    <w:rPr>
      <w:b/>
      <w:szCs w:val="24"/>
    </w:rPr>
  </w:style>
  <w:style w:type="paragraph" w:customStyle="1" w:styleId="SubPartCASA">
    <w:name w:val="SubPart(CASA)"/>
    <w:aliases w:val="csp"/>
    <w:basedOn w:val="OPCParaBase"/>
    <w:next w:val="ActHead3"/>
    <w:rsid w:val="00E92010"/>
    <w:pPr>
      <w:keepNext/>
      <w:keepLines/>
      <w:spacing w:before="280"/>
      <w:outlineLvl w:val="1"/>
    </w:pPr>
    <w:rPr>
      <w:b/>
      <w:kern w:val="28"/>
      <w:sz w:val="32"/>
    </w:rPr>
  </w:style>
  <w:style w:type="character" w:customStyle="1" w:styleId="CharSubPartTextCASA">
    <w:name w:val="CharSubPartText(CASA)"/>
    <w:basedOn w:val="OPCCharBase"/>
    <w:uiPriority w:val="1"/>
    <w:rsid w:val="00E92010"/>
  </w:style>
  <w:style w:type="character" w:customStyle="1" w:styleId="CharSubPartNoCASA">
    <w:name w:val="CharSubPartNo(CASA)"/>
    <w:basedOn w:val="OPCCharBase"/>
    <w:uiPriority w:val="1"/>
    <w:rsid w:val="00E92010"/>
  </w:style>
  <w:style w:type="paragraph" w:customStyle="1" w:styleId="ENoteTTIndentHeadingSub">
    <w:name w:val="ENoteTTIndentHeadingSub"/>
    <w:aliases w:val="enTTHis"/>
    <w:basedOn w:val="OPCParaBase"/>
    <w:rsid w:val="00E92010"/>
    <w:pPr>
      <w:keepNext/>
      <w:spacing w:before="60" w:line="240" w:lineRule="atLeast"/>
      <w:ind w:left="340"/>
    </w:pPr>
    <w:rPr>
      <w:b/>
      <w:sz w:val="16"/>
    </w:rPr>
  </w:style>
  <w:style w:type="paragraph" w:customStyle="1" w:styleId="ENoteTTiSub">
    <w:name w:val="ENoteTTiSub"/>
    <w:aliases w:val="enttis"/>
    <w:basedOn w:val="OPCParaBase"/>
    <w:rsid w:val="00E92010"/>
    <w:pPr>
      <w:keepNext/>
      <w:spacing w:before="60" w:line="240" w:lineRule="atLeast"/>
      <w:ind w:left="340"/>
    </w:pPr>
    <w:rPr>
      <w:sz w:val="16"/>
    </w:rPr>
  </w:style>
  <w:style w:type="paragraph" w:customStyle="1" w:styleId="SubDivisionMigration">
    <w:name w:val="SubDivisionMigration"/>
    <w:aliases w:val="sdm"/>
    <w:basedOn w:val="OPCParaBase"/>
    <w:rsid w:val="00E92010"/>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92010"/>
    <w:pPr>
      <w:keepNext/>
      <w:keepLines/>
      <w:spacing w:before="240" w:line="240" w:lineRule="auto"/>
      <w:ind w:left="1134" w:hanging="1134"/>
    </w:pPr>
    <w:rPr>
      <w:b/>
      <w:sz w:val="28"/>
    </w:rPr>
  </w:style>
  <w:style w:type="paragraph" w:customStyle="1" w:styleId="FreeForm">
    <w:name w:val="FreeForm"/>
    <w:rsid w:val="00E92010"/>
    <w:rPr>
      <w:rFonts w:ascii="Arial" w:eastAsiaTheme="minorHAnsi" w:hAnsi="Arial" w:cstheme="minorBidi"/>
      <w:sz w:val="22"/>
      <w:lang w:eastAsia="en-US"/>
    </w:rPr>
  </w:style>
  <w:style w:type="paragraph" w:customStyle="1" w:styleId="SOText">
    <w:name w:val="SO Text"/>
    <w:aliases w:val="sot"/>
    <w:link w:val="SOTextChar"/>
    <w:rsid w:val="00E92010"/>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92010"/>
    <w:rPr>
      <w:rFonts w:eastAsiaTheme="minorHAnsi" w:cstheme="minorBidi"/>
      <w:sz w:val="22"/>
      <w:lang w:eastAsia="en-US"/>
    </w:rPr>
  </w:style>
  <w:style w:type="paragraph" w:customStyle="1" w:styleId="SOTextNote">
    <w:name w:val="SO TextNote"/>
    <w:aliases w:val="sont"/>
    <w:basedOn w:val="SOText"/>
    <w:qFormat/>
    <w:rsid w:val="00E92010"/>
    <w:pPr>
      <w:spacing w:before="122" w:line="198" w:lineRule="exact"/>
      <w:ind w:left="1843" w:hanging="709"/>
    </w:pPr>
    <w:rPr>
      <w:sz w:val="18"/>
    </w:rPr>
  </w:style>
  <w:style w:type="paragraph" w:customStyle="1" w:styleId="SOPara">
    <w:name w:val="SO Para"/>
    <w:aliases w:val="soa"/>
    <w:basedOn w:val="SOText"/>
    <w:link w:val="SOParaChar"/>
    <w:qFormat/>
    <w:rsid w:val="00E92010"/>
    <w:pPr>
      <w:tabs>
        <w:tab w:val="right" w:pos="1786"/>
      </w:tabs>
      <w:spacing w:before="40"/>
      <w:ind w:left="2070" w:hanging="936"/>
    </w:pPr>
  </w:style>
  <w:style w:type="character" w:customStyle="1" w:styleId="SOParaChar">
    <w:name w:val="SO Para Char"/>
    <w:aliases w:val="soa Char"/>
    <w:basedOn w:val="DefaultParagraphFont"/>
    <w:link w:val="SOPara"/>
    <w:rsid w:val="00E92010"/>
    <w:rPr>
      <w:rFonts w:eastAsiaTheme="minorHAnsi" w:cstheme="minorBidi"/>
      <w:sz w:val="22"/>
      <w:lang w:eastAsia="en-US"/>
    </w:rPr>
  </w:style>
  <w:style w:type="paragraph" w:customStyle="1" w:styleId="FileName">
    <w:name w:val="FileName"/>
    <w:basedOn w:val="Normal"/>
    <w:rsid w:val="00E92010"/>
  </w:style>
  <w:style w:type="paragraph" w:customStyle="1" w:styleId="TableHeading">
    <w:name w:val="TableHeading"/>
    <w:aliases w:val="th"/>
    <w:basedOn w:val="OPCParaBase"/>
    <w:next w:val="Tabletext"/>
    <w:rsid w:val="00E92010"/>
    <w:pPr>
      <w:keepNext/>
      <w:spacing w:before="60" w:line="240" w:lineRule="atLeast"/>
    </w:pPr>
    <w:rPr>
      <w:b/>
      <w:sz w:val="20"/>
    </w:rPr>
  </w:style>
  <w:style w:type="paragraph" w:customStyle="1" w:styleId="SOHeadBold">
    <w:name w:val="SO HeadBold"/>
    <w:aliases w:val="sohb"/>
    <w:basedOn w:val="SOText"/>
    <w:next w:val="SOText"/>
    <w:link w:val="SOHeadBoldChar"/>
    <w:qFormat/>
    <w:rsid w:val="00E92010"/>
    <w:rPr>
      <w:b/>
    </w:rPr>
  </w:style>
  <w:style w:type="character" w:customStyle="1" w:styleId="SOHeadBoldChar">
    <w:name w:val="SO HeadBold Char"/>
    <w:aliases w:val="sohb Char"/>
    <w:basedOn w:val="DefaultParagraphFont"/>
    <w:link w:val="SOHeadBold"/>
    <w:rsid w:val="00E92010"/>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92010"/>
    <w:rPr>
      <w:i/>
    </w:rPr>
  </w:style>
  <w:style w:type="character" w:customStyle="1" w:styleId="SOHeadItalicChar">
    <w:name w:val="SO HeadItalic Char"/>
    <w:aliases w:val="sohi Char"/>
    <w:basedOn w:val="DefaultParagraphFont"/>
    <w:link w:val="SOHeadItalic"/>
    <w:rsid w:val="00E92010"/>
    <w:rPr>
      <w:rFonts w:eastAsiaTheme="minorHAnsi" w:cstheme="minorBidi"/>
      <w:i/>
      <w:sz w:val="22"/>
      <w:lang w:eastAsia="en-US"/>
    </w:rPr>
  </w:style>
  <w:style w:type="paragraph" w:customStyle="1" w:styleId="SOBullet">
    <w:name w:val="SO Bullet"/>
    <w:aliases w:val="sotb"/>
    <w:basedOn w:val="SOText"/>
    <w:link w:val="SOBulletChar"/>
    <w:qFormat/>
    <w:rsid w:val="00E92010"/>
    <w:pPr>
      <w:ind w:left="1559" w:hanging="425"/>
    </w:pPr>
  </w:style>
  <w:style w:type="character" w:customStyle="1" w:styleId="SOBulletChar">
    <w:name w:val="SO Bullet Char"/>
    <w:aliases w:val="sotb Char"/>
    <w:basedOn w:val="DefaultParagraphFont"/>
    <w:link w:val="SOBullet"/>
    <w:rsid w:val="00E92010"/>
    <w:rPr>
      <w:rFonts w:eastAsiaTheme="minorHAnsi" w:cstheme="minorBidi"/>
      <w:sz w:val="22"/>
      <w:lang w:eastAsia="en-US"/>
    </w:rPr>
  </w:style>
  <w:style w:type="paragraph" w:customStyle="1" w:styleId="SOBulletNote">
    <w:name w:val="SO BulletNote"/>
    <w:aliases w:val="sonb"/>
    <w:basedOn w:val="SOTextNote"/>
    <w:link w:val="SOBulletNoteChar"/>
    <w:qFormat/>
    <w:rsid w:val="00E92010"/>
    <w:pPr>
      <w:tabs>
        <w:tab w:val="left" w:pos="1560"/>
      </w:tabs>
      <w:ind w:left="2268" w:hanging="1134"/>
    </w:pPr>
  </w:style>
  <w:style w:type="character" w:customStyle="1" w:styleId="SOBulletNoteChar">
    <w:name w:val="SO BulletNote Char"/>
    <w:aliases w:val="sonb Char"/>
    <w:basedOn w:val="DefaultParagraphFont"/>
    <w:link w:val="SOBulletNote"/>
    <w:rsid w:val="00E92010"/>
    <w:rPr>
      <w:rFonts w:eastAsiaTheme="minorHAnsi" w:cstheme="minorBidi"/>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010"/>
    <w:pPr>
      <w:spacing w:line="260" w:lineRule="atLeast"/>
    </w:pPr>
    <w:rPr>
      <w:rFonts w:eastAsiaTheme="minorHAnsi" w:cstheme="minorBidi"/>
      <w:sz w:val="22"/>
      <w:lang w:eastAsia="en-US"/>
    </w:rPr>
  </w:style>
  <w:style w:type="paragraph" w:styleId="Heading1">
    <w:name w:val="heading 1"/>
    <w:next w:val="Heading2"/>
    <w:autoRedefine/>
    <w:qFormat/>
    <w:rsid w:val="008016B9"/>
    <w:pPr>
      <w:keepNext/>
      <w:keepLines/>
      <w:ind w:left="1134" w:hanging="1134"/>
      <w:outlineLvl w:val="0"/>
    </w:pPr>
    <w:rPr>
      <w:b/>
      <w:bCs/>
      <w:kern w:val="28"/>
      <w:sz w:val="36"/>
      <w:szCs w:val="32"/>
    </w:rPr>
  </w:style>
  <w:style w:type="paragraph" w:styleId="Heading2">
    <w:name w:val="heading 2"/>
    <w:basedOn w:val="Heading1"/>
    <w:next w:val="Heading3"/>
    <w:autoRedefine/>
    <w:qFormat/>
    <w:rsid w:val="008016B9"/>
    <w:pPr>
      <w:spacing w:before="280"/>
      <w:outlineLvl w:val="1"/>
    </w:pPr>
    <w:rPr>
      <w:bCs w:val="0"/>
      <w:iCs/>
      <w:sz w:val="32"/>
      <w:szCs w:val="28"/>
    </w:rPr>
  </w:style>
  <w:style w:type="paragraph" w:styleId="Heading3">
    <w:name w:val="heading 3"/>
    <w:basedOn w:val="Heading1"/>
    <w:next w:val="Heading4"/>
    <w:autoRedefine/>
    <w:qFormat/>
    <w:rsid w:val="008016B9"/>
    <w:pPr>
      <w:spacing w:before="240"/>
      <w:outlineLvl w:val="2"/>
    </w:pPr>
    <w:rPr>
      <w:bCs w:val="0"/>
      <w:sz w:val="28"/>
      <w:szCs w:val="26"/>
    </w:rPr>
  </w:style>
  <w:style w:type="paragraph" w:styleId="Heading4">
    <w:name w:val="heading 4"/>
    <w:basedOn w:val="Heading1"/>
    <w:next w:val="Heading5"/>
    <w:autoRedefine/>
    <w:qFormat/>
    <w:rsid w:val="008016B9"/>
    <w:pPr>
      <w:spacing w:before="220"/>
      <w:outlineLvl w:val="3"/>
    </w:pPr>
    <w:rPr>
      <w:bCs w:val="0"/>
      <w:sz w:val="26"/>
      <w:szCs w:val="28"/>
    </w:rPr>
  </w:style>
  <w:style w:type="paragraph" w:styleId="Heading5">
    <w:name w:val="heading 5"/>
    <w:basedOn w:val="Heading1"/>
    <w:next w:val="subsection"/>
    <w:autoRedefine/>
    <w:qFormat/>
    <w:rsid w:val="008016B9"/>
    <w:pPr>
      <w:spacing w:before="280"/>
      <w:outlineLvl w:val="4"/>
    </w:pPr>
    <w:rPr>
      <w:bCs w:val="0"/>
      <w:iCs/>
      <w:sz w:val="24"/>
      <w:szCs w:val="26"/>
    </w:rPr>
  </w:style>
  <w:style w:type="paragraph" w:styleId="Heading6">
    <w:name w:val="heading 6"/>
    <w:basedOn w:val="Heading1"/>
    <w:next w:val="Heading7"/>
    <w:autoRedefine/>
    <w:qFormat/>
    <w:rsid w:val="008016B9"/>
    <w:pPr>
      <w:outlineLvl w:val="5"/>
    </w:pPr>
    <w:rPr>
      <w:rFonts w:ascii="Arial" w:hAnsi="Arial" w:cs="Arial"/>
      <w:bCs w:val="0"/>
      <w:sz w:val="32"/>
      <w:szCs w:val="22"/>
    </w:rPr>
  </w:style>
  <w:style w:type="paragraph" w:styleId="Heading7">
    <w:name w:val="heading 7"/>
    <w:basedOn w:val="Heading6"/>
    <w:next w:val="Normal"/>
    <w:autoRedefine/>
    <w:qFormat/>
    <w:rsid w:val="008016B9"/>
    <w:pPr>
      <w:spacing w:before="280"/>
      <w:outlineLvl w:val="6"/>
    </w:pPr>
    <w:rPr>
      <w:sz w:val="28"/>
    </w:rPr>
  </w:style>
  <w:style w:type="paragraph" w:styleId="Heading8">
    <w:name w:val="heading 8"/>
    <w:basedOn w:val="Heading6"/>
    <w:next w:val="Normal"/>
    <w:autoRedefine/>
    <w:qFormat/>
    <w:rsid w:val="008016B9"/>
    <w:pPr>
      <w:spacing w:before="240"/>
      <w:outlineLvl w:val="7"/>
    </w:pPr>
    <w:rPr>
      <w:iCs/>
      <w:sz w:val="26"/>
    </w:rPr>
  </w:style>
  <w:style w:type="paragraph" w:styleId="Heading9">
    <w:name w:val="heading 9"/>
    <w:basedOn w:val="Heading1"/>
    <w:next w:val="Normal"/>
    <w:autoRedefine/>
    <w:qFormat/>
    <w:rsid w:val="008016B9"/>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016B9"/>
    <w:pPr>
      <w:numPr>
        <w:numId w:val="1"/>
      </w:numPr>
    </w:pPr>
  </w:style>
  <w:style w:type="numbering" w:styleId="1ai">
    <w:name w:val="Outline List 1"/>
    <w:basedOn w:val="NoList"/>
    <w:rsid w:val="008016B9"/>
    <w:pPr>
      <w:numPr>
        <w:numId w:val="4"/>
      </w:numPr>
    </w:pPr>
  </w:style>
  <w:style w:type="paragraph" w:customStyle="1" w:styleId="ActHead1">
    <w:name w:val="ActHead 1"/>
    <w:aliases w:val="c"/>
    <w:basedOn w:val="OPCParaBase"/>
    <w:next w:val="Normal"/>
    <w:qFormat/>
    <w:rsid w:val="00E92010"/>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E92010"/>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E92010"/>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E92010"/>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E92010"/>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E92010"/>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E92010"/>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E92010"/>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E92010"/>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E92010"/>
  </w:style>
  <w:style w:type="paragraph" w:customStyle="1" w:styleId="EnStatement">
    <w:name w:val="EnStatement"/>
    <w:basedOn w:val="Normal"/>
    <w:rsid w:val="00E92010"/>
    <w:pPr>
      <w:numPr>
        <w:numId w:val="48"/>
      </w:numPr>
    </w:pPr>
    <w:rPr>
      <w:rFonts w:eastAsia="Times New Roman" w:cs="Times New Roman"/>
      <w:lang w:eastAsia="en-AU"/>
    </w:rPr>
  </w:style>
  <w:style w:type="paragraph" w:customStyle="1" w:styleId="EnStatementHeading">
    <w:name w:val="EnStatementHeading"/>
    <w:basedOn w:val="Normal"/>
    <w:rsid w:val="00E92010"/>
    <w:rPr>
      <w:rFonts w:eastAsia="Times New Roman" w:cs="Times New Roman"/>
      <w:b/>
      <w:lang w:eastAsia="en-AU"/>
    </w:rPr>
  </w:style>
  <w:style w:type="numbering" w:styleId="ArticleSection">
    <w:name w:val="Outline List 3"/>
    <w:basedOn w:val="NoList"/>
    <w:rsid w:val="008016B9"/>
    <w:pPr>
      <w:numPr>
        <w:numId w:val="5"/>
      </w:numPr>
    </w:pPr>
  </w:style>
  <w:style w:type="paragraph" w:styleId="BalloonText">
    <w:name w:val="Balloon Text"/>
    <w:basedOn w:val="Normal"/>
    <w:link w:val="BalloonTextChar"/>
    <w:uiPriority w:val="99"/>
    <w:unhideWhenUsed/>
    <w:rsid w:val="00E92010"/>
    <w:pPr>
      <w:spacing w:line="240" w:lineRule="auto"/>
    </w:pPr>
    <w:rPr>
      <w:rFonts w:ascii="Tahoma" w:hAnsi="Tahoma" w:cs="Tahoma"/>
      <w:sz w:val="16"/>
      <w:szCs w:val="16"/>
    </w:rPr>
  </w:style>
  <w:style w:type="paragraph" w:styleId="BlockText">
    <w:name w:val="Block Text"/>
    <w:rsid w:val="008016B9"/>
    <w:pPr>
      <w:spacing w:after="120"/>
      <w:ind w:left="1440" w:right="1440"/>
    </w:pPr>
    <w:rPr>
      <w:sz w:val="22"/>
      <w:szCs w:val="24"/>
    </w:rPr>
  </w:style>
  <w:style w:type="paragraph" w:customStyle="1" w:styleId="Blocks">
    <w:name w:val="Blocks"/>
    <w:aliases w:val="bb"/>
    <w:basedOn w:val="OPCParaBase"/>
    <w:qFormat/>
    <w:rsid w:val="00E92010"/>
    <w:pPr>
      <w:spacing w:line="240" w:lineRule="auto"/>
    </w:pPr>
    <w:rPr>
      <w:sz w:val="24"/>
    </w:rPr>
  </w:style>
  <w:style w:type="paragraph" w:styleId="BodyText">
    <w:name w:val="Body Text"/>
    <w:rsid w:val="008016B9"/>
    <w:pPr>
      <w:spacing w:after="120"/>
    </w:pPr>
    <w:rPr>
      <w:sz w:val="22"/>
      <w:szCs w:val="24"/>
    </w:rPr>
  </w:style>
  <w:style w:type="paragraph" w:styleId="BodyText2">
    <w:name w:val="Body Text 2"/>
    <w:rsid w:val="008016B9"/>
    <w:pPr>
      <w:spacing w:after="120" w:line="480" w:lineRule="auto"/>
    </w:pPr>
    <w:rPr>
      <w:sz w:val="22"/>
      <w:szCs w:val="24"/>
    </w:rPr>
  </w:style>
  <w:style w:type="paragraph" w:styleId="BodyText3">
    <w:name w:val="Body Text 3"/>
    <w:rsid w:val="008016B9"/>
    <w:pPr>
      <w:spacing w:after="120"/>
    </w:pPr>
    <w:rPr>
      <w:sz w:val="16"/>
      <w:szCs w:val="16"/>
    </w:rPr>
  </w:style>
  <w:style w:type="paragraph" w:styleId="BodyTextFirstIndent">
    <w:name w:val="Body Text First Indent"/>
    <w:basedOn w:val="BodyText"/>
    <w:rsid w:val="008016B9"/>
    <w:pPr>
      <w:ind w:firstLine="210"/>
    </w:pPr>
  </w:style>
  <w:style w:type="paragraph" w:styleId="BodyTextIndent">
    <w:name w:val="Body Text Indent"/>
    <w:rsid w:val="008016B9"/>
    <w:pPr>
      <w:spacing w:after="120"/>
      <w:ind w:left="283"/>
    </w:pPr>
    <w:rPr>
      <w:sz w:val="22"/>
      <w:szCs w:val="24"/>
    </w:rPr>
  </w:style>
  <w:style w:type="paragraph" w:styleId="BodyTextFirstIndent2">
    <w:name w:val="Body Text First Indent 2"/>
    <w:basedOn w:val="BodyTextIndent"/>
    <w:rsid w:val="008016B9"/>
    <w:pPr>
      <w:ind w:firstLine="210"/>
    </w:pPr>
  </w:style>
  <w:style w:type="paragraph" w:styleId="BodyTextIndent2">
    <w:name w:val="Body Text Indent 2"/>
    <w:rsid w:val="008016B9"/>
    <w:pPr>
      <w:spacing w:after="120" w:line="480" w:lineRule="auto"/>
      <w:ind w:left="283"/>
    </w:pPr>
    <w:rPr>
      <w:sz w:val="22"/>
      <w:szCs w:val="24"/>
    </w:rPr>
  </w:style>
  <w:style w:type="paragraph" w:styleId="BodyTextIndent3">
    <w:name w:val="Body Text Indent 3"/>
    <w:rsid w:val="008016B9"/>
    <w:pPr>
      <w:spacing w:after="120"/>
      <w:ind w:left="283"/>
    </w:pPr>
    <w:rPr>
      <w:sz w:val="16"/>
      <w:szCs w:val="16"/>
    </w:rPr>
  </w:style>
  <w:style w:type="paragraph" w:customStyle="1" w:styleId="BoxText">
    <w:name w:val="BoxText"/>
    <w:aliases w:val="bt"/>
    <w:basedOn w:val="OPCParaBase"/>
    <w:qFormat/>
    <w:rsid w:val="00E92010"/>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E92010"/>
    <w:rPr>
      <w:b/>
    </w:rPr>
  </w:style>
  <w:style w:type="paragraph" w:customStyle="1" w:styleId="BoxHeadItalic">
    <w:name w:val="BoxHeadItalic"/>
    <w:aliases w:val="bhi"/>
    <w:basedOn w:val="BoxText"/>
    <w:next w:val="BoxStep"/>
    <w:qFormat/>
    <w:rsid w:val="00E92010"/>
    <w:rPr>
      <w:i/>
    </w:rPr>
  </w:style>
  <w:style w:type="paragraph" w:customStyle="1" w:styleId="BoxList">
    <w:name w:val="BoxList"/>
    <w:aliases w:val="bl"/>
    <w:basedOn w:val="BoxText"/>
    <w:qFormat/>
    <w:rsid w:val="00E92010"/>
    <w:pPr>
      <w:ind w:left="1559" w:hanging="425"/>
    </w:pPr>
  </w:style>
  <w:style w:type="paragraph" w:customStyle="1" w:styleId="BoxNote">
    <w:name w:val="BoxNote"/>
    <w:aliases w:val="bn"/>
    <w:basedOn w:val="BoxText"/>
    <w:qFormat/>
    <w:rsid w:val="00E92010"/>
    <w:pPr>
      <w:tabs>
        <w:tab w:val="left" w:pos="1985"/>
      </w:tabs>
      <w:spacing w:before="122" w:line="198" w:lineRule="exact"/>
      <w:ind w:left="2948" w:hanging="1814"/>
    </w:pPr>
    <w:rPr>
      <w:sz w:val="18"/>
    </w:rPr>
  </w:style>
  <w:style w:type="paragraph" w:customStyle="1" w:styleId="BoxPara">
    <w:name w:val="BoxPara"/>
    <w:aliases w:val="bp"/>
    <w:basedOn w:val="BoxText"/>
    <w:qFormat/>
    <w:rsid w:val="00E92010"/>
    <w:pPr>
      <w:tabs>
        <w:tab w:val="right" w:pos="2268"/>
      </w:tabs>
      <w:ind w:left="2552" w:hanging="1418"/>
    </w:pPr>
  </w:style>
  <w:style w:type="paragraph" w:customStyle="1" w:styleId="BoxStep">
    <w:name w:val="BoxStep"/>
    <w:aliases w:val="bs"/>
    <w:basedOn w:val="BoxText"/>
    <w:qFormat/>
    <w:rsid w:val="00E92010"/>
    <w:pPr>
      <w:ind w:left="1985" w:hanging="851"/>
    </w:pPr>
  </w:style>
  <w:style w:type="paragraph" w:styleId="Caption">
    <w:name w:val="caption"/>
    <w:next w:val="Normal"/>
    <w:qFormat/>
    <w:rsid w:val="008016B9"/>
    <w:pPr>
      <w:spacing w:before="120" w:after="120"/>
    </w:pPr>
    <w:rPr>
      <w:b/>
      <w:bCs/>
    </w:rPr>
  </w:style>
  <w:style w:type="character" w:customStyle="1" w:styleId="CharAmPartNo">
    <w:name w:val="CharAmPartNo"/>
    <w:basedOn w:val="OPCCharBase"/>
    <w:uiPriority w:val="1"/>
    <w:qFormat/>
    <w:rsid w:val="00E92010"/>
  </w:style>
  <w:style w:type="character" w:customStyle="1" w:styleId="CharAmPartText">
    <w:name w:val="CharAmPartText"/>
    <w:basedOn w:val="OPCCharBase"/>
    <w:uiPriority w:val="1"/>
    <w:qFormat/>
    <w:rsid w:val="00E92010"/>
  </w:style>
  <w:style w:type="character" w:customStyle="1" w:styleId="CharAmSchNo">
    <w:name w:val="CharAmSchNo"/>
    <w:basedOn w:val="OPCCharBase"/>
    <w:uiPriority w:val="1"/>
    <w:qFormat/>
    <w:rsid w:val="00E92010"/>
  </w:style>
  <w:style w:type="character" w:customStyle="1" w:styleId="CharAmSchText">
    <w:name w:val="CharAmSchText"/>
    <w:basedOn w:val="OPCCharBase"/>
    <w:uiPriority w:val="1"/>
    <w:qFormat/>
    <w:rsid w:val="00E92010"/>
  </w:style>
  <w:style w:type="character" w:customStyle="1" w:styleId="CharBoldItalic">
    <w:name w:val="CharBoldItalic"/>
    <w:basedOn w:val="OPCCharBase"/>
    <w:uiPriority w:val="1"/>
    <w:qFormat/>
    <w:rsid w:val="00E92010"/>
    <w:rPr>
      <w:b/>
      <w:i/>
    </w:rPr>
  </w:style>
  <w:style w:type="character" w:customStyle="1" w:styleId="CharChapNo">
    <w:name w:val="CharChapNo"/>
    <w:basedOn w:val="OPCCharBase"/>
    <w:qFormat/>
    <w:rsid w:val="00E92010"/>
  </w:style>
  <w:style w:type="character" w:customStyle="1" w:styleId="CharChapText">
    <w:name w:val="CharChapText"/>
    <w:basedOn w:val="OPCCharBase"/>
    <w:qFormat/>
    <w:rsid w:val="00E92010"/>
  </w:style>
  <w:style w:type="character" w:customStyle="1" w:styleId="CharDivNo">
    <w:name w:val="CharDivNo"/>
    <w:basedOn w:val="OPCCharBase"/>
    <w:qFormat/>
    <w:rsid w:val="00E92010"/>
  </w:style>
  <w:style w:type="character" w:customStyle="1" w:styleId="CharDivText">
    <w:name w:val="CharDivText"/>
    <w:basedOn w:val="OPCCharBase"/>
    <w:qFormat/>
    <w:rsid w:val="00E92010"/>
  </w:style>
  <w:style w:type="character" w:customStyle="1" w:styleId="CharItalic">
    <w:name w:val="CharItalic"/>
    <w:basedOn w:val="OPCCharBase"/>
    <w:uiPriority w:val="1"/>
    <w:qFormat/>
    <w:rsid w:val="00E92010"/>
    <w:rPr>
      <w:i/>
    </w:rPr>
  </w:style>
  <w:style w:type="character" w:customStyle="1" w:styleId="CharPartNo">
    <w:name w:val="CharPartNo"/>
    <w:basedOn w:val="OPCCharBase"/>
    <w:qFormat/>
    <w:rsid w:val="00E92010"/>
  </w:style>
  <w:style w:type="character" w:customStyle="1" w:styleId="CharPartText">
    <w:name w:val="CharPartText"/>
    <w:basedOn w:val="OPCCharBase"/>
    <w:qFormat/>
    <w:rsid w:val="00E92010"/>
  </w:style>
  <w:style w:type="character" w:customStyle="1" w:styleId="CharSectno">
    <w:name w:val="CharSectno"/>
    <w:basedOn w:val="OPCCharBase"/>
    <w:qFormat/>
    <w:rsid w:val="00E92010"/>
  </w:style>
  <w:style w:type="character" w:customStyle="1" w:styleId="CharSubdNo">
    <w:name w:val="CharSubdNo"/>
    <w:basedOn w:val="OPCCharBase"/>
    <w:uiPriority w:val="1"/>
    <w:qFormat/>
    <w:rsid w:val="00E92010"/>
  </w:style>
  <w:style w:type="character" w:customStyle="1" w:styleId="CharSubdText">
    <w:name w:val="CharSubdText"/>
    <w:basedOn w:val="OPCCharBase"/>
    <w:uiPriority w:val="1"/>
    <w:qFormat/>
    <w:rsid w:val="00E92010"/>
  </w:style>
  <w:style w:type="paragraph" w:styleId="Closing">
    <w:name w:val="Closing"/>
    <w:rsid w:val="008016B9"/>
    <w:pPr>
      <w:ind w:left="4252"/>
    </w:pPr>
    <w:rPr>
      <w:sz w:val="22"/>
      <w:szCs w:val="24"/>
    </w:rPr>
  </w:style>
  <w:style w:type="character" w:styleId="CommentReference">
    <w:name w:val="annotation reference"/>
    <w:basedOn w:val="DefaultParagraphFont"/>
    <w:rsid w:val="008016B9"/>
    <w:rPr>
      <w:sz w:val="16"/>
      <w:szCs w:val="16"/>
    </w:rPr>
  </w:style>
  <w:style w:type="paragraph" w:styleId="CommentText">
    <w:name w:val="annotation text"/>
    <w:rsid w:val="008016B9"/>
  </w:style>
  <w:style w:type="paragraph" w:styleId="CommentSubject">
    <w:name w:val="annotation subject"/>
    <w:next w:val="CommentText"/>
    <w:rsid w:val="008016B9"/>
    <w:rPr>
      <w:b/>
      <w:bCs/>
      <w:szCs w:val="24"/>
    </w:rPr>
  </w:style>
  <w:style w:type="paragraph" w:customStyle="1" w:styleId="notetext">
    <w:name w:val="note(text)"/>
    <w:aliases w:val="n"/>
    <w:basedOn w:val="OPCParaBase"/>
    <w:rsid w:val="00E92010"/>
    <w:pPr>
      <w:spacing w:before="122" w:line="240" w:lineRule="auto"/>
      <w:ind w:left="1985" w:hanging="851"/>
    </w:pPr>
    <w:rPr>
      <w:sz w:val="18"/>
    </w:rPr>
  </w:style>
  <w:style w:type="paragraph" w:customStyle="1" w:styleId="notemargin">
    <w:name w:val="note(margin)"/>
    <w:aliases w:val="nm"/>
    <w:basedOn w:val="OPCParaBase"/>
    <w:rsid w:val="00E92010"/>
    <w:pPr>
      <w:tabs>
        <w:tab w:val="left" w:pos="709"/>
      </w:tabs>
      <w:spacing w:before="122" w:line="198" w:lineRule="exact"/>
      <w:ind w:left="709" w:hanging="709"/>
    </w:pPr>
    <w:rPr>
      <w:sz w:val="18"/>
    </w:rPr>
  </w:style>
  <w:style w:type="paragraph" w:customStyle="1" w:styleId="CTA-">
    <w:name w:val="CTA -"/>
    <w:basedOn w:val="OPCParaBase"/>
    <w:rsid w:val="00E92010"/>
    <w:pPr>
      <w:spacing w:before="60" w:line="240" w:lineRule="atLeast"/>
      <w:ind w:left="85" w:hanging="85"/>
    </w:pPr>
    <w:rPr>
      <w:sz w:val="20"/>
    </w:rPr>
  </w:style>
  <w:style w:type="paragraph" w:customStyle="1" w:styleId="CTA--">
    <w:name w:val="CTA --"/>
    <w:basedOn w:val="OPCParaBase"/>
    <w:next w:val="Normal"/>
    <w:rsid w:val="00E92010"/>
    <w:pPr>
      <w:spacing w:before="60" w:line="240" w:lineRule="atLeast"/>
      <w:ind w:left="142" w:hanging="142"/>
    </w:pPr>
    <w:rPr>
      <w:sz w:val="20"/>
    </w:rPr>
  </w:style>
  <w:style w:type="paragraph" w:customStyle="1" w:styleId="CTA---">
    <w:name w:val="CTA ---"/>
    <w:basedOn w:val="OPCParaBase"/>
    <w:next w:val="Normal"/>
    <w:rsid w:val="00E92010"/>
    <w:pPr>
      <w:spacing w:before="60" w:line="240" w:lineRule="atLeast"/>
      <w:ind w:left="198" w:hanging="198"/>
    </w:pPr>
    <w:rPr>
      <w:sz w:val="20"/>
    </w:rPr>
  </w:style>
  <w:style w:type="paragraph" w:customStyle="1" w:styleId="CTA----">
    <w:name w:val="CTA ----"/>
    <w:basedOn w:val="OPCParaBase"/>
    <w:next w:val="Normal"/>
    <w:rsid w:val="00E92010"/>
    <w:pPr>
      <w:spacing w:before="60" w:line="240" w:lineRule="atLeast"/>
      <w:ind w:left="255" w:hanging="255"/>
    </w:pPr>
    <w:rPr>
      <w:sz w:val="20"/>
    </w:rPr>
  </w:style>
  <w:style w:type="paragraph" w:customStyle="1" w:styleId="CTA1a">
    <w:name w:val="CTA 1(a)"/>
    <w:basedOn w:val="OPCParaBase"/>
    <w:rsid w:val="00E92010"/>
    <w:pPr>
      <w:tabs>
        <w:tab w:val="right" w:pos="414"/>
      </w:tabs>
      <w:spacing w:before="40" w:line="240" w:lineRule="atLeast"/>
      <w:ind w:left="675" w:hanging="675"/>
    </w:pPr>
    <w:rPr>
      <w:sz w:val="20"/>
    </w:rPr>
  </w:style>
  <w:style w:type="paragraph" w:customStyle="1" w:styleId="CTA1ai">
    <w:name w:val="CTA 1(a)(i)"/>
    <w:basedOn w:val="OPCParaBase"/>
    <w:rsid w:val="00E92010"/>
    <w:pPr>
      <w:tabs>
        <w:tab w:val="right" w:pos="1004"/>
      </w:tabs>
      <w:spacing w:before="40" w:line="240" w:lineRule="atLeast"/>
      <w:ind w:left="1253" w:hanging="1253"/>
    </w:pPr>
    <w:rPr>
      <w:sz w:val="20"/>
    </w:rPr>
  </w:style>
  <w:style w:type="paragraph" w:customStyle="1" w:styleId="CTA2a">
    <w:name w:val="CTA 2(a)"/>
    <w:basedOn w:val="OPCParaBase"/>
    <w:rsid w:val="00E92010"/>
    <w:pPr>
      <w:tabs>
        <w:tab w:val="right" w:pos="482"/>
      </w:tabs>
      <w:spacing w:before="40" w:line="240" w:lineRule="atLeast"/>
      <w:ind w:left="748" w:hanging="748"/>
    </w:pPr>
    <w:rPr>
      <w:sz w:val="20"/>
    </w:rPr>
  </w:style>
  <w:style w:type="paragraph" w:customStyle="1" w:styleId="CTA2ai">
    <w:name w:val="CTA 2(a)(i)"/>
    <w:basedOn w:val="OPCParaBase"/>
    <w:rsid w:val="00E92010"/>
    <w:pPr>
      <w:tabs>
        <w:tab w:val="right" w:pos="1089"/>
      </w:tabs>
      <w:spacing w:before="40" w:line="240" w:lineRule="atLeast"/>
      <w:ind w:left="1327" w:hanging="1327"/>
    </w:pPr>
    <w:rPr>
      <w:sz w:val="20"/>
    </w:rPr>
  </w:style>
  <w:style w:type="paragraph" w:customStyle="1" w:styleId="CTA3a">
    <w:name w:val="CTA 3(a)"/>
    <w:basedOn w:val="OPCParaBase"/>
    <w:rsid w:val="00E92010"/>
    <w:pPr>
      <w:tabs>
        <w:tab w:val="right" w:pos="556"/>
      </w:tabs>
      <w:spacing w:before="40" w:line="240" w:lineRule="atLeast"/>
      <w:ind w:left="805" w:hanging="805"/>
    </w:pPr>
    <w:rPr>
      <w:sz w:val="20"/>
    </w:rPr>
  </w:style>
  <w:style w:type="paragraph" w:customStyle="1" w:styleId="CTA3ai">
    <w:name w:val="CTA 3(a)(i)"/>
    <w:basedOn w:val="OPCParaBase"/>
    <w:rsid w:val="00E92010"/>
    <w:pPr>
      <w:tabs>
        <w:tab w:val="right" w:pos="1140"/>
      </w:tabs>
      <w:spacing w:before="40" w:line="240" w:lineRule="atLeast"/>
      <w:ind w:left="1361" w:hanging="1361"/>
    </w:pPr>
    <w:rPr>
      <w:sz w:val="20"/>
    </w:rPr>
  </w:style>
  <w:style w:type="paragraph" w:customStyle="1" w:styleId="CTA4a">
    <w:name w:val="CTA 4(a)"/>
    <w:basedOn w:val="OPCParaBase"/>
    <w:rsid w:val="00E92010"/>
    <w:pPr>
      <w:tabs>
        <w:tab w:val="right" w:pos="624"/>
      </w:tabs>
      <w:spacing w:before="40" w:line="240" w:lineRule="atLeast"/>
      <w:ind w:left="873" w:hanging="873"/>
    </w:pPr>
    <w:rPr>
      <w:sz w:val="20"/>
    </w:rPr>
  </w:style>
  <w:style w:type="paragraph" w:customStyle="1" w:styleId="CTA4ai">
    <w:name w:val="CTA 4(a)(i)"/>
    <w:basedOn w:val="OPCParaBase"/>
    <w:rsid w:val="00E92010"/>
    <w:pPr>
      <w:tabs>
        <w:tab w:val="right" w:pos="1213"/>
      </w:tabs>
      <w:spacing w:before="40" w:line="240" w:lineRule="atLeast"/>
      <w:ind w:left="1452" w:hanging="1452"/>
    </w:pPr>
    <w:rPr>
      <w:sz w:val="20"/>
    </w:rPr>
  </w:style>
  <w:style w:type="paragraph" w:customStyle="1" w:styleId="CTACAPS">
    <w:name w:val="CTA CAPS"/>
    <w:basedOn w:val="OPCParaBase"/>
    <w:rsid w:val="00E92010"/>
    <w:pPr>
      <w:spacing w:before="60" w:line="240" w:lineRule="atLeast"/>
    </w:pPr>
    <w:rPr>
      <w:sz w:val="20"/>
    </w:rPr>
  </w:style>
  <w:style w:type="paragraph" w:customStyle="1" w:styleId="CTAright">
    <w:name w:val="CTA right"/>
    <w:basedOn w:val="OPCParaBase"/>
    <w:rsid w:val="00E92010"/>
    <w:pPr>
      <w:spacing w:before="60" w:line="240" w:lineRule="auto"/>
      <w:jc w:val="right"/>
    </w:pPr>
    <w:rPr>
      <w:sz w:val="20"/>
    </w:rPr>
  </w:style>
  <w:style w:type="paragraph" w:styleId="Date">
    <w:name w:val="Date"/>
    <w:next w:val="Normal"/>
    <w:rsid w:val="008016B9"/>
    <w:rPr>
      <w:sz w:val="22"/>
      <w:szCs w:val="24"/>
    </w:rPr>
  </w:style>
  <w:style w:type="paragraph" w:customStyle="1" w:styleId="subsection">
    <w:name w:val="subsection"/>
    <w:aliases w:val="ss"/>
    <w:basedOn w:val="OPCParaBase"/>
    <w:rsid w:val="00E92010"/>
    <w:pPr>
      <w:tabs>
        <w:tab w:val="right" w:pos="1021"/>
      </w:tabs>
      <w:spacing w:before="180" w:line="240" w:lineRule="auto"/>
      <w:ind w:left="1134" w:hanging="1134"/>
    </w:pPr>
  </w:style>
  <w:style w:type="paragraph" w:customStyle="1" w:styleId="Definition">
    <w:name w:val="Definition"/>
    <w:aliases w:val="dd"/>
    <w:basedOn w:val="OPCParaBase"/>
    <w:rsid w:val="00E92010"/>
    <w:pPr>
      <w:spacing w:before="180" w:line="240" w:lineRule="auto"/>
      <w:ind w:left="1134"/>
    </w:pPr>
  </w:style>
  <w:style w:type="paragraph" w:styleId="DocumentMap">
    <w:name w:val="Document Map"/>
    <w:rsid w:val="008016B9"/>
    <w:pPr>
      <w:shd w:val="clear" w:color="auto" w:fill="000080"/>
    </w:pPr>
    <w:rPr>
      <w:rFonts w:ascii="Tahoma" w:hAnsi="Tahoma" w:cs="Tahoma"/>
      <w:sz w:val="22"/>
      <w:szCs w:val="24"/>
    </w:rPr>
  </w:style>
  <w:style w:type="paragraph" w:styleId="E-mailSignature">
    <w:name w:val="E-mail Signature"/>
    <w:rsid w:val="008016B9"/>
    <w:rPr>
      <w:sz w:val="22"/>
      <w:szCs w:val="24"/>
    </w:rPr>
  </w:style>
  <w:style w:type="character" w:styleId="Emphasis">
    <w:name w:val="Emphasis"/>
    <w:basedOn w:val="DefaultParagraphFont"/>
    <w:qFormat/>
    <w:rsid w:val="008016B9"/>
    <w:rPr>
      <w:i/>
      <w:iCs/>
    </w:rPr>
  </w:style>
  <w:style w:type="character" w:styleId="EndnoteReference">
    <w:name w:val="endnote reference"/>
    <w:basedOn w:val="DefaultParagraphFont"/>
    <w:rsid w:val="008016B9"/>
    <w:rPr>
      <w:vertAlign w:val="superscript"/>
    </w:rPr>
  </w:style>
  <w:style w:type="paragraph" w:styleId="EndnoteText">
    <w:name w:val="endnote text"/>
    <w:rsid w:val="008016B9"/>
  </w:style>
  <w:style w:type="paragraph" w:styleId="EnvelopeAddress">
    <w:name w:val="envelope address"/>
    <w:rsid w:val="008016B9"/>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016B9"/>
    <w:rPr>
      <w:rFonts w:ascii="Arial" w:hAnsi="Arial" w:cs="Arial"/>
    </w:rPr>
  </w:style>
  <w:style w:type="character" w:styleId="FollowedHyperlink">
    <w:name w:val="FollowedHyperlink"/>
    <w:basedOn w:val="DefaultParagraphFont"/>
    <w:rsid w:val="008016B9"/>
    <w:rPr>
      <w:color w:val="800080"/>
      <w:u w:val="single"/>
    </w:rPr>
  </w:style>
  <w:style w:type="paragraph" w:styleId="Footer">
    <w:name w:val="footer"/>
    <w:link w:val="FooterChar"/>
    <w:rsid w:val="00E92010"/>
    <w:pPr>
      <w:tabs>
        <w:tab w:val="center" w:pos="4153"/>
        <w:tab w:val="right" w:pos="8306"/>
      </w:tabs>
    </w:pPr>
    <w:rPr>
      <w:sz w:val="22"/>
      <w:szCs w:val="24"/>
    </w:rPr>
  </w:style>
  <w:style w:type="character" w:styleId="FootnoteReference">
    <w:name w:val="footnote reference"/>
    <w:basedOn w:val="DefaultParagraphFont"/>
    <w:rsid w:val="008016B9"/>
    <w:rPr>
      <w:vertAlign w:val="superscript"/>
    </w:rPr>
  </w:style>
  <w:style w:type="paragraph" w:styleId="FootnoteText">
    <w:name w:val="footnote text"/>
    <w:rsid w:val="008016B9"/>
  </w:style>
  <w:style w:type="paragraph" w:customStyle="1" w:styleId="Formula">
    <w:name w:val="Formula"/>
    <w:basedOn w:val="OPCParaBase"/>
    <w:rsid w:val="00E92010"/>
    <w:pPr>
      <w:spacing w:line="240" w:lineRule="auto"/>
      <w:ind w:left="1134"/>
    </w:pPr>
    <w:rPr>
      <w:sz w:val="20"/>
    </w:rPr>
  </w:style>
  <w:style w:type="paragraph" w:styleId="Header">
    <w:name w:val="header"/>
    <w:basedOn w:val="OPCParaBase"/>
    <w:link w:val="HeaderChar"/>
    <w:unhideWhenUsed/>
    <w:rsid w:val="00E92010"/>
    <w:pPr>
      <w:keepNext/>
      <w:keepLines/>
      <w:tabs>
        <w:tab w:val="center" w:pos="4150"/>
        <w:tab w:val="right" w:pos="8307"/>
      </w:tabs>
      <w:spacing w:line="160" w:lineRule="exact"/>
    </w:pPr>
    <w:rPr>
      <w:sz w:val="16"/>
    </w:rPr>
  </w:style>
  <w:style w:type="paragraph" w:customStyle="1" w:styleId="House">
    <w:name w:val="House"/>
    <w:basedOn w:val="OPCParaBase"/>
    <w:rsid w:val="00E92010"/>
    <w:pPr>
      <w:spacing w:line="240" w:lineRule="auto"/>
    </w:pPr>
    <w:rPr>
      <w:sz w:val="28"/>
    </w:rPr>
  </w:style>
  <w:style w:type="character" w:styleId="HTMLAcronym">
    <w:name w:val="HTML Acronym"/>
    <w:basedOn w:val="DefaultParagraphFont"/>
    <w:rsid w:val="008016B9"/>
  </w:style>
  <w:style w:type="paragraph" w:styleId="HTMLAddress">
    <w:name w:val="HTML Address"/>
    <w:rsid w:val="008016B9"/>
    <w:rPr>
      <w:i/>
      <w:iCs/>
      <w:sz w:val="22"/>
      <w:szCs w:val="24"/>
    </w:rPr>
  </w:style>
  <w:style w:type="character" w:styleId="HTMLCite">
    <w:name w:val="HTML Cite"/>
    <w:basedOn w:val="DefaultParagraphFont"/>
    <w:rsid w:val="008016B9"/>
    <w:rPr>
      <w:i/>
      <w:iCs/>
    </w:rPr>
  </w:style>
  <w:style w:type="character" w:styleId="HTMLCode">
    <w:name w:val="HTML Code"/>
    <w:basedOn w:val="DefaultParagraphFont"/>
    <w:rsid w:val="008016B9"/>
    <w:rPr>
      <w:rFonts w:ascii="Courier New" w:hAnsi="Courier New" w:cs="Courier New"/>
      <w:sz w:val="20"/>
      <w:szCs w:val="20"/>
    </w:rPr>
  </w:style>
  <w:style w:type="character" w:styleId="HTMLDefinition">
    <w:name w:val="HTML Definition"/>
    <w:basedOn w:val="DefaultParagraphFont"/>
    <w:rsid w:val="008016B9"/>
    <w:rPr>
      <w:i/>
      <w:iCs/>
    </w:rPr>
  </w:style>
  <w:style w:type="character" w:styleId="HTMLKeyboard">
    <w:name w:val="HTML Keyboard"/>
    <w:basedOn w:val="DefaultParagraphFont"/>
    <w:rsid w:val="008016B9"/>
    <w:rPr>
      <w:rFonts w:ascii="Courier New" w:hAnsi="Courier New" w:cs="Courier New"/>
      <w:sz w:val="20"/>
      <w:szCs w:val="20"/>
    </w:rPr>
  </w:style>
  <w:style w:type="paragraph" w:styleId="HTMLPreformatted">
    <w:name w:val="HTML Preformatted"/>
    <w:rsid w:val="008016B9"/>
    <w:rPr>
      <w:rFonts w:ascii="Courier New" w:hAnsi="Courier New" w:cs="Courier New"/>
    </w:rPr>
  </w:style>
  <w:style w:type="character" w:styleId="HTMLSample">
    <w:name w:val="HTML Sample"/>
    <w:basedOn w:val="DefaultParagraphFont"/>
    <w:rsid w:val="008016B9"/>
    <w:rPr>
      <w:rFonts w:ascii="Courier New" w:hAnsi="Courier New" w:cs="Courier New"/>
    </w:rPr>
  </w:style>
  <w:style w:type="character" w:styleId="HTMLTypewriter">
    <w:name w:val="HTML Typewriter"/>
    <w:basedOn w:val="DefaultParagraphFont"/>
    <w:rsid w:val="008016B9"/>
    <w:rPr>
      <w:rFonts w:ascii="Courier New" w:hAnsi="Courier New" w:cs="Courier New"/>
      <w:sz w:val="20"/>
      <w:szCs w:val="20"/>
    </w:rPr>
  </w:style>
  <w:style w:type="character" w:styleId="HTMLVariable">
    <w:name w:val="HTML Variable"/>
    <w:basedOn w:val="DefaultParagraphFont"/>
    <w:rsid w:val="008016B9"/>
    <w:rPr>
      <w:i/>
      <w:iCs/>
    </w:rPr>
  </w:style>
  <w:style w:type="character" w:styleId="Hyperlink">
    <w:name w:val="Hyperlink"/>
    <w:basedOn w:val="DefaultParagraphFont"/>
    <w:rsid w:val="008016B9"/>
    <w:rPr>
      <w:color w:val="0000FF"/>
      <w:u w:val="single"/>
    </w:rPr>
  </w:style>
  <w:style w:type="paragraph" w:styleId="Index1">
    <w:name w:val="index 1"/>
    <w:next w:val="Normal"/>
    <w:rsid w:val="008016B9"/>
    <w:pPr>
      <w:ind w:left="220" w:hanging="220"/>
    </w:pPr>
    <w:rPr>
      <w:sz w:val="22"/>
      <w:szCs w:val="24"/>
    </w:rPr>
  </w:style>
  <w:style w:type="paragraph" w:styleId="Index2">
    <w:name w:val="index 2"/>
    <w:next w:val="Normal"/>
    <w:rsid w:val="008016B9"/>
    <w:pPr>
      <w:ind w:left="440" w:hanging="220"/>
    </w:pPr>
    <w:rPr>
      <w:sz w:val="22"/>
      <w:szCs w:val="24"/>
    </w:rPr>
  </w:style>
  <w:style w:type="paragraph" w:styleId="Index3">
    <w:name w:val="index 3"/>
    <w:next w:val="Normal"/>
    <w:rsid w:val="008016B9"/>
    <w:pPr>
      <w:ind w:left="660" w:hanging="220"/>
    </w:pPr>
    <w:rPr>
      <w:sz w:val="22"/>
      <w:szCs w:val="24"/>
    </w:rPr>
  </w:style>
  <w:style w:type="paragraph" w:styleId="Index4">
    <w:name w:val="index 4"/>
    <w:next w:val="Normal"/>
    <w:rsid w:val="008016B9"/>
    <w:pPr>
      <w:ind w:left="880" w:hanging="220"/>
    </w:pPr>
    <w:rPr>
      <w:sz w:val="22"/>
      <w:szCs w:val="24"/>
    </w:rPr>
  </w:style>
  <w:style w:type="paragraph" w:styleId="Index5">
    <w:name w:val="index 5"/>
    <w:next w:val="Normal"/>
    <w:rsid w:val="008016B9"/>
    <w:pPr>
      <w:ind w:left="1100" w:hanging="220"/>
    </w:pPr>
    <w:rPr>
      <w:sz w:val="22"/>
      <w:szCs w:val="24"/>
    </w:rPr>
  </w:style>
  <w:style w:type="paragraph" w:styleId="Index6">
    <w:name w:val="index 6"/>
    <w:next w:val="Normal"/>
    <w:rsid w:val="008016B9"/>
    <w:pPr>
      <w:ind w:left="1320" w:hanging="220"/>
    </w:pPr>
    <w:rPr>
      <w:sz w:val="22"/>
      <w:szCs w:val="24"/>
    </w:rPr>
  </w:style>
  <w:style w:type="paragraph" w:styleId="Index7">
    <w:name w:val="index 7"/>
    <w:next w:val="Normal"/>
    <w:rsid w:val="008016B9"/>
    <w:pPr>
      <w:ind w:left="1540" w:hanging="220"/>
    </w:pPr>
    <w:rPr>
      <w:sz w:val="22"/>
      <w:szCs w:val="24"/>
    </w:rPr>
  </w:style>
  <w:style w:type="paragraph" w:styleId="Index8">
    <w:name w:val="index 8"/>
    <w:next w:val="Normal"/>
    <w:rsid w:val="008016B9"/>
    <w:pPr>
      <w:ind w:left="1760" w:hanging="220"/>
    </w:pPr>
    <w:rPr>
      <w:sz w:val="22"/>
      <w:szCs w:val="24"/>
    </w:rPr>
  </w:style>
  <w:style w:type="paragraph" w:styleId="Index9">
    <w:name w:val="index 9"/>
    <w:next w:val="Normal"/>
    <w:rsid w:val="008016B9"/>
    <w:pPr>
      <w:ind w:left="1980" w:hanging="220"/>
    </w:pPr>
    <w:rPr>
      <w:sz w:val="22"/>
      <w:szCs w:val="24"/>
    </w:rPr>
  </w:style>
  <w:style w:type="paragraph" w:styleId="IndexHeading">
    <w:name w:val="index heading"/>
    <w:next w:val="Index1"/>
    <w:rsid w:val="008016B9"/>
    <w:rPr>
      <w:rFonts w:ascii="Arial" w:hAnsi="Arial" w:cs="Arial"/>
      <w:b/>
      <w:bCs/>
      <w:sz w:val="22"/>
      <w:szCs w:val="24"/>
    </w:rPr>
  </w:style>
  <w:style w:type="paragraph" w:customStyle="1" w:styleId="Item">
    <w:name w:val="Item"/>
    <w:aliases w:val="i"/>
    <w:basedOn w:val="OPCParaBase"/>
    <w:next w:val="ItemHead"/>
    <w:rsid w:val="00E92010"/>
    <w:pPr>
      <w:keepLines/>
      <w:spacing w:before="80" w:line="240" w:lineRule="auto"/>
      <w:ind w:left="709"/>
    </w:pPr>
  </w:style>
  <w:style w:type="paragraph" w:customStyle="1" w:styleId="ItemHead">
    <w:name w:val="ItemHead"/>
    <w:aliases w:val="ih"/>
    <w:basedOn w:val="OPCParaBase"/>
    <w:next w:val="Item"/>
    <w:rsid w:val="00E92010"/>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E92010"/>
    <w:rPr>
      <w:sz w:val="16"/>
    </w:rPr>
  </w:style>
  <w:style w:type="paragraph" w:styleId="List">
    <w:name w:val="List"/>
    <w:rsid w:val="008016B9"/>
    <w:pPr>
      <w:ind w:left="283" w:hanging="283"/>
    </w:pPr>
    <w:rPr>
      <w:sz w:val="22"/>
      <w:szCs w:val="24"/>
    </w:rPr>
  </w:style>
  <w:style w:type="paragraph" w:styleId="List2">
    <w:name w:val="List 2"/>
    <w:rsid w:val="008016B9"/>
    <w:pPr>
      <w:ind w:left="566" w:hanging="283"/>
    </w:pPr>
    <w:rPr>
      <w:sz w:val="22"/>
      <w:szCs w:val="24"/>
    </w:rPr>
  </w:style>
  <w:style w:type="paragraph" w:styleId="List3">
    <w:name w:val="List 3"/>
    <w:rsid w:val="008016B9"/>
    <w:pPr>
      <w:ind w:left="849" w:hanging="283"/>
    </w:pPr>
    <w:rPr>
      <w:sz w:val="22"/>
      <w:szCs w:val="24"/>
    </w:rPr>
  </w:style>
  <w:style w:type="paragraph" w:styleId="List4">
    <w:name w:val="List 4"/>
    <w:rsid w:val="008016B9"/>
    <w:pPr>
      <w:ind w:left="1132" w:hanging="283"/>
    </w:pPr>
    <w:rPr>
      <w:sz w:val="22"/>
      <w:szCs w:val="24"/>
    </w:rPr>
  </w:style>
  <w:style w:type="paragraph" w:styleId="List5">
    <w:name w:val="List 5"/>
    <w:rsid w:val="008016B9"/>
    <w:pPr>
      <w:ind w:left="1415" w:hanging="283"/>
    </w:pPr>
    <w:rPr>
      <w:sz w:val="22"/>
      <w:szCs w:val="24"/>
    </w:rPr>
  </w:style>
  <w:style w:type="paragraph" w:styleId="ListBullet">
    <w:name w:val="List Bullet"/>
    <w:rsid w:val="008016B9"/>
    <w:pPr>
      <w:numPr>
        <w:numId w:val="7"/>
      </w:numPr>
      <w:tabs>
        <w:tab w:val="clear" w:pos="360"/>
        <w:tab w:val="num" w:pos="2989"/>
      </w:tabs>
      <w:ind w:left="1225" w:firstLine="1043"/>
    </w:pPr>
    <w:rPr>
      <w:sz w:val="22"/>
      <w:szCs w:val="24"/>
    </w:rPr>
  </w:style>
  <w:style w:type="paragraph" w:styleId="ListBullet2">
    <w:name w:val="List Bullet 2"/>
    <w:rsid w:val="008016B9"/>
    <w:pPr>
      <w:numPr>
        <w:numId w:val="9"/>
      </w:numPr>
      <w:tabs>
        <w:tab w:val="clear" w:pos="643"/>
        <w:tab w:val="num" w:pos="360"/>
      </w:tabs>
      <w:ind w:left="360"/>
    </w:pPr>
    <w:rPr>
      <w:sz w:val="22"/>
      <w:szCs w:val="24"/>
    </w:rPr>
  </w:style>
  <w:style w:type="paragraph" w:styleId="ListBullet3">
    <w:name w:val="List Bullet 3"/>
    <w:rsid w:val="008016B9"/>
    <w:pPr>
      <w:numPr>
        <w:numId w:val="11"/>
      </w:numPr>
      <w:tabs>
        <w:tab w:val="clear" w:pos="926"/>
        <w:tab w:val="num" w:pos="360"/>
      </w:tabs>
      <w:ind w:left="360"/>
    </w:pPr>
    <w:rPr>
      <w:sz w:val="22"/>
      <w:szCs w:val="24"/>
    </w:rPr>
  </w:style>
  <w:style w:type="paragraph" w:styleId="ListBullet4">
    <w:name w:val="List Bullet 4"/>
    <w:rsid w:val="008016B9"/>
    <w:pPr>
      <w:numPr>
        <w:numId w:val="13"/>
      </w:numPr>
      <w:tabs>
        <w:tab w:val="clear" w:pos="1209"/>
        <w:tab w:val="num" w:pos="926"/>
      </w:tabs>
      <w:ind w:left="926"/>
    </w:pPr>
    <w:rPr>
      <w:sz w:val="22"/>
      <w:szCs w:val="24"/>
    </w:rPr>
  </w:style>
  <w:style w:type="paragraph" w:styleId="ListBullet5">
    <w:name w:val="List Bullet 5"/>
    <w:rsid w:val="008016B9"/>
    <w:pPr>
      <w:numPr>
        <w:numId w:val="15"/>
      </w:numPr>
    </w:pPr>
    <w:rPr>
      <w:sz w:val="22"/>
      <w:szCs w:val="24"/>
    </w:rPr>
  </w:style>
  <w:style w:type="paragraph" w:styleId="ListContinue">
    <w:name w:val="List Continue"/>
    <w:rsid w:val="008016B9"/>
    <w:pPr>
      <w:spacing w:after="120"/>
      <w:ind w:left="283"/>
    </w:pPr>
    <w:rPr>
      <w:sz w:val="22"/>
      <w:szCs w:val="24"/>
    </w:rPr>
  </w:style>
  <w:style w:type="paragraph" w:styleId="ListContinue2">
    <w:name w:val="List Continue 2"/>
    <w:rsid w:val="008016B9"/>
    <w:pPr>
      <w:spacing w:after="120"/>
      <w:ind w:left="566"/>
    </w:pPr>
    <w:rPr>
      <w:sz w:val="22"/>
      <w:szCs w:val="24"/>
    </w:rPr>
  </w:style>
  <w:style w:type="paragraph" w:styleId="ListContinue3">
    <w:name w:val="List Continue 3"/>
    <w:rsid w:val="008016B9"/>
    <w:pPr>
      <w:spacing w:after="120"/>
      <w:ind w:left="849"/>
    </w:pPr>
    <w:rPr>
      <w:sz w:val="22"/>
      <w:szCs w:val="24"/>
    </w:rPr>
  </w:style>
  <w:style w:type="paragraph" w:styleId="ListContinue4">
    <w:name w:val="List Continue 4"/>
    <w:rsid w:val="008016B9"/>
    <w:pPr>
      <w:spacing w:after="120"/>
      <w:ind w:left="1132"/>
    </w:pPr>
    <w:rPr>
      <w:sz w:val="22"/>
      <w:szCs w:val="24"/>
    </w:rPr>
  </w:style>
  <w:style w:type="paragraph" w:styleId="ListContinue5">
    <w:name w:val="List Continue 5"/>
    <w:rsid w:val="008016B9"/>
    <w:pPr>
      <w:spacing w:after="120"/>
      <w:ind w:left="1415"/>
    </w:pPr>
    <w:rPr>
      <w:sz w:val="22"/>
      <w:szCs w:val="24"/>
    </w:rPr>
  </w:style>
  <w:style w:type="paragraph" w:styleId="ListNumber">
    <w:name w:val="List Number"/>
    <w:rsid w:val="008016B9"/>
    <w:pPr>
      <w:numPr>
        <w:numId w:val="17"/>
      </w:numPr>
      <w:tabs>
        <w:tab w:val="clear" w:pos="360"/>
        <w:tab w:val="num" w:pos="4242"/>
      </w:tabs>
      <w:ind w:left="3521" w:hanging="1043"/>
    </w:pPr>
    <w:rPr>
      <w:sz w:val="22"/>
      <w:szCs w:val="24"/>
    </w:rPr>
  </w:style>
  <w:style w:type="paragraph" w:styleId="ListNumber2">
    <w:name w:val="List Number 2"/>
    <w:rsid w:val="008016B9"/>
    <w:pPr>
      <w:numPr>
        <w:numId w:val="19"/>
      </w:numPr>
      <w:tabs>
        <w:tab w:val="clear" w:pos="643"/>
        <w:tab w:val="num" w:pos="360"/>
      </w:tabs>
      <w:ind w:left="360"/>
    </w:pPr>
    <w:rPr>
      <w:sz w:val="22"/>
      <w:szCs w:val="24"/>
    </w:rPr>
  </w:style>
  <w:style w:type="paragraph" w:styleId="ListNumber3">
    <w:name w:val="List Number 3"/>
    <w:rsid w:val="008016B9"/>
    <w:pPr>
      <w:numPr>
        <w:numId w:val="21"/>
      </w:numPr>
      <w:tabs>
        <w:tab w:val="clear" w:pos="926"/>
        <w:tab w:val="num" w:pos="360"/>
      </w:tabs>
      <w:ind w:left="360"/>
    </w:pPr>
    <w:rPr>
      <w:sz w:val="22"/>
      <w:szCs w:val="24"/>
    </w:rPr>
  </w:style>
  <w:style w:type="paragraph" w:styleId="ListNumber4">
    <w:name w:val="List Number 4"/>
    <w:rsid w:val="008016B9"/>
    <w:pPr>
      <w:numPr>
        <w:numId w:val="23"/>
      </w:numPr>
      <w:tabs>
        <w:tab w:val="clear" w:pos="1209"/>
        <w:tab w:val="num" w:pos="360"/>
      </w:tabs>
      <w:ind w:left="360"/>
    </w:pPr>
    <w:rPr>
      <w:sz w:val="22"/>
      <w:szCs w:val="24"/>
    </w:rPr>
  </w:style>
  <w:style w:type="paragraph" w:styleId="ListNumber5">
    <w:name w:val="List Number 5"/>
    <w:rsid w:val="008016B9"/>
    <w:pPr>
      <w:numPr>
        <w:numId w:val="25"/>
      </w:numPr>
      <w:tabs>
        <w:tab w:val="clear" w:pos="1492"/>
        <w:tab w:val="num" w:pos="1440"/>
      </w:tabs>
      <w:ind w:left="0" w:firstLine="0"/>
    </w:pPr>
    <w:rPr>
      <w:sz w:val="22"/>
      <w:szCs w:val="24"/>
    </w:rPr>
  </w:style>
  <w:style w:type="paragraph" w:customStyle="1" w:styleId="LongT">
    <w:name w:val="LongT"/>
    <w:basedOn w:val="OPCParaBase"/>
    <w:rsid w:val="00E92010"/>
    <w:pPr>
      <w:spacing w:line="240" w:lineRule="auto"/>
    </w:pPr>
    <w:rPr>
      <w:b/>
      <w:sz w:val="32"/>
    </w:rPr>
  </w:style>
  <w:style w:type="paragraph" w:styleId="MacroText">
    <w:name w:val="macro"/>
    <w:rsid w:val="008016B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016B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016B9"/>
    <w:rPr>
      <w:sz w:val="24"/>
      <w:szCs w:val="24"/>
    </w:rPr>
  </w:style>
  <w:style w:type="paragraph" w:styleId="NormalIndent">
    <w:name w:val="Normal Indent"/>
    <w:rsid w:val="008016B9"/>
    <w:pPr>
      <w:ind w:left="720"/>
    </w:pPr>
    <w:rPr>
      <w:sz w:val="22"/>
      <w:szCs w:val="24"/>
    </w:rPr>
  </w:style>
  <w:style w:type="paragraph" w:styleId="NoteHeading">
    <w:name w:val="Note Heading"/>
    <w:next w:val="Normal"/>
    <w:rsid w:val="008016B9"/>
    <w:rPr>
      <w:sz w:val="22"/>
      <w:szCs w:val="24"/>
    </w:rPr>
  </w:style>
  <w:style w:type="paragraph" w:customStyle="1" w:styleId="notedraft">
    <w:name w:val="note(draft)"/>
    <w:aliases w:val="nd"/>
    <w:basedOn w:val="OPCParaBase"/>
    <w:rsid w:val="00E92010"/>
    <w:pPr>
      <w:spacing w:before="240" w:line="240" w:lineRule="auto"/>
      <w:ind w:left="284" w:hanging="284"/>
    </w:pPr>
    <w:rPr>
      <w:i/>
      <w:sz w:val="24"/>
    </w:rPr>
  </w:style>
  <w:style w:type="paragraph" w:customStyle="1" w:styleId="notepara">
    <w:name w:val="note(para)"/>
    <w:aliases w:val="na"/>
    <w:basedOn w:val="OPCParaBase"/>
    <w:rsid w:val="00E92010"/>
    <w:pPr>
      <w:spacing w:before="40" w:line="198" w:lineRule="exact"/>
      <w:ind w:left="2354" w:hanging="369"/>
    </w:pPr>
    <w:rPr>
      <w:sz w:val="18"/>
    </w:rPr>
  </w:style>
  <w:style w:type="paragraph" w:customStyle="1" w:styleId="noteParlAmend">
    <w:name w:val="note(ParlAmend)"/>
    <w:aliases w:val="npp"/>
    <w:basedOn w:val="OPCParaBase"/>
    <w:next w:val="ParlAmend"/>
    <w:rsid w:val="00E92010"/>
    <w:pPr>
      <w:spacing w:line="240" w:lineRule="auto"/>
      <w:jc w:val="right"/>
    </w:pPr>
    <w:rPr>
      <w:rFonts w:ascii="Arial" w:hAnsi="Arial"/>
      <w:b/>
      <w:i/>
    </w:rPr>
  </w:style>
  <w:style w:type="character" w:styleId="PageNumber">
    <w:name w:val="page number"/>
    <w:basedOn w:val="DefaultParagraphFont"/>
    <w:rsid w:val="008016B9"/>
  </w:style>
  <w:style w:type="paragraph" w:customStyle="1" w:styleId="Page1">
    <w:name w:val="Page1"/>
    <w:basedOn w:val="OPCParaBase"/>
    <w:rsid w:val="00E92010"/>
    <w:pPr>
      <w:spacing w:before="5600" w:line="240" w:lineRule="auto"/>
    </w:pPr>
    <w:rPr>
      <w:b/>
      <w:sz w:val="32"/>
    </w:rPr>
  </w:style>
  <w:style w:type="paragraph" w:customStyle="1" w:styleId="PageBreak">
    <w:name w:val="PageBreak"/>
    <w:aliases w:val="pb"/>
    <w:basedOn w:val="OPCParaBase"/>
    <w:rsid w:val="00E92010"/>
    <w:pPr>
      <w:spacing w:line="240" w:lineRule="auto"/>
    </w:pPr>
    <w:rPr>
      <w:sz w:val="20"/>
    </w:rPr>
  </w:style>
  <w:style w:type="paragraph" w:customStyle="1" w:styleId="paragraph">
    <w:name w:val="paragraph"/>
    <w:aliases w:val="a"/>
    <w:basedOn w:val="OPCParaBase"/>
    <w:rsid w:val="00E92010"/>
    <w:pPr>
      <w:tabs>
        <w:tab w:val="right" w:pos="1531"/>
      </w:tabs>
      <w:spacing w:before="40" w:line="240" w:lineRule="auto"/>
      <w:ind w:left="1644" w:hanging="1644"/>
    </w:pPr>
  </w:style>
  <w:style w:type="paragraph" w:customStyle="1" w:styleId="paragraphsub">
    <w:name w:val="paragraph(sub)"/>
    <w:aliases w:val="aa"/>
    <w:basedOn w:val="OPCParaBase"/>
    <w:rsid w:val="00E92010"/>
    <w:pPr>
      <w:tabs>
        <w:tab w:val="right" w:pos="1985"/>
      </w:tabs>
      <w:spacing w:before="40" w:line="240" w:lineRule="auto"/>
      <w:ind w:left="2098" w:hanging="2098"/>
    </w:pPr>
  </w:style>
  <w:style w:type="paragraph" w:customStyle="1" w:styleId="paragraphsub-sub">
    <w:name w:val="paragraph(sub-sub)"/>
    <w:aliases w:val="aaa"/>
    <w:basedOn w:val="OPCParaBase"/>
    <w:rsid w:val="00E92010"/>
    <w:pPr>
      <w:tabs>
        <w:tab w:val="right" w:pos="2722"/>
      </w:tabs>
      <w:spacing w:before="40" w:line="240" w:lineRule="auto"/>
      <w:ind w:left="2835" w:hanging="2835"/>
    </w:pPr>
  </w:style>
  <w:style w:type="paragraph" w:customStyle="1" w:styleId="ParlAmend">
    <w:name w:val="ParlAmend"/>
    <w:aliases w:val="pp"/>
    <w:basedOn w:val="OPCParaBase"/>
    <w:rsid w:val="00E92010"/>
    <w:pPr>
      <w:spacing w:before="240" w:line="240" w:lineRule="atLeast"/>
      <w:ind w:hanging="567"/>
    </w:pPr>
    <w:rPr>
      <w:sz w:val="24"/>
    </w:rPr>
  </w:style>
  <w:style w:type="paragraph" w:customStyle="1" w:styleId="Penalty">
    <w:name w:val="Penalty"/>
    <w:basedOn w:val="OPCParaBase"/>
    <w:rsid w:val="00E92010"/>
    <w:pPr>
      <w:tabs>
        <w:tab w:val="left" w:pos="2977"/>
      </w:tabs>
      <w:spacing w:before="180" w:line="240" w:lineRule="auto"/>
      <w:ind w:left="1985" w:hanging="851"/>
    </w:pPr>
  </w:style>
  <w:style w:type="paragraph" w:styleId="PlainText">
    <w:name w:val="Plain Text"/>
    <w:rsid w:val="008016B9"/>
    <w:rPr>
      <w:rFonts w:ascii="Courier New" w:hAnsi="Courier New" w:cs="Courier New"/>
      <w:sz w:val="22"/>
    </w:rPr>
  </w:style>
  <w:style w:type="paragraph" w:customStyle="1" w:styleId="Portfolio">
    <w:name w:val="Portfolio"/>
    <w:basedOn w:val="OPCParaBase"/>
    <w:rsid w:val="00E92010"/>
    <w:pPr>
      <w:spacing w:line="240" w:lineRule="auto"/>
    </w:pPr>
    <w:rPr>
      <w:i/>
      <w:sz w:val="20"/>
    </w:rPr>
  </w:style>
  <w:style w:type="paragraph" w:customStyle="1" w:styleId="Preamble">
    <w:name w:val="Preamble"/>
    <w:basedOn w:val="OPCParaBase"/>
    <w:next w:val="Normal"/>
    <w:rsid w:val="00E92010"/>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E92010"/>
    <w:pPr>
      <w:spacing w:line="240" w:lineRule="auto"/>
    </w:pPr>
    <w:rPr>
      <w:i/>
      <w:sz w:val="20"/>
    </w:rPr>
  </w:style>
  <w:style w:type="paragraph" w:styleId="Salutation">
    <w:name w:val="Salutation"/>
    <w:next w:val="Normal"/>
    <w:rsid w:val="008016B9"/>
    <w:rPr>
      <w:sz w:val="22"/>
      <w:szCs w:val="24"/>
    </w:rPr>
  </w:style>
  <w:style w:type="paragraph" w:customStyle="1" w:styleId="Session">
    <w:name w:val="Session"/>
    <w:basedOn w:val="OPCParaBase"/>
    <w:rsid w:val="00E92010"/>
    <w:pPr>
      <w:spacing w:line="240" w:lineRule="auto"/>
    </w:pPr>
    <w:rPr>
      <w:sz w:val="28"/>
    </w:rPr>
  </w:style>
  <w:style w:type="paragraph" w:customStyle="1" w:styleId="ShortT">
    <w:name w:val="ShortT"/>
    <w:basedOn w:val="OPCParaBase"/>
    <w:next w:val="Normal"/>
    <w:qFormat/>
    <w:rsid w:val="00E92010"/>
    <w:pPr>
      <w:spacing w:line="240" w:lineRule="auto"/>
    </w:pPr>
    <w:rPr>
      <w:b/>
      <w:sz w:val="40"/>
    </w:rPr>
  </w:style>
  <w:style w:type="paragraph" w:styleId="Signature">
    <w:name w:val="Signature"/>
    <w:rsid w:val="008016B9"/>
    <w:pPr>
      <w:ind w:left="4252"/>
    </w:pPr>
    <w:rPr>
      <w:sz w:val="22"/>
      <w:szCs w:val="24"/>
    </w:rPr>
  </w:style>
  <w:style w:type="paragraph" w:customStyle="1" w:styleId="Sponsor">
    <w:name w:val="Sponsor"/>
    <w:basedOn w:val="OPCParaBase"/>
    <w:rsid w:val="00E92010"/>
    <w:pPr>
      <w:spacing w:line="240" w:lineRule="auto"/>
    </w:pPr>
    <w:rPr>
      <w:i/>
    </w:rPr>
  </w:style>
  <w:style w:type="character" w:styleId="Strong">
    <w:name w:val="Strong"/>
    <w:basedOn w:val="DefaultParagraphFont"/>
    <w:qFormat/>
    <w:rsid w:val="008016B9"/>
    <w:rPr>
      <w:b/>
      <w:bCs/>
    </w:rPr>
  </w:style>
  <w:style w:type="paragraph" w:customStyle="1" w:styleId="Subitem">
    <w:name w:val="Subitem"/>
    <w:aliases w:val="iss"/>
    <w:basedOn w:val="OPCParaBase"/>
    <w:rsid w:val="00E92010"/>
    <w:pPr>
      <w:spacing w:before="180" w:line="240" w:lineRule="auto"/>
      <w:ind w:left="709" w:hanging="709"/>
    </w:pPr>
  </w:style>
  <w:style w:type="paragraph" w:customStyle="1" w:styleId="SubitemHead">
    <w:name w:val="SubitemHead"/>
    <w:aliases w:val="issh"/>
    <w:basedOn w:val="OPCParaBase"/>
    <w:rsid w:val="00E92010"/>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E92010"/>
    <w:pPr>
      <w:spacing w:before="40" w:line="240" w:lineRule="auto"/>
      <w:ind w:left="1134"/>
    </w:pPr>
  </w:style>
  <w:style w:type="paragraph" w:customStyle="1" w:styleId="SubsectionHead">
    <w:name w:val="SubsectionHead"/>
    <w:aliases w:val="ssh"/>
    <w:basedOn w:val="OPCParaBase"/>
    <w:next w:val="subsection"/>
    <w:rsid w:val="00E92010"/>
    <w:pPr>
      <w:keepNext/>
      <w:keepLines/>
      <w:spacing w:before="240" w:line="240" w:lineRule="auto"/>
      <w:ind w:left="1134"/>
    </w:pPr>
    <w:rPr>
      <w:i/>
    </w:rPr>
  </w:style>
  <w:style w:type="paragraph" w:styleId="Subtitle">
    <w:name w:val="Subtitle"/>
    <w:qFormat/>
    <w:rsid w:val="008016B9"/>
    <w:pPr>
      <w:spacing w:after="60"/>
      <w:jc w:val="center"/>
    </w:pPr>
    <w:rPr>
      <w:rFonts w:ascii="Arial" w:hAnsi="Arial" w:cs="Arial"/>
      <w:sz w:val="24"/>
      <w:szCs w:val="24"/>
    </w:rPr>
  </w:style>
  <w:style w:type="table" w:styleId="Table3Deffects1">
    <w:name w:val="Table 3D effects 1"/>
    <w:basedOn w:val="TableNormal"/>
    <w:rsid w:val="008016B9"/>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016B9"/>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016B9"/>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016B9"/>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016B9"/>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016B9"/>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016B9"/>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016B9"/>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016B9"/>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016B9"/>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016B9"/>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16B9"/>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016B9"/>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016B9"/>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016B9"/>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016B9"/>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016B9"/>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2010"/>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016B9"/>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016B9"/>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016B9"/>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016B9"/>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016B9"/>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016B9"/>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016B9"/>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016B9"/>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016B9"/>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016B9"/>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016B9"/>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016B9"/>
    <w:pPr>
      <w:ind w:left="220" w:hanging="220"/>
    </w:pPr>
    <w:rPr>
      <w:sz w:val="22"/>
      <w:szCs w:val="24"/>
    </w:rPr>
  </w:style>
  <w:style w:type="paragraph" w:styleId="TableofFigures">
    <w:name w:val="table of figures"/>
    <w:next w:val="Normal"/>
    <w:rsid w:val="008016B9"/>
    <w:pPr>
      <w:ind w:left="440" w:hanging="440"/>
    </w:pPr>
    <w:rPr>
      <w:sz w:val="22"/>
      <w:szCs w:val="24"/>
    </w:rPr>
  </w:style>
  <w:style w:type="table" w:styleId="TableProfessional">
    <w:name w:val="Table Professional"/>
    <w:basedOn w:val="TableNormal"/>
    <w:rsid w:val="008016B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016B9"/>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016B9"/>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016B9"/>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016B9"/>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016B9"/>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016B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16B9"/>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016B9"/>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16B9"/>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E92010"/>
    <w:pPr>
      <w:spacing w:before="60" w:line="240" w:lineRule="auto"/>
      <w:ind w:left="284" w:hanging="284"/>
    </w:pPr>
    <w:rPr>
      <w:sz w:val="20"/>
    </w:rPr>
  </w:style>
  <w:style w:type="paragraph" w:customStyle="1" w:styleId="Tablei">
    <w:name w:val="Table(i)"/>
    <w:aliases w:val="taa"/>
    <w:basedOn w:val="OPCParaBase"/>
    <w:rsid w:val="00E92010"/>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E92010"/>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E92010"/>
    <w:pPr>
      <w:spacing w:before="60" w:line="240" w:lineRule="atLeast"/>
    </w:pPr>
    <w:rPr>
      <w:sz w:val="20"/>
    </w:rPr>
  </w:style>
  <w:style w:type="paragraph" w:styleId="Title">
    <w:name w:val="Title"/>
    <w:qFormat/>
    <w:rsid w:val="008016B9"/>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E92010"/>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E92010"/>
    <w:pPr>
      <w:numPr>
        <w:numId w:val="46"/>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E92010"/>
    <w:pPr>
      <w:spacing w:before="122" w:line="198" w:lineRule="exact"/>
      <w:ind w:left="1985" w:hanging="851"/>
      <w:jc w:val="right"/>
    </w:pPr>
    <w:rPr>
      <w:sz w:val="18"/>
    </w:rPr>
  </w:style>
  <w:style w:type="paragraph" w:customStyle="1" w:styleId="TLPTableBullet">
    <w:name w:val="TLPTableBullet"/>
    <w:aliases w:val="ttb"/>
    <w:basedOn w:val="OPCParaBase"/>
    <w:rsid w:val="00E92010"/>
    <w:pPr>
      <w:spacing w:line="240" w:lineRule="exact"/>
      <w:ind w:left="284" w:hanging="284"/>
    </w:pPr>
    <w:rPr>
      <w:sz w:val="20"/>
    </w:rPr>
  </w:style>
  <w:style w:type="paragraph" w:styleId="TOAHeading">
    <w:name w:val="toa heading"/>
    <w:next w:val="Normal"/>
    <w:rsid w:val="008016B9"/>
    <w:pPr>
      <w:spacing w:before="120"/>
    </w:pPr>
    <w:rPr>
      <w:rFonts w:ascii="Arial" w:hAnsi="Arial" w:cs="Arial"/>
      <w:b/>
      <w:bCs/>
      <w:sz w:val="24"/>
      <w:szCs w:val="24"/>
    </w:rPr>
  </w:style>
  <w:style w:type="paragraph" w:styleId="TOC1">
    <w:name w:val="toc 1"/>
    <w:basedOn w:val="OPCParaBase"/>
    <w:next w:val="Normal"/>
    <w:uiPriority w:val="39"/>
    <w:unhideWhenUsed/>
    <w:rsid w:val="00E92010"/>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E92010"/>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E92010"/>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E92010"/>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E92010"/>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E92010"/>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E92010"/>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E92010"/>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E92010"/>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E92010"/>
    <w:pPr>
      <w:keepLines/>
      <w:spacing w:before="240" w:after="120" w:line="240" w:lineRule="auto"/>
      <w:ind w:left="794"/>
    </w:pPr>
    <w:rPr>
      <w:b/>
      <w:kern w:val="28"/>
      <w:sz w:val="20"/>
    </w:rPr>
  </w:style>
  <w:style w:type="paragraph" w:customStyle="1" w:styleId="TofSectsHeading">
    <w:name w:val="TofSects(Heading)"/>
    <w:basedOn w:val="OPCParaBase"/>
    <w:rsid w:val="00E92010"/>
    <w:pPr>
      <w:spacing w:before="240" w:after="120" w:line="240" w:lineRule="auto"/>
    </w:pPr>
    <w:rPr>
      <w:b/>
      <w:sz w:val="24"/>
    </w:rPr>
  </w:style>
  <w:style w:type="paragraph" w:customStyle="1" w:styleId="TofSectsSection">
    <w:name w:val="TofSects(Section)"/>
    <w:basedOn w:val="OPCParaBase"/>
    <w:rsid w:val="00E92010"/>
    <w:pPr>
      <w:keepLines/>
      <w:spacing w:before="40" w:line="240" w:lineRule="auto"/>
      <w:ind w:left="1588" w:hanging="794"/>
    </w:pPr>
    <w:rPr>
      <w:kern w:val="28"/>
      <w:sz w:val="18"/>
    </w:rPr>
  </w:style>
  <w:style w:type="paragraph" w:customStyle="1" w:styleId="TofSectsSubdiv">
    <w:name w:val="TofSects(Subdiv)"/>
    <w:basedOn w:val="OPCParaBase"/>
    <w:rsid w:val="00E92010"/>
    <w:pPr>
      <w:keepLines/>
      <w:spacing w:before="80" w:line="240" w:lineRule="auto"/>
      <w:ind w:left="1588" w:hanging="794"/>
    </w:pPr>
    <w:rPr>
      <w:kern w:val="28"/>
    </w:rPr>
  </w:style>
  <w:style w:type="character" w:customStyle="1" w:styleId="OPCCharBase">
    <w:name w:val="OPCCharBase"/>
    <w:uiPriority w:val="1"/>
    <w:qFormat/>
    <w:rsid w:val="00E92010"/>
  </w:style>
  <w:style w:type="paragraph" w:customStyle="1" w:styleId="OPCParaBase">
    <w:name w:val="OPCParaBase"/>
    <w:qFormat/>
    <w:rsid w:val="00E92010"/>
    <w:pPr>
      <w:spacing w:line="260" w:lineRule="atLeast"/>
    </w:pPr>
    <w:rPr>
      <w:sz w:val="22"/>
    </w:rPr>
  </w:style>
  <w:style w:type="character" w:customStyle="1" w:styleId="HeaderChar">
    <w:name w:val="Header Char"/>
    <w:basedOn w:val="DefaultParagraphFont"/>
    <w:link w:val="Header"/>
    <w:rsid w:val="00E92010"/>
    <w:rPr>
      <w:sz w:val="16"/>
    </w:rPr>
  </w:style>
  <w:style w:type="paragraph" w:customStyle="1" w:styleId="noteToPara">
    <w:name w:val="noteToPara"/>
    <w:aliases w:val="ntp"/>
    <w:basedOn w:val="OPCParaBase"/>
    <w:rsid w:val="00E92010"/>
    <w:pPr>
      <w:spacing w:before="122" w:line="198" w:lineRule="exact"/>
      <w:ind w:left="2353" w:hanging="709"/>
    </w:pPr>
    <w:rPr>
      <w:sz w:val="18"/>
    </w:rPr>
  </w:style>
  <w:style w:type="paragraph" w:customStyle="1" w:styleId="WRStyle">
    <w:name w:val="WR Style"/>
    <w:aliases w:val="WR"/>
    <w:basedOn w:val="OPCParaBase"/>
    <w:rsid w:val="00E92010"/>
    <w:pPr>
      <w:spacing w:before="240" w:line="240" w:lineRule="auto"/>
      <w:ind w:left="284" w:hanging="284"/>
    </w:pPr>
    <w:rPr>
      <w:b/>
      <w:i/>
      <w:kern w:val="28"/>
      <w:sz w:val="24"/>
    </w:rPr>
  </w:style>
  <w:style w:type="character" w:customStyle="1" w:styleId="FooterChar">
    <w:name w:val="Footer Char"/>
    <w:basedOn w:val="DefaultParagraphFont"/>
    <w:link w:val="Footer"/>
    <w:rsid w:val="00E92010"/>
    <w:rPr>
      <w:sz w:val="22"/>
      <w:szCs w:val="24"/>
    </w:rPr>
  </w:style>
  <w:style w:type="table" w:customStyle="1" w:styleId="CFlag">
    <w:name w:val="CFlag"/>
    <w:basedOn w:val="TableNormal"/>
    <w:uiPriority w:val="99"/>
    <w:rsid w:val="00E92010"/>
    <w:tblPr/>
  </w:style>
  <w:style w:type="paragraph" w:customStyle="1" w:styleId="SignCoverPageEnd">
    <w:name w:val="SignCoverPageEnd"/>
    <w:basedOn w:val="OPCParaBase"/>
    <w:next w:val="Normal"/>
    <w:rsid w:val="00E92010"/>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E92010"/>
    <w:pPr>
      <w:pBdr>
        <w:top w:val="single" w:sz="4" w:space="1" w:color="auto"/>
      </w:pBdr>
      <w:spacing w:before="360"/>
      <w:ind w:right="397"/>
      <w:jc w:val="both"/>
    </w:pPr>
  </w:style>
  <w:style w:type="paragraph" w:customStyle="1" w:styleId="ENotesHeading1">
    <w:name w:val="ENotesHeading 1"/>
    <w:aliases w:val="Enh1"/>
    <w:basedOn w:val="OPCParaBase"/>
    <w:next w:val="Normal"/>
    <w:rsid w:val="00E92010"/>
    <w:pPr>
      <w:spacing w:before="120"/>
      <w:outlineLvl w:val="1"/>
    </w:pPr>
    <w:rPr>
      <w:b/>
      <w:sz w:val="28"/>
      <w:szCs w:val="28"/>
    </w:rPr>
  </w:style>
  <w:style w:type="paragraph" w:customStyle="1" w:styleId="ENotesHeading2">
    <w:name w:val="ENotesHeading 2"/>
    <w:aliases w:val="Enh2,ENh2"/>
    <w:basedOn w:val="OPCParaBase"/>
    <w:next w:val="Normal"/>
    <w:rsid w:val="00E92010"/>
    <w:pPr>
      <w:spacing w:before="120" w:after="120"/>
      <w:outlineLvl w:val="2"/>
    </w:pPr>
    <w:rPr>
      <w:b/>
      <w:sz w:val="24"/>
      <w:szCs w:val="28"/>
    </w:rPr>
  </w:style>
  <w:style w:type="paragraph" w:customStyle="1" w:styleId="CompiledActNo">
    <w:name w:val="CompiledActNo"/>
    <w:basedOn w:val="OPCParaBase"/>
    <w:next w:val="Normal"/>
    <w:rsid w:val="00E92010"/>
    <w:rPr>
      <w:b/>
      <w:sz w:val="24"/>
      <w:szCs w:val="24"/>
    </w:rPr>
  </w:style>
  <w:style w:type="paragraph" w:customStyle="1" w:styleId="ENotesText">
    <w:name w:val="ENotesText"/>
    <w:aliases w:val="Ent,ENt"/>
    <w:basedOn w:val="OPCParaBase"/>
    <w:next w:val="Normal"/>
    <w:rsid w:val="00E92010"/>
    <w:pPr>
      <w:spacing w:before="120"/>
    </w:pPr>
  </w:style>
  <w:style w:type="paragraph" w:customStyle="1" w:styleId="CompiledMadeUnder">
    <w:name w:val="CompiledMadeUnder"/>
    <w:basedOn w:val="OPCParaBase"/>
    <w:next w:val="Normal"/>
    <w:rsid w:val="00E92010"/>
    <w:rPr>
      <w:i/>
      <w:sz w:val="24"/>
      <w:szCs w:val="24"/>
    </w:rPr>
  </w:style>
  <w:style w:type="paragraph" w:customStyle="1" w:styleId="Paragraphsub-sub-sub">
    <w:name w:val="Paragraph(sub-sub-sub)"/>
    <w:aliases w:val="aaaa"/>
    <w:basedOn w:val="OPCParaBase"/>
    <w:rsid w:val="00E92010"/>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E92010"/>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E92010"/>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E92010"/>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E92010"/>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E92010"/>
    <w:pPr>
      <w:spacing w:before="60" w:line="240" w:lineRule="auto"/>
    </w:pPr>
    <w:rPr>
      <w:rFonts w:cs="Arial"/>
      <w:sz w:val="20"/>
      <w:szCs w:val="22"/>
    </w:rPr>
  </w:style>
  <w:style w:type="paragraph" w:customStyle="1" w:styleId="ActHead10">
    <w:name w:val="ActHead 10"/>
    <w:aliases w:val="sp"/>
    <w:basedOn w:val="OPCParaBase"/>
    <w:next w:val="ActHead3"/>
    <w:rsid w:val="00E92010"/>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E92010"/>
    <w:rPr>
      <w:rFonts w:ascii="Tahoma" w:eastAsiaTheme="minorHAnsi" w:hAnsi="Tahoma" w:cs="Tahoma"/>
      <w:sz w:val="16"/>
      <w:szCs w:val="16"/>
      <w:lang w:eastAsia="en-US"/>
    </w:rPr>
  </w:style>
  <w:style w:type="paragraph" w:customStyle="1" w:styleId="NoteToSubpara">
    <w:name w:val="NoteToSubpara"/>
    <w:aliases w:val="nts"/>
    <w:basedOn w:val="OPCParaBase"/>
    <w:rsid w:val="00E92010"/>
    <w:pPr>
      <w:spacing w:before="40" w:line="198" w:lineRule="exact"/>
      <w:ind w:left="2835" w:hanging="709"/>
    </w:pPr>
    <w:rPr>
      <w:sz w:val="18"/>
    </w:rPr>
  </w:style>
  <w:style w:type="paragraph" w:customStyle="1" w:styleId="ENoteTableHeading">
    <w:name w:val="ENoteTableHeading"/>
    <w:aliases w:val="enth"/>
    <w:basedOn w:val="OPCParaBase"/>
    <w:rsid w:val="00E92010"/>
    <w:pPr>
      <w:keepNext/>
      <w:spacing w:before="60" w:line="240" w:lineRule="atLeast"/>
    </w:pPr>
    <w:rPr>
      <w:rFonts w:ascii="Arial" w:hAnsi="Arial"/>
      <w:b/>
      <w:sz w:val="16"/>
    </w:rPr>
  </w:style>
  <w:style w:type="paragraph" w:customStyle="1" w:styleId="ENoteTTi">
    <w:name w:val="ENoteTTi"/>
    <w:aliases w:val="entti"/>
    <w:basedOn w:val="OPCParaBase"/>
    <w:rsid w:val="00E92010"/>
    <w:pPr>
      <w:keepNext/>
      <w:spacing w:before="60" w:line="240" w:lineRule="atLeast"/>
      <w:ind w:left="170"/>
    </w:pPr>
    <w:rPr>
      <w:sz w:val="16"/>
    </w:rPr>
  </w:style>
  <w:style w:type="paragraph" w:customStyle="1" w:styleId="ENoteTTIndentHeading">
    <w:name w:val="ENoteTTIndentHeading"/>
    <w:aliases w:val="enTTHi"/>
    <w:basedOn w:val="OPCParaBase"/>
    <w:rsid w:val="00E92010"/>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E92010"/>
    <w:pPr>
      <w:spacing w:before="60" w:line="240" w:lineRule="atLeast"/>
    </w:pPr>
    <w:rPr>
      <w:sz w:val="16"/>
    </w:rPr>
  </w:style>
  <w:style w:type="paragraph" w:customStyle="1" w:styleId="MadeunderText">
    <w:name w:val="MadeunderText"/>
    <w:basedOn w:val="OPCParaBase"/>
    <w:next w:val="CompiledMadeUnder"/>
    <w:rsid w:val="00E92010"/>
    <w:pPr>
      <w:spacing w:before="240"/>
    </w:pPr>
    <w:rPr>
      <w:sz w:val="24"/>
      <w:szCs w:val="24"/>
    </w:rPr>
  </w:style>
  <w:style w:type="paragraph" w:customStyle="1" w:styleId="ENotesHeading3">
    <w:name w:val="ENotesHeading 3"/>
    <w:aliases w:val="Enh3"/>
    <w:basedOn w:val="OPCParaBase"/>
    <w:next w:val="Normal"/>
    <w:rsid w:val="00E92010"/>
    <w:pPr>
      <w:keepNext/>
      <w:spacing w:before="120" w:line="240" w:lineRule="auto"/>
      <w:outlineLvl w:val="4"/>
    </w:pPr>
    <w:rPr>
      <w:b/>
      <w:szCs w:val="24"/>
    </w:rPr>
  </w:style>
  <w:style w:type="paragraph" w:customStyle="1" w:styleId="SubPartCASA">
    <w:name w:val="SubPart(CASA)"/>
    <w:aliases w:val="csp"/>
    <w:basedOn w:val="OPCParaBase"/>
    <w:next w:val="ActHead3"/>
    <w:rsid w:val="00E92010"/>
    <w:pPr>
      <w:keepNext/>
      <w:keepLines/>
      <w:spacing w:before="280"/>
      <w:outlineLvl w:val="1"/>
    </w:pPr>
    <w:rPr>
      <w:b/>
      <w:kern w:val="28"/>
      <w:sz w:val="32"/>
    </w:rPr>
  </w:style>
  <w:style w:type="character" w:customStyle="1" w:styleId="CharSubPartTextCASA">
    <w:name w:val="CharSubPartText(CASA)"/>
    <w:basedOn w:val="OPCCharBase"/>
    <w:uiPriority w:val="1"/>
    <w:rsid w:val="00E92010"/>
  </w:style>
  <w:style w:type="character" w:customStyle="1" w:styleId="CharSubPartNoCASA">
    <w:name w:val="CharSubPartNo(CASA)"/>
    <w:basedOn w:val="OPCCharBase"/>
    <w:uiPriority w:val="1"/>
    <w:rsid w:val="00E92010"/>
  </w:style>
  <w:style w:type="paragraph" w:customStyle="1" w:styleId="ENoteTTIndentHeadingSub">
    <w:name w:val="ENoteTTIndentHeadingSub"/>
    <w:aliases w:val="enTTHis"/>
    <w:basedOn w:val="OPCParaBase"/>
    <w:rsid w:val="00E92010"/>
    <w:pPr>
      <w:keepNext/>
      <w:spacing w:before="60" w:line="240" w:lineRule="atLeast"/>
      <w:ind w:left="340"/>
    </w:pPr>
    <w:rPr>
      <w:b/>
      <w:sz w:val="16"/>
    </w:rPr>
  </w:style>
  <w:style w:type="paragraph" w:customStyle="1" w:styleId="ENoteTTiSub">
    <w:name w:val="ENoteTTiSub"/>
    <w:aliases w:val="enttis"/>
    <w:basedOn w:val="OPCParaBase"/>
    <w:rsid w:val="00E92010"/>
    <w:pPr>
      <w:keepNext/>
      <w:spacing w:before="60" w:line="240" w:lineRule="atLeast"/>
      <w:ind w:left="340"/>
    </w:pPr>
    <w:rPr>
      <w:sz w:val="16"/>
    </w:rPr>
  </w:style>
  <w:style w:type="paragraph" w:customStyle="1" w:styleId="SubDivisionMigration">
    <w:name w:val="SubDivisionMigration"/>
    <w:aliases w:val="sdm"/>
    <w:basedOn w:val="OPCParaBase"/>
    <w:rsid w:val="00E92010"/>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E92010"/>
    <w:pPr>
      <w:keepNext/>
      <w:keepLines/>
      <w:spacing w:before="240" w:line="240" w:lineRule="auto"/>
      <w:ind w:left="1134" w:hanging="1134"/>
    </w:pPr>
    <w:rPr>
      <w:b/>
      <w:sz w:val="28"/>
    </w:rPr>
  </w:style>
  <w:style w:type="paragraph" w:customStyle="1" w:styleId="FreeForm">
    <w:name w:val="FreeForm"/>
    <w:rsid w:val="00E92010"/>
    <w:rPr>
      <w:rFonts w:ascii="Arial" w:eastAsiaTheme="minorHAnsi" w:hAnsi="Arial" w:cstheme="minorBidi"/>
      <w:sz w:val="22"/>
      <w:lang w:eastAsia="en-US"/>
    </w:rPr>
  </w:style>
  <w:style w:type="paragraph" w:customStyle="1" w:styleId="SOText">
    <w:name w:val="SO Text"/>
    <w:aliases w:val="sot"/>
    <w:link w:val="SOTextChar"/>
    <w:rsid w:val="00E92010"/>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E92010"/>
    <w:rPr>
      <w:rFonts w:eastAsiaTheme="minorHAnsi" w:cstheme="minorBidi"/>
      <w:sz w:val="22"/>
      <w:lang w:eastAsia="en-US"/>
    </w:rPr>
  </w:style>
  <w:style w:type="paragraph" w:customStyle="1" w:styleId="SOTextNote">
    <w:name w:val="SO TextNote"/>
    <w:aliases w:val="sont"/>
    <w:basedOn w:val="SOText"/>
    <w:qFormat/>
    <w:rsid w:val="00E92010"/>
    <w:pPr>
      <w:spacing w:before="122" w:line="198" w:lineRule="exact"/>
      <w:ind w:left="1843" w:hanging="709"/>
    </w:pPr>
    <w:rPr>
      <w:sz w:val="18"/>
    </w:rPr>
  </w:style>
  <w:style w:type="paragraph" w:customStyle="1" w:styleId="SOPara">
    <w:name w:val="SO Para"/>
    <w:aliases w:val="soa"/>
    <w:basedOn w:val="SOText"/>
    <w:link w:val="SOParaChar"/>
    <w:qFormat/>
    <w:rsid w:val="00E92010"/>
    <w:pPr>
      <w:tabs>
        <w:tab w:val="right" w:pos="1786"/>
      </w:tabs>
      <w:spacing w:before="40"/>
      <w:ind w:left="2070" w:hanging="936"/>
    </w:pPr>
  </w:style>
  <w:style w:type="character" w:customStyle="1" w:styleId="SOParaChar">
    <w:name w:val="SO Para Char"/>
    <w:aliases w:val="soa Char"/>
    <w:basedOn w:val="DefaultParagraphFont"/>
    <w:link w:val="SOPara"/>
    <w:rsid w:val="00E92010"/>
    <w:rPr>
      <w:rFonts w:eastAsiaTheme="minorHAnsi" w:cstheme="minorBidi"/>
      <w:sz w:val="22"/>
      <w:lang w:eastAsia="en-US"/>
    </w:rPr>
  </w:style>
  <w:style w:type="paragraph" w:customStyle="1" w:styleId="FileName">
    <w:name w:val="FileName"/>
    <w:basedOn w:val="Normal"/>
    <w:rsid w:val="00E92010"/>
  </w:style>
  <w:style w:type="paragraph" w:customStyle="1" w:styleId="TableHeading">
    <w:name w:val="TableHeading"/>
    <w:aliases w:val="th"/>
    <w:basedOn w:val="OPCParaBase"/>
    <w:next w:val="Tabletext"/>
    <w:rsid w:val="00E92010"/>
    <w:pPr>
      <w:keepNext/>
      <w:spacing w:before="60" w:line="240" w:lineRule="atLeast"/>
    </w:pPr>
    <w:rPr>
      <w:b/>
      <w:sz w:val="20"/>
    </w:rPr>
  </w:style>
  <w:style w:type="paragraph" w:customStyle="1" w:styleId="SOHeadBold">
    <w:name w:val="SO HeadBold"/>
    <w:aliases w:val="sohb"/>
    <w:basedOn w:val="SOText"/>
    <w:next w:val="SOText"/>
    <w:link w:val="SOHeadBoldChar"/>
    <w:qFormat/>
    <w:rsid w:val="00E92010"/>
    <w:rPr>
      <w:b/>
    </w:rPr>
  </w:style>
  <w:style w:type="character" w:customStyle="1" w:styleId="SOHeadBoldChar">
    <w:name w:val="SO HeadBold Char"/>
    <w:aliases w:val="sohb Char"/>
    <w:basedOn w:val="DefaultParagraphFont"/>
    <w:link w:val="SOHeadBold"/>
    <w:rsid w:val="00E92010"/>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E92010"/>
    <w:rPr>
      <w:i/>
    </w:rPr>
  </w:style>
  <w:style w:type="character" w:customStyle="1" w:styleId="SOHeadItalicChar">
    <w:name w:val="SO HeadItalic Char"/>
    <w:aliases w:val="sohi Char"/>
    <w:basedOn w:val="DefaultParagraphFont"/>
    <w:link w:val="SOHeadItalic"/>
    <w:rsid w:val="00E92010"/>
    <w:rPr>
      <w:rFonts w:eastAsiaTheme="minorHAnsi" w:cstheme="minorBidi"/>
      <w:i/>
      <w:sz w:val="22"/>
      <w:lang w:eastAsia="en-US"/>
    </w:rPr>
  </w:style>
  <w:style w:type="paragraph" w:customStyle="1" w:styleId="SOBullet">
    <w:name w:val="SO Bullet"/>
    <w:aliases w:val="sotb"/>
    <w:basedOn w:val="SOText"/>
    <w:link w:val="SOBulletChar"/>
    <w:qFormat/>
    <w:rsid w:val="00E92010"/>
    <w:pPr>
      <w:ind w:left="1559" w:hanging="425"/>
    </w:pPr>
  </w:style>
  <w:style w:type="character" w:customStyle="1" w:styleId="SOBulletChar">
    <w:name w:val="SO Bullet Char"/>
    <w:aliases w:val="sotb Char"/>
    <w:basedOn w:val="DefaultParagraphFont"/>
    <w:link w:val="SOBullet"/>
    <w:rsid w:val="00E92010"/>
    <w:rPr>
      <w:rFonts w:eastAsiaTheme="minorHAnsi" w:cstheme="minorBidi"/>
      <w:sz w:val="22"/>
      <w:lang w:eastAsia="en-US"/>
    </w:rPr>
  </w:style>
  <w:style w:type="paragraph" w:customStyle="1" w:styleId="SOBulletNote">
    <w:name w:val="SO BulletNote"/>
    <w:aliases w:val="sonb"/>
    <w:basedOn w:val="SOTextNote"/>
    <w:link w:val="SOBulletNoteChar"/>
    <w:qFormat/>
    <w:rsid w:val="00E92010"/>
    <w:pPr>
      <w:tabs>
        <w:tab w:val="left" w:pos="1560"/>
      </w:tabs>
      <w:ind w:left="2268" w:hanging="1134"/>
    </w:pPr>
  </w:style>
  <w:style w:type="character" w:customStyle="1" w:styleId="SOBulletNoteChar">
    <w:name w:val="SO BulletNote Char"/>
    <w:aliases w:val="sonb Char"/>
    <w:basedOn w:val="DefaultParagraphFont"/>
    <w:link w:val="SOBulletNote"/>
    <w:rsid w:val="00E92010"/>
    <w:rPr>
      <w:rFonts w:eastAsiaTheme="minorHAnsi" w:cstheme="minorBid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10633">
      <w:bodyDiv w:val="1"/>
      <w:marLeft w:val="0"/>
      <w:marRight w:val="0"/>
      <w:marTop w:val="0"/>
      <w:marBottom w:val="0"/>
      <w:divBdr>
        <w:top w:val="none" w:sz="0" w:space="0" w:color="auto"/>
        <w:left w:val="none" w:sz="0" w:space="0" w:color="auto"/>
        <w:bottom w:val="none" w:sz="0" w:space="0" w:color="auto"/>
        <w:right w:val="none" w:sz="0" w:space="0" w:color="auto"/>
      </w:divBdr>
    </w:div>
    <w:div w:id="1397320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microsoft.com/office/2007/relationships/stylesWithEffects" Target="stylesWithEffects.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footer" Target="footer1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61</Pages>
  <Words>11920</Words>
  <Characters>59110</Characters>
  <Application>Microsoft Office Word</Application>
  <DocSecurity>0</DocSecurity>
  <PresentationFormat/>
  <Lines>1693</Lines>
  <Paragraphs>900</Paragraphs>
  <ScaleCrop>false</ScaleCrop>
  <HeadingPairs>
    <vt:vector size="2" baseType="variant">
      <vt:variant>
        <vt:lpstr>Title</vt:lpstr>
      </vt:variant>
      <vt:variant>
        <vt:i4>1</vt:i4>
      </vt:variant>
    </vt:vector>
  </HeadingPairs>
  <TitlesOfParts>
    <vt:vector size="1" baseType="lpstr">
      <vt:lpstr>Sydney Airport Demand Management Act 1997</vt:lpstr>
    </vt:vector>
  </TitlesOfParts>
  <Manager/>
  <Company/>
  <LinksUpToDate>false</LinksUpToDate>
  <CharactersWithSpaces>70621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Airport Demand Management Act 1997</dc:title>
  <dc:subject/>
  <dc:creator/>
  <cp:keywords/>
  <dc:description/>
  <cp:lastModifiedBy/>
  <cp:revision>1</cp:revision>
  <cp:lastPrinted>2016-05-11T03:59:00Z</cp:lastPrinted>
  <dcterms:created xsi:type="dcterms:W3CDTF">2016-05-12T03:03:00Z</dcterms:created>
  <dcterms:modified xsi:type="dcterms:W3CDTF">2016-05-12T03:03:00Z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vt:bool>true</vt:bool>
  </property>
  <property fmtid="{D5CDD505-2E9C-101B-9397-08002B2CF9AE}" pid="3" name="Classification">
    <vt:lpwstr> </vt:lpwstr>
  </property>
  <property fmtid="{D5CDD505-2E9C-101B-9397-08002B2CF9AE}" pid="4" name="DLM">
    <vt:lpwstr> </vt:lpwstr>
  </property>
  <property fmtid="{D5CDD505-2E9C-101B-9397-08002B2CF9AE}" pid="5" name="ShortT">
    <vt:lpwstr>Sydney Airport Demand Management Act 1997</vt:lpwstr>
  </property>
  <property fmtid="{D5CDD505-2E9C-101B-9397-08002B2CF9AE}" pid="6" name="Compilation">
    <vt:lpwstr>Yes</vt:lpwstr>
  </property>
  <property fmtid="{D5CDD505-2E9C-101B-9397-08002B2CF9AE}" pid="7" name="Type">
    <vt:lpwstr>BILL</vt:lpwstr>
  </property>
  <property fmtid="{D5CDD505-2E9C-101B-9397-08002B2CF9AE}" pid="8" name="DocType">
    <vt:lpwstr>NEW</vt:lpwstr>
  </property>
  <property fmtid="{D5CDD505-2E9C-101B-9397-08002B2CF9AE}" pid="9" name="Actno">
    <vt:lpwstr/>
  </property>
  <property fmtid="{D5CDD505-2E9C-101B-9397-08002B2CF9AE}" pid="10" name="Class">
    <vt:lpwstr/>
  </property>
  <property fmtid="{D5CDD505-2E9C-101B-9397-08002B2CF9AE}" pid="11" name="CompilationVersion">
    <vt:i4>3</vt:i4>
  </property>
  <property fmtid="{D5CDD505-2E9C-101B-9397-08002B2CF9AE}" pid="12" name="CompilationNumber">
    <vt:lpwstr>12</vt:lpwstr>
  </property>
  <property fmtid="{D5CDD505-2E9C-101B-9397-08002B2CF9AE}" pid="13" name="StartDate">
    <vt:filetime>2016-03-04T14:00:00Z</vt:filetime>
  </property>
  <property fmtid="{D5CDD505-2E9C-101B-9397-08002B2CF9AE}" pid="14" name="PreparedDate">
    <vt:filetime>2016-03-04T14:00:00Z</vt:filetime>
  </property>
  <property fmtid="{D5CDD505-2E9C-101B-9397-08002B2CF9AE}" pid="15" name="RegisteredDate">
    <vt:filetime>2016-05-11T14:00:00Z</vt:filetime>
  </property>
</Properties>
</file>