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13" w:rsidRDefault="00941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80.25pt" fillcolor="window">
            <v:imagedata r:id="rId8" o:title=""/>
          </v:shape>
        </w:pict>
      </w:r>
    </w:p>
    <w:p w:rsidR="005F2913" w:rsidRDefault="005F2913"/>
    <w:p w:rsidR="005F2913" w:rsidRDefault="005F2913" w:rsidP="005F2913">
      <w:pPr>
        <w:spacing w:line="240" w:lineRule="auto"/>
      </w:pPr>
    </w:p>
    <w:p w:rsidR="005F2913" w:rsidRDefault="005F2913" w:rsidP="005F2913"/>
    <w:p w:rsidR="005F2913" w:rsidRDefault="005F2913" w:rsidP="005F2913"/>
    <w:p w:rsidR="005F2913" w:rsidRDefault="005F2913" w:rsidP="005F2913"/>
    <w:p w:rsidR="005F2913" w:rsidRDefault="005F2913" w:rsidP="005F2913"/>
    <w:p w:rsidR="007414FC" w:rsidRPr="00DD7554" w:rsidRDefault="007414FC" w:rsidP="007414FC">
      <w:pPr>
        <w:pStyle w:val="ShortT"/>
      </w:pPr>
      <w:r w:rsidRPr="00DD7554">
        <w:t xml:space="preserve">ASIC Supervisory Cost Recovery Levy </w:t>
      </w:r>
      <w:r w:rsidR="005F2913">
        <w:t>Act</w:t>
      </w:r>
      <w:r w:rsidRPr="00DD7554">
        <w:t xml:space="preserve"> 2017</w:t>
      </w:r>
    </w:p>
    <w:p w:rsidR="007414FC" w:rsidRPr="00DD7554" w:rsidRDefault="007414FC" w:rsidP="007414FC"/>
    <w:p w:rsidR="007414FC" w:rsidRPr="00DD7554" w:rsidRDefault="007414FC" w:rsidP="005F2913">
      <w:pPr>
        <w:pStyle w:val="Actno"/>
        <w:spacing w:before="400"/>
      </w:pPr>
      <w:r w:rsidRPr="00DD7554">
        <w:t>No.</w:t>
      </w:r>
      <w:r w:rsidR="00572C39">
        <w:t xml:space="preserve"> 43</w:t>
      </w:r>
      <w:r w:rsidRPr="00DD7554">
        <w:t>, 2017</w:t>
      </w:r>
    </w:p>
    <w:p w:rsidR="007414FC" w:rsidRPr="00DD7554" w:rsidRDefault="007414FC" w:rsidP="007414FC"/>
    <w:p w:rsidR="005F2913" w:rsidRDefault="005F2913" w:rsidP="005F2913"/>
    <w:p w:rsidR="005F2913" w:rsidRDefault="005F2913" w:rsidP="005F2913"/>
    <w:p w:rsidR="005F2913" w:rsidRDefault="005F2913" w:rsidP="005F2913"/>
    <w:p w:rsidR="005F2913" w:rsidRDefault="005F2913" w:rsidP="005F2913"/>
    <w:p w:rsidR="007414FC" w:rsidRPr="00DD7554" w:rsidRDefault="005F2913" w:rsidP="007414FC">
      <w:pPr>
        <w:pStyle w:val="LongT"/>
      </w:pPr>
      <w:r>
        <w:t>An Act</w:t>
      </w:r>
      <w:r w:rsidR="007414FC" w:rsidRPr="00DD7554">
        <w:t xml:space="preserve"> to impose a levy on persons regulated by the Australian Securities and Investments Commission, and for related purposes</w:t>
      </w:r>
    </w:p>
    <w:p w:rsidR="007414FC" w:rsidRPr="00DD7554" w:rsidRDefault="007414FC" w:rsidP="007414FC">
      <w:pPr>
        <w:pStyle w:val="Header"/>
        <w:tabs>
          <w:tab w:val="clear" w:pos="4150"/>
          <w:tab w:val="clear" w:pos="8307"/>
        </w:tabs>
      </w:pPr>
      <w:r w:rsidRPr="00DD7554">
        <w:rPr>
          <w:rStyle w:val="CharChapNo"/>
        </w:rPr>
        <w:t xml:space="preserve"> </w:t>
      </w:r>
      <w:r w:rsidRPr="00DD7554">
        <w:rPr>
          <w:rStyle w:val="CharChapText"/>
        </w:rPr>
        <w:t xml:space="preserve"> </w:t>
      </w:r>
    </w:p>
    <w:p w:rsidR="007414FC" w:rsidRPr="00DD7554" w:rsidRDefault="007414FC" w:rsidP="007414FC">
      <w:pPr>
        <w:pStyle w:val="Header"/>
        <w:tabs>
          <w:tab w:val="clear" w:pos="4150"/>
          <w:tab w:val="clear" w:pos="8307"/>
        </w:tabs>
      </w:pPr>
      <w:r w:rsidRPr="00DD7554">
        <w:rPr>
          <w:rStyle w:val="CharPartNo"/>
        </w:rPr>
        <w:t xml:space="preserve"> </w:t>
      </w:r>
      <w:r w:rsidRPr="00DD7554">
        <w:rPr>
          <w:rStyle w:val="CharPartText"/>
        </w:rPr>
        <w:t xml:space="preserve"> </w:t>
      </w:r>
    </w:p>
    <w:p w:rsidR="007414FC" w:rsidRPr="00DD7554" w:rsidRDefault="007414FC" w:rsidP="007414FC">
      <w:pPr>
        <w:pStyle w:val="Header"/>
        <w:tabs>
          <w:tab w:val="clear" w:pos="4150"/>
          <w:tab w:val="clear" w:pos="8307"/>
        </w:tabs>
      </w:pPr>
      <w:r w:rsidRPr="00DD7554">
        <w:rPr>
          <w:rStyle w:val="CharDivNo"/>
        </w:rPr>
        <w:t xml:space="preserve"> </w:t>
      </w:r>
      <w:r w:rsidRPr="00DD7554">
        <w:rPr>
          <w:rStyle w:val="CharDivText"/>
        </w:rPr>
        <w:t xml:space="preserve"> </w:t>
      </w:r>
    </w:p>
    <w:p w:rsidR="007414FC" w:rsidRPr="00DD7554" w:rsidRDefault="007414FC" w:rsidP="007414FC">
      <w:pPr>
        <w:sectPr w:rsidR="007414FC" w:rsidRPr="00DD7554" w:rsidSect="005F2913">
          <w:headerReference w:type="even" r:id="rId9"/>
          <w:headerReference w:type="default" r:id="rId10"/>
          <w:footerReference w:type="default" r:id="rId11"/>
          <w:headerReference w:type="first" r:id="rId12"/>
          <w:footerReference w:type="first" r:id="rId13"/>
          <w:pgSz w:w="11907" w:h="16839"/>
          <w:pgMar w:top="1418" w:right="2409" w:bottom="4252" w:left="2409" w:header="720" w:footer="3402" w:gutter="0"/>
          <w:cols w:space="708"/>
          <w:docGrid w:linePitch="360"/>
        </w:sectPr>
      </w:pPr>
    </w:p>
    <w:p w:rsidR="007414FC" w:rsidRPr="00DD7554" w:rsidRDefault="007414FC" w:rsidP="007414FC">
      <w:pPr>
        <w:rPr>
          <w:sz w:val="36"/>
        </w:rPr>
      </w:pPr>
      <w:r w:rsidRPr="00DD7554">
        <w:rPr>
          <w:sz w:val="36"/>
        </w:rPr>
        <w:lastRenderedPageBreak/>
        <w:t>Contents</w:t>
      </w:r>
    </w:p>
    <w:bookmarkStart w:id="0" w:name="BKCheck15B_1"/>
    <w:bookmarkEnd w:id="0"/>
    <w:p w:rsidR="00BB2BC6" w:rsidRDefault="00BB2BC6">
      <w:pPr>
        <w:pStyle w:val="TOC5"/>
        <w:rPr>
          <w:rFonts w:asciiTheme="minorHAnsi" w:eastAsiaTheme="minorEastAsia" w:hAnsiTheme="minorHAnsi" w:cstheme="minorBidi"/>
          <w:noProof/>
          <w:kern w:val="0"/>
          <w:sz w:val="22"/>
          <w:szCs w:val="22"/>
        </w:rPr>
      </w:pPr>
      <w:r>
        <w:fldChar w:fldCharType="begin"/>
      </w:r>
      <w:r>
        <w:instrText xml:space="preserve"> TOC \o "1-9" </w:instrText>
      </w:r>
      <w:r>
        <w:fldChar w:fldCharType="separate"/>
      </w:r>
      <w:r>
        <w:rPr>
          <w:noProof/>
        </w:rPr>
        <w:t>1</w:t>
      </w:r>
      <w:r>
        <w:rPr>
          <w:noProof/>
        </w:rPr>
        <w:tab/>
        <w:t>Short title</w:t>
      </w:r>
      <w:r w:rsidRPr="00BB2BC6">
        <w:rPr>
          <w:noProof/>
        </w:rPr>
        <w:tab/>
      </w:r>
      <w:r w:rsidRPr="00BB2BC6">
        <w:rPr>
          <w:noProof/>
        </w:rPr>
        <w:fldChar w:fldCharType="begin"/>
      </w:r>
      <w:r w:rsidRPr="00BB2BC6">
        <w:rPr>
          <w:noProof/>
        </w:rPr>
        <w:instrText xml:space="preserve"> PAGEREF _Toc485711924 \h </w:instrText>
      </w:r>
      <w:r w:rsidRPr="00BB2BC6">
        <w:rPr>
          <w:noProof/>
        </w:rPr>
      </w:r>
      <w:r w:rsidRPr="00BB2BC6">
        <w:rPr>
          <w:noProof/>
        </w:rPr>
        <w:fldChar w:fldCharType="separate"/>
      </w:r>
      <w:r w:rsidR="00941528">
        <w:rPr>
          <w:noProof/>
        </w:rPr>
        <w:t>1</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2</w:t>
      </w:r>
      <w:r>
        <w:rPr>
          <w:noProof/>
        </w:rPr>
        <w:tab/>
        <w:t>Commencement</w:t>
      </w:r>
      <w:r w:rsidRPr="00BB2BC6">
        <w:rPr>
          <w:noProof/>
        </w:rPr>
        <w:tab/>
      </w:r>
      <w:r w:rsidRPr="00BB2BC6">
        <w:rPr>
          <w:noProof/>
        </w:rPr>
        <w:fldChar w:fldCharType="begin"/>
      </w:r>
      <w:r w:rsidRPr="00BB2BC6">
        <w:rPr>
          <w:noProof/>
        </w:rPr>
        <w:instrText xml:space="preserve"> PAGEREF _Toc485711925 \h </w:instrText>
      </w:r>
      <w:r w:rsidRPr="00BB2BC6">
        <w:rPr>
          <w:noProof/>
        </w:rPr>
      </w:r>
      <w:r w:rsidRPr="00BB2BC6">
        <w:rPr>
          <w:noProof/>
        </w:rPr>
        <w:fldChar w:fldCharType="separate"/>
      </w:r>
      <w:r w:rsidR="00941528">
        <w:rPr>
          <w:noProof/>
        </w:rPr>
        <w:t>2</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3</w:t>
      </w:r>
      <w:r>
        <w:rPr>
          <w:noProof/>
        </w:rPr>
        <w:tab/>
        <w:t>Act binds the Crown</w:t>
      </w:r>
      <w:bookmarkStart w:id="1" w:name="_GoBack"/>
      <w:bookmarkEnd w:id="1"/>
      <w:r w:rsidRPr="00BB2BC6">
        <w:rPr>
          <w:noProof/>
        </w:rPr>
        <w:tab/>
      </w:r>
      <w:r w:rsidRPr="00BB2BC6">
        <w:rPr>
          <w:noProof/>
        </w:rPr>
        <w:fldChar w:fldCharType="begin"/>
      </w:r>
      <w:r w:rsidRPr="00BB2BC6">
        <w:rPr>
          <w:noProof/>
        </w:rPr>
        <w:instrText xml:space="preserve"> PAGEREF _Toc485711926 \h </w:instrText>
      </w:r>
      <w:r w:rsidRPr="00BB2BC6">
        <w:rPr>
          <w:noProof/>
        </w:rPr>
      </w:r>
      <w:r w:rsidRPr="00BB2BC6">
        <w:rPr>
          <w:noProof/>
        </w:rPr>
        <w:fldChar w:fldCharType="separate"/>
      </w:r>
      <w:r w:rsidR="00941528">
        <w:rPr>
          <w:noProof/>
        </w:rPr>
        <w:t>2</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4</w:t>
      </w:r>
      <w:r>
        <w:rPr>
          <w:noProof/>
        </w:rPr>
        <w:tab/>
        <w:t>External Territories</w:t>
      </w:r>
      <w:r w:rsidRPr="00BB2BC6">
        <w:rPr>
          <w:noProof/>
        </w:rPr>
        <w:tab/>
      </w:r>
      <w:r w:rsidRPr="00BB2BC6">
        <w:rPr>
          <w:noProof/>
        </w:rPr>
        <w:fldChar w:fldCharType="begin"/>
      </w:r>
      <w:r w:rsidRPr="00BB2BC6">
        <w:rPr>
          <w:noProof/>
        </w:rPr>
        <w:instrText xml:space="preserve"> PAGEREF _Toc485711927 \h </w:instrText>
      </w:r>
      <w:r w:rsidRPr="00BB2BC6">
        <w:rPr>
          <w:noProof/>
        </w:rPr>
      </w:r>
      <w:r w:rsidRPr="00BB2BC6">
        <w:rPr>
          <w:noProof/>
        </w:rPr>
        <w:fldChar w:fldCharType="separate"/>
      </w:r>
      <w:r w:rsidR="00941528">
        <w:rPr>
          <w:noProof/>
        </w:rPr>
        <w:t>2</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5</w:t>
      </w:r>
      <w:r>
        <w:rPr>
          <w:noProof/>
        </w:rPr>
        <w:tab/>
        <w:t>Extraterritorial application</w:t>
      </w:r>
      <w:r w:rsidRPr="00BB2BC6">
        <w:rPr>
          <w:noProof/>
        </w:rPr>
        <w:tab/>
      </w:r>
      <w:r w:rsidRPr="00BB2BC6">
        <w:rPr>
          <w:noProof/>
        </w:rPr>
        <w:fldChar w:fldCharType="begin"/>
      </w:r>
      <w:r w:rsidRPr="00BB2BC6">
        <w:rPr>
          <w:noProof/>
        </w:rPr>
        <w:instrText xml:space="preserve"> PAGEREF _Toc485711928 \h </w:instrText>
      </w:r>
      <w:r w:rsidRPr="00BB2BC6">
        <w:rPr>
          <w:noProof/>
        </w:rPr>
      </w:r>
      <w:r w:rsidRPr="00BB2BC6">
        <w:rPr>
          <w:noProof/>
        </w:rPr>
        <w:fldChar w:fldCharType="separate"/>
      </w:r>
      <w:r w:rsidR="00941528">
        <w:rPr>
          <w:noProof/>
        </w:rPr>
        <w:t>2</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6</w:t>
      </w:r>
      <w:r>
        <w:rPr>
          <w:noProof/>
        </w:rPr>
        <w:tab/>
        <w:t>Act does not impose levy on property of a State</w:t>
      </w:r>
      <w:r w:rsidRPr="00BB2BC6">
        <w:rPr>
          <w:noProof/>
        </w:rPr>
        <w:tab/>
      </w:r>
      <w:r w:rsidRPr="00BB2BC6">
        <w:rPr>
          <w:noProof/>
        </w:rPr>
        <w:fldChar w:fldCharType="begin"/>
      </w:r>
      <w:r w:rsidRPr="00BB2BC6">
        <w:rPr>
          <w:noProof/>
        </w:rPr>
        <w:instrText xml:space="preserve"> PAGEREF _Toc485711929 \h </w:instrText>
      </w:r>
      <w:r w:rsidRPr="00BB2BC6">
        <w:rPr>
          <w:noProof/>
        </w:rPr>
      </w:r>
      <w:r w:rsidRPr="00BB2BC6">
        <w:rPr>
          <w:noProof/>
        </w:rPr>
        <w:fldChar w:fldCharType="separate"/>
      </w:r>
      <w:r w:rsidR="00941528">
        <w:rPr>
          <w:noProof/>
        </w:rPr>
        <w:t>3</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7</w:t>
      </w:r>
      <w:r>
        <w:rPr>
          <w:noProof/>
        </w:rPr>
        <w:tab/>
        <w:t>Definitions</w:t>
      </w:r>
      <w:r w:rsidRPr="00BB2BC6">
        <w:rPr>
          <w:noProof/>
        </w:rPr>
        <w:tab/>
      </w:r>
      <w:r w:rsidRPr="00BB2BC6">
        <w:rPr>
          <w:noProof/>
        </w:rPr>
        <w:fldChar w:fldCharType="begin"/>
      </w:r>
      <w:r w:rsidRPr="00BB2BC6">
        <w:rPr>
          <w:noProof/>
        </w:rPr>
        <w:instrText xml:space="preserve"> PAGEREF _Toc485711930 \h </w:instrText>
      </w:r>
      <w:r w:rsidRPr="00BB2BC6">
        <w:rPr>
          <w:noProof/>
        </w:rPr>
      </w:r>
      <w:r w:rsidRPr="00BB2BC6">
        <w:rPr>
          <w:noProof/>
        </w:rPr>
        <w:fldChar w:fldCharType="separate"/>
      </w:r>
      <w:r w:rsidR="00941528">
        <w:rPr>
          <w:noProof/>
        </w:rPr>
        <w:t>3</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8</w:t>
      </w:r>
      <w:r>
        <w:rPr>
          <w:noProof/>
        </w:rPr>
        <w:tab/>
        <w:t>Imposition of levy</w:t>
      </w:r>
      <w:r w:rsidRPr="00BB2BC6">
        <w:rPr>
          <w:noProof/>
        </w:rPr>
        <w:tab/>
      </w:r>
      <w:r w:rsidRPr="00BB2BC6">
        <w:rPr>
          <w:noProof/>
        </w:rPr>
        <w:fldChar w:fldCharType="begin"/>
      </w:r>
      <w:r w:rsidRPr="00BB2BC6">
        <w:rPr>
          <w:noProof/>
        </w:rPr>
        <w:instrText xml:space="preserve"> PAGEREF _Toc485711931 \h </w:instrText>
      </w:r>
      <w:r w:rsidRPr="00BB2BC6">
        <w:rPr>
          <w:noProof/>
        </w:rPr>
      </w:r>
      <w:r w:rsidRPr="00BB2BC6">
        <w:rPr>
          <w:noProof/>
        </w:rPr>
        <w:fldChar w:fldCharType="separate"/>
      </w:r>
      <w:r w:rsidR="00941528">
        <w:rPr>
          <w:noProof/>
        </w:rPr>
        <w:t>7</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9</w:t>
      </w:r>
      <w:r>
        <w:rPr>
          <w:noProof/>
        </w:rPr>
        <w:tab/>
        <w:t>Amount of levy</w:t>
      </w:r>
      <w:r w:rsidRPr="00BB2BC6">
        <w:rPr>
          <w:noProof/>
        </w:rPr>
        <w:tab/>
      </w:r>
      <w:r w:rsidRPr="00BB2BC6">
        <w:rPr>
          <w:noProof/>
        </w:rPr>
        <w:fldChar w:fldCharType="begin"/>
      </w:r>
      <w:r w:rsidRPr="00BB2BC6">
        <w:rPr>
          <w:noProof/>
        </w:rPr>
        <w:instrText xml:space="preserve"> PAGEREF _Toc485711932 \h </w:instrText>
      </w:r>
      <w:r w:rsidRPr="00BB2BC6">
        <w:rPr>
          <w:noProof/>
        </w:rPr>
      </w:r>
      <w:r w:rsidRPr="00BB2BC6">
        <w:rPr>
          <w:noProof/>
        </w:rPr>
        <w:fldChar w:fldCharType="separate"/>
      </w:r>
      <w:r w:rsidR="00941528">
        <w:rPr>
          <w:noProof/>
        </w:rPr>
        <w:t>7</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10</w:t>
      </w:r>
      <w:r>
        <w:rPr>
          <w:noProof/>
        </w:rPr>
        <w:tab/>
        <w:t xml:space="preserve">Meaning of </w:t>
      </w:r>
      <w:r w:rsidRPr="005D62FF">
        <w:rPr>
          <w:i/>
          <w:noProof/>
        </w:rPr>
        <w:t>regulatory costs</w:t>
      </w:r>
      <w:r w:rsidRPr="00BB2BC6">
        <w:rPr>
          <w:noProof/>
        </w:rPr>
        <w:tab/>
      </w:r>
      <w:r w:rsidRPr="00BB2BC6">
        <w:rPr>
          <w:noProof/>
        </w:rPr>
        <w:fldChar w:fldCharType="begin"/>
      </w:r>
      <w:r w:rsidRPr="00BB2BC6">
        <w:rPr>
          <w:noProof/>
        </w:rPr>
        <w:instrText xml:space="preserve"> PAGEREF _Toc485711933 \h </w:instrText>
      </w:r>
      <w:r w:rsidRPr="00BB2BC6">
        <w:rPr>
          <w:noProof/>
        </w:rPr>
      </w:r>
      <w:r w:rsidRPr="00BB2BC6">
        <w:rPr>
          <w:noProof/>
        </w:rPr>
        <w:fldChar w:fldCharType="separate"/>
      </w:r>
      <w:r w:rsidR="00941528">
        <w:rPr>
          <w:noProof/>
        </w:rPr>
        <w:t>9</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11</w:t>
      </w:r>
      <w:r>
        <w:rPr>
          <w:noProof/>
        </w:rPr>
        <w:tab/>
        <w:t>Disallowance and effect of instruments</w:t>
      </w:r>
      <w:r w:rsidRPr="00BB2BC6">
        <w:rPr>
          <w:noProof/>
        </w:rPr>
        <w:tab/>
      </w:r>
      <w:r w:rsidRPr="00BB2BC6">
        <w:rPr>
          <w:noProof/>
        </w:rPr>
        <w:fldChar w:fldCharType="begin"/>
      </w:r>
      <w:r w:rsidRPr="00BB2BC6">
        <w:rPr>
          <w:noProof/>
        </w:rPr>
        <w:instrText xml:space="preserve"> PAGEREF _Toc485711934 \h </w:instrText>
      </w:r>
      <w:r w:rsidRPr="00BB2BC6">
        <w:rPr>
          <w:noProof/>
        </w:rPr>
      </w:r>
      <w:r w:rsidRPr="00BB2BC6">
        <w:rPr>
          <w:noProof/>
        </w:rPr>
        <w:fldChar w:fldCharType="separate"/>
      </w:r>
      <w:r w:rsidR="00941528">
        <w:rPr>
          <w:noProof/>
        </w:rPr>
        <w:t>11</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12</w:t>
      </w:r>
      <w:r>
        <w:rPr>
          <w:noProof/>
        </w:rPr>
        <w:tab/>
        <w:t>Treatment of partnerships, unincorporated associations and multiple trustees</w:t>
      </w:r>
      <w:r w:rsidRPr="00BB2BC6">
        <w:rPr>
          <w:noProof/>
        </w:rPr>
        <w:tab/>
      </w:r>
      <w:r w:rsidRPr="00BB2BC6">
        <w:rPr>
          <w:noProof/>
        </w:rPr>
        <w:fldChar w:fldCharType="begin"/>
      </w:r>
      <w:r w:rsidRPr="00BB2BC6">
        <w:rPr>
          <w:noProof/>
        </w:rPr>
        <w:instrText xml:space="preserve"> PAGEREF _Toc485711935 \h </w:instrText>
      </w:r>
      <w:r w:rsidRPr="00BB2BC6">
        <w:rPr>
          <w:noProof/>
        </w:rPr>
      </w:r>
      <w:r w:rsidRPr="00BB2BC6">
        <w:rPr>
          <w:noProof/>
        </w:rPr>
        <w:fldChar w:fldCharType="separate"/>
      </w:r>
      <w:r w:rsidR="00941528">
        <w:rPr>
          <w:noProof/>
        </w:rPr>
        <w:t>12</w:t>
      </w:r>
      <w:r w:rsidRPr="00BB2BC6">
        <w:rPr>
          <w:noProof/>
        </w:rPr>
        <w:fldChar w:fldCharType="end"/>
      </w:r>
    </w:p>
    <w:p w:rsidR="00BB2BC6" w:rsidRDefault="00BB2BC6">
      <w:pPr>
        <w:pStyle w:val="TOC5"/>
        <w:rPr>
          <w:rFonts w:asciiTheme="minorHAnsi" w:eastAsiaTheme="minorEastAsia" w:hAnsiTheme="minorHAnsi" w:cstheme="minorBidi"/>
          <w:noProof/>
          <w:kern w:val="0"/>
          <w:sz w:val="22"/>
          <w:szCs w:val="22"/>
        </w:rPr>
      </w:pPr>
      <w:r>
        <w:rPr>
          <w:noProof/>
        </w:rPr>
        <w:t>13</w:t>
      </w:r>
      <w:r>
        <w:rPr>
          <w:noProof/>
        </w:rPr>
        <w:tab/>
        <w:t>Regulations</w:t>
      </w:r>
      <w:r w:rsidRPr="00BB2BC6">
        <w:rPr>
          <w:noProof/>
        </w:rPr>
        <w:tab/>
      </w:r>
      <w:r w:rsidRPr="00BB2BC6">
        <w:rPr>
          <w:noProof/>
        </w:rPr>
        <w:fldChar w:fldCharType="begin"/>
      </w:r>
      <w:r w:rsidRPr="00BB2BC6">
        <w:rPr>
          <w:noProof/>
        </w:rPr>
        <w:instrText xml:space="preserve"> PAGEREF _Toc485711936 \h </w:instrText>
      </w:r>
      <w:r w:rsidRPr="00BB2BC6">
        <w:rPr>
          <w:noProof/>
        </w:rPr>
      </w:r>
      <w:r w:rsidRPr="00BB2BC6">
        <w:rPr>
          <w:noProof/>
        </w:rPr>
        <w:fldChar w:fldCharType="separate"/>
      </w:r>
      <w:r w:rsidR="00941528">
        <w:rPr>
          <w:noProof/>
        </w:rPr>
        <w:t>13</w:t>
      </w:r>
      <w:r w:rsidRPr="00BB2BC6">
        <w:rPr>
          <w:noProof/>
        </w:rPr>
        <w:fldChar w:fldCharType="end"/>
      </w:r>
    </w:p>
    <w:p w:rsidR="007414FC" w:rsidRPr="00DD7554" w:rsidRDefault="00BB2BC6" w:rsidP="007414FC">
      <w:r>
        <w:fldChar w:fldCharType="end"/>
      </w:r>
    </w:p>
    <w:p w:rsidR="007414FC" w:rsidRPr="00DD7554" w:rsidRDefault="007414FC" w:rsidP="007414FC">
      <w:pPr>
        <w:sectPr w:rsidR="007414FC" w:rsidRPr="00DD7554" w:rsidSect="005F2913">
          <w:headerReference w:type="even" r:id="rId14"/>
          <w:headerReference w:type="default" r:id="rId15"/>
          <w:footerReference w:type="even" r:id="rId16"/>
          <w:footerReference w:type="default" r:id="rId17"/>
          <w:headerReference w:type="first" r:id="rId18"/>
          <w:pgSz w:w="11907" w:h="16839"/>
          <w:pgMar w:top="2381" w:right="2409" w:bottom="4252" w:left="2409" w:header="720" w:footer="3402" w:gutter="0"/>
          <w:pgNumType w:fmt="lowerRoman" w:start="1"/>
          <w:cols w:space="708"/>
          <w:docGrid w:linePitch="360"/>
        </w:sectPr>
      </w:pPr>
    </w:p>
    <w:p w:rsidR="005F2913" w:rsidRDefault="00941528">
      <w:r>
        <w:lastRenderedPageBreak/>
        <w:pict>
          <v:shape id="_x0000_i1026" type="#_x0000_t75" style="width:110.25pt;height:80.25pt" fillcolor="window">
            <v:imagedata r:id="rId8" o:title=""/>
          </v:shape>
        </w:pict>
      </w:r>
    </w:p>
    <w:p w:rsidR="005F2913" w:rsidRDefault="005F2913"/>
    <w:p w:rsidR="005F2913" w:rsidRDefault="005F2913" w:rsidP="005F2913">
      <w:pPr>
        <w:spacing w:line="240" w:lineRule="auto"/>
      </w:pPr>
    </w:p>
    <w:p w:rsidR="005F2913" w:rsidRDefault="00941528" w:rsidP="005F2913">
      <w:pPr>
        <w:pStyle w:val="ShortTP1"/>
      </w:pPr>
      <w:r>
        <w:fldChar w:fldCharType="begin"/>
      </w:r>
      <w:r>
        <w:instrText xml:space="preserve"> STYLEREF ShortT </w:instrText>
      </w:r>
      <w:r>
        <w:fldChar w:fldCharType="separate"/>
      </w:r>
      <w:r>
        <w:rPr>
          <w:noProof/>
        </w:rPr>
        <w:t>ASIC Supervisory Cost Recovery Levy Act 2017</w:t>
      </w:r>
      <w:r>
        <w:rPr>
          <w:noProof/>
        </w:rPr>
        <w:fldChar w:fldCharType="end"/>
      </w:r>
    </w:p>
    <w:p w:rsidR="005F2913" w:rsidRDefault="00941528" w:rsidP="005F2913">
      <w:pPr>
        <w:pStyle w:val="ActNoP1"/>
      </w:pPr>
      <w:r>
        <w:fldChar w:fldCharType="begin"/>
      </w:r>
      <w:r>
        <w:instrText xml:space="preserve"> STYLEREF Actno </w:instrText>
      </w:r>
      <w:r>
        <w:fldChar w:fldCharType="separate"/>
      </w:r>
      <w:r>
        <w:rPr>
          <w:noProof/>
        </w:rPr>
        <w:t>No. 43, 2017</w:t>
      </w:r>
      <w:r>
        <w:rPr>
          <w:noProof/>
        </w:rPr>
        <w:fldChar w:fldCharType="end"/>
      </w:r>
    </w:p>
    <w:p w:rsidR="005F2913" w:rsidRPr="009A0728" w:rsidRDefault="005F2913" w:rsidP="009A0728">
      <w:pPr>
        <w:pBdr>
          <w:bottom w:val="single" w:sz="6" w:space="0" w:color="auto"/>
        </w:pBdr>
        <w:spacing w:before="400" w:line="240" w:lineRule="auto"/>
        <w:rPr>
          <w:rFonts w:eastAsia="Times New Roman"/>
          <w:b/>
          <w:sz w:val="28"/>
        </w:rPr>
      </w:pPr>
    </w:p>
    <w:p w:rsidR="005F2913" w:rsidRPr="009A0728" w:rsidRDefault="005F2913" w:rsidP="009A0728">
      <w:pPr>
        <w:spacing w:line="40" w:lineRule="exact"/>
        <w:rPr>
          <w:rFonts w:eastAsia="Calibri"/>
          <w:b/>
          <w:sz w:val="28"/>
        </w:rPr>
      </w:pPr>
    </w:p>
    <w:p w:rsidR="005F2913" w:rsidRPr="009A0728" w:rsidRDefault="005F2913" w:rsidP="009A0728">
      <w:pPr>
        <w:pBdr>
          <w:top w:val="single" w:sz="12" w:space="0" w:color="auto"/>
        </w:pBdr>
        <w:spacing w:line="240" w:lineRule="auto"/>
        <w:rPr>
          <w:rFonts w:eastAsia="Times New Roman"/>
          <w:b/>
          <w:sz w:val="28"/>
        </w:rPr>
      </w:pPr>
    </w:p>
    <w:p w:rsidR="007414FC" w:rsidRPr="00DD7554" w:rsidRDefault="005F2913" w:rsidP="00DD7554">
      <w:pPr>
        <w:pStyle w:val="Page1"/>
      </w:pPr>
      <w:r>
        <w:t>An Act</w:t>
      </w:r>
      <w:r w:rsidR="00DD7554" w:rsidRPr="00DD7554">
        <w:t xml:space="preserve"> to impose a levy on persons regulated by the Australian Securities and Investments Commission, and for related purposes</w:t>
      </w:r>
    </w:p>
    <w:p w:rsidR="00572C39" w:rsidRDefault="00572C39" w:rsidP="000C5962">
      <w:pPr>
        <w:pStyle w:val="AssentDt"/>
        <w:spacing w:before="240"/>
        <w:rPr>
          <w:sz w:val="24"/>
        </w:rPr>
      </w:pPr>
      <w:r>
        <w:rPr>
          <w:sz w:val="24"/>
        </w:rPr>
        <w:t>[</w:t>
      </w:r>
      <w:r>
        <w:rPr>
          <w:i/>
          <w:sz w:val="24"/>
        </w:rPr>
        <w:t>Assented to 19 June 2017</w:t>
      </w:r>
      <w:r>
        <w:rPr>
          <w:sz w:val="24"/>
        </w:rPr>
        <w:t>]</w:t>
      </w:r>
    </w:p>
    <w:p w:rsidR="007414FC" w:rsidRPr="00DD7554" w:rsidRDefault="007414FC" w:rsidP="00DD7554">
      <w:pPr>
        <w:spacing w:before="240" w:line="240" w:lineRule="auto"/>
        <w:rPr>
          <w:sz w:val="32"/>
        </w:rPr>
      </w:pPr>
      <w:r w:rsidRPr="00DD7554">
        <w:rPr>
          <w:sz w:val="32"/>
        </w:rPr>
        <w:t>The Parliament of Australia enacts:</w:t>
      </w:r>
    </w:p>
    <w:p w:rsidR="007414FC" w:rsidRPr="00DD7554" w:rsidRDefault="004B5A2F" w:rsidP="00DD7554">
      <w:pPr>
        <w:pStyle w:val="ActHead5"/>
      </w:pPr>
      <w:bookmarkStart w:id="2" w:name="_Toc485711924"/>
      <w:r w:rsidRPr="00DD7554">
        <w:rPr>
          <w:rStyle w:val="CharSectno"/>
        </w:rPr>
        <w:t>1</w:t>
      </w:r>
      <w:r w:rsidR="007414FC" w:rsidRPr="00DD7554">
        <w:t xml:space="preserve">  Short title</w:t>
      </w:r>
      <w:bookmarkEnd w:id="2"/>
    </w:p>
    <w:p w:rsidR="007414FC" w:rsidRPr="00DD7554" w:rsidRDefault="007414FC" w:rsidP="00DD7554">
      <w:pPr>
        <w:pStyle w:val="subsection"/>
      </w:pPr>
      <w:r w:rsidRPr="00DD7554">
        <w:tab/>
      </w:r>
      <w:r w:rsidRPr="00DD7554">
        <w:tab/>
        <w:t xml:space="preserve">This Act is the </w:t>
      </w:r>
      <w:r w:rsidRPr="00DD7554">
        <w:rPr>
          <w:i/>
        </w:rPr>
        <w:t>ASIC Supervisory Cost Recovery Levy Act 2017</w:t>
      </w:r>
      <w:r w:rsidRPr="00DD7554">
        <w:t>.</w:t>
      </w:r>
    </w:p>
    <w:p w:rsidR="007414FC" w:rsidRPr="00DD7554" w:rsidRDefault="004B5A2F" w:rsidP="00DD7554">
      <w:pPr>
        <w:pStyle w:val="ActHead5"/>
      </w:pPr>
      <w:bookmarkStart w:id="3" w:name="_Toc485711925"/>
      <w:r w:rsidRPr="00DD7554">
        <w:rPr>
          <w:rStyle w:val="CharSectno"/>
        </w:rPr>
        <w:lastRenderedPageBreak/>
        <w:t>2</w:t>
      </w:r>
      <w:r w:rsidR="007414FC" w:rsidRPr="00DD7554">
        <w:t xml:space="preserve">  Commencement</w:t>
      </w:r>
      <w:bookmarkEnd w:id="3"/>
    </w:p>
    <w:p w:rsidR="007414FC" w:rsidRPr="00DD7554" w:rsidRDefault="007414FC" w:rsidP="00DD7554">
      <w:pPr>
        <w:pStyle w:val="subsection"/>
      </w:pPr>
      <w:r w:rsidRPr="00DD7554">
        <w:tab/>
        <w:t>(1)</w:t>
      </w:r>
      <w:r w:rsidRPr="00DD7554">
        <w:tab/>
        <w:t>Each provision of this Act specified in column 1 of the table commences, or is taken to have commenced, in accordance with column 2 of the table. Any other statement in column 2 has effect according to its terms.</w:t>
      </w:r>
    </w:p>
    <w:p w:rsidR="007414FC" w:rsidRPr="00DD7554" w:rsidRDefault="007414FC" w:rsidP="00DD7554">
      <w:pPr>
        <w:pStyle w:val="Tabletext"/>
      </w:pPr>
    </w:p>
    <w:tbl>
      <w:tblPr>
        <w:tblW w:w="0" w:type="auto"/>
        <w:tblInd w:w="107" w:type="dxa"/>
        <w:tblBorders>
          <w:top w:val="single" w:sz="4" w:space="0" w:color="auto"/>
          <w:bottom w:val="single" w:sz="2" w:space="0" w:color="auto"/>
          <w:insideH w:val="single" w:sz="2" w:space="0" w:color="auto"/>
        </w:tblBorders>
        <w:tblLayout w:type="fixed"/>
        <w:tblCellMar>
          <w:left w:w="107" w:type="dxa"/>
          <w:right w:w="107" w:type="dxa"/>
        </w:tblCellMar>
        <w:tblLook w:val="04A0" w:firstRow="1" w:lastRow="0" w:firstColumn="1" w:lastColumn="0" w:noHBand="0" w:noVBand="1"/>
      </w:tblPr>
      <w:tblGrid>
        <w:gridCol w:w="1701"/>
        <w:gridCol w:w="3828"/>
        <w:gridCol w:w="1582"/>
      </w:tblGrid>
      <w:tr w:rsidR="007414FC" w:rsidRPr="00DD7554" w:rsidTr="006E4B22">
        <w:trPr>
          <w:tblHeader/>
        </w:trPr>
        <w:tc>
          <w:tcPr>
            <w:tcW w:w="7111" w:type="dxa"/>
            <w:gridSpan w:val="3"/>
            <w:tcBorders>
              <w:top w:val="single" w:sz="12" w:space="0" w:color="auto"/>
              <w:bottom w:val="single" w:sz="6" w:space="0" w:color="auto"/>
            </w:tcBorders>
            <w:shd w:val="clear" w:color="auto" w:fill="auto"/>
            <w:hideMark/>
          </w:tcPr>
          <w:p w:rsidR="007414FC" w:rsidRPr="00DD7554" w:rsidRDefault="007414FC" w:rsidP="00DD7554">
            <w:pPr>
              <w:pStyle w:val="TableHeading"/>
            </w:pPr>
            <w:r w:rsidRPr="00DD7554">
              <w:t>Commencement information</w:t>
            </w:r>
          </w:p>
        </w:tc>
      </w:tr>
      <w:tr w:rsidR="007414FC" w:rsidRPr="00DD7554" w:rsidTr="006E4B22">
        <w:trPr>
          <w:tblHeader/>
        </w:trPr>
        <w:tc>
          <w:tcPr>
            <w:tcW w:w="1701" w:type="dxa"/>
            <w:tcBorders>
              <w:top w:val="single" w:sz="6" w:space="0" w:color="auto"/>
              <w:bottom w:val="single" w:sz="6" w:space="0" w:color="auto"/>
            </w:tcBorders>
            <w:shd w:val="clear" w:color="auto" w:fill="auto"/>
            <w:hideMark/>
          </w:tcPr>
          <w:p w:rsidR="007414FC" w:rsidRPr="00DD7554" w:rsidRDefault="007414FC" w:rsidP="00DD7554">
            <w:pPr>
              <w:pStyle w:val="TableHeading"/>
            </w:pPr>
            <w:r w:rsidRPr="00DD7554">
              <w:t>Column 1</w:t>
            </w:r>
          </w:p>
        </w:tc>
        <w:tc>
          <w:tcPr>
            <w:tcW w:w="3828" w:type="dxa"/>
            <w:tcBorders>
              <w:top w:val="single" w:sz="6" w:space="0" w:color="auto"/>
              <w:bottom w:val="single" w:sz="6" w:space="0" w:color="auto"/>
            </w:tcBorders>
            <w:shd w:val="clear" w:color="auto" w:fill="auto"/>
            <w:hideMark/>
          </w:tcPr>
          <w:p w:rsidR="007414FC" w:rsidRPr="00DD7554" w:rsidRDefault="007414FC" w:rsidP="00DD7554">
            <w:pPr>
              <w:pStyle w:val="TableHeading"/>
            </w:pPr>
            <w:r w:rsidRPr="00DD7554">
              <w:t>Column 2</w:t>
            </w:r>
          </w:p>
        </w:tc>
        <w:tc>
          <w:tcPr>
            <w:tcW w:w="1582" w:type="dxa"/>
            <w:tcBorders>
              <w:top w:val="single" w:sz="6" w:space="0" w:color="auto"/>
              <w:bottom w:val="single" w:sz="6" w:space="0" w:color="auto"/>
            </w:tcBorders>
            <w:shd w:val="clear" w:color="auto" w:fill="auto"/>
            <w:hideMark/>
          </w:tcPr>
          <w:p w:rsidR="007414FC" w:rsidRPr="00DD7554" w:rsidRDefault="007414FC" w:rsidP="00DD7554">
            <w:pPr>
              <w:pStyle w:val="TableHeading"/>
            </w:pPr>
            <w:r w:rsidRPr="00DD7554">
              <w:t>Column 3</w:t>
            </w:r>
          </w:p>
        </w:tc>
      </w:tr>
      <w:tr w:rsidR="007414FC" w:rsidRPr="00DD7554" w:rsidTr="006E4B22">
        <w:trPr>
          <w:tblHeader/>
        </w:trPr>
        <w:tc>
          <w:tcPr>
            <w:tcW w:w="1701" w:type="dxa"/>
            <w:tcBorders>
              <w:top w:val="single" w:sz="6" w:space="0" w:color="auto"/>
              <w:bottom w:val="single" w:sz="12" w:space="0" w:color="auto"/>
            </w:tcBorders>
            <w:shd w:val="clear" w:color="auto" w:fill="auto"/>
            <w:hideMark/>
          </w:tcPr>
          <w:p w:rsidR="007414FC" w:rsidRPr="00DD7554" w:rsidRDefault="007414FC" w:rsidP="00DD7554">
            <w:pPr>
              <w:pStyle w:val="TableHeading"/>
            </w:pPr>
            <w:r w:rsidRPr="00DD7554">
              <w:t>Provisions</w:t>
            </w:r>
          </w:p>
        </w:tc>
        <w:tc>
          <w:tcPr>
            <w:tcW w:w="3828" w:type="dxa"/>
            <w:tcBorders>
              <w:top w:val="single" w:sz="6" w:space="0" w:color="auto"/>
              <w:bottom w:val="single" w:sz="12" w:space="0" w:color="auto"/>
            </w:tcBorders>
            <w:shd w:val="clear" w:color="auto" w:fill="auto"/>
            <w:hideMark/>
          </w:tcPr>
          <w:p w:rsidR="007414FC" w:rsidRPr="00DD7554" w:rsidRDefault="007414FC" w:rsidP="00DD7554">
            <w:pPr>
              <w:pStyle w:val="TableHeading"/>
            </w:pPr>
            <w:r w:rsidRPr="00DD7554">
              <w:t>Commencement</w:t>
            </w:r>
          </w:p>
        </w:tc>
        <w:tc>
          <w:tcPr>
            <w:tcW w:w="1582" w:type="dxa"/>
            <w:tcBorders>
              <w:top w:val="single" w:sz="6" w:space="0" w:color="auto"/>
              <w:bottom w:val="single" w:sz="12" w:space="0" w:color="auto"/>
            </w:tcBorders>
            <w:shd w:val="clear" w:color="auto" w:fill="auto"/>
            <w:hideMark/>
          </w:tcPr>
          <w:p w:rsidR="007414FC" w:rsidRPr="00DD7554" w:rsidRDefault="007414FC" w:rsidP="00DD7554">
            <w:pPr>
              <w:pStyle w:val="TableHeading"/>
            </w:pPr>
            <w:r w:rsidRPr="00DD7554">
              <w:t>Date/Details</w:t>
            </w:r>
          </w:p>
        </w:tc>
      </w:tr>
      <w:tr w:rsidR="007414FC" w:rsidRPr="00DD7554" w:rsidTr="006E4B22">
        <w:tc>
          <w:tcPr>
            <w:tcW w:w="1701" w:type="dxa"/>
            <w:tcBorders>
              <w:top w:val="single" w:sz="12" w:space="0" w:color="auto"/>
              <w:bottom w:val="single" w:sz="12" w:space="0" w:color="auto"/>
            </w:tcBorders>
            <w:shd w:val="clear" w:color="auto" w:fill="auto"/>
            <w:hideMark/>
          </w:tcPr>
          <w:p w:rsidR="007414FC" w:rsidRPr="00DD7554" w:rsidRDefault="007414FC" w:rsidP="00DD7554">
            <w:pPr>
              <w:pStyle w:val="Tabletext"/>
            </w:pPr>
            <w:r w:rsidRPr="00DD7554">
              <w:t>1.  The whole of this Act</w:t>
            </w:r>
          </w:p>
        </w:tc>
        <w:tc>
          <w:tcPr>
            <w:tcW w:w="3828" w:type="dxa"/>
            <w:tcBorders>
              <w:top w:val="single" w:sz="12" w:space="0" w:color="auto"/>
              <w:bottom w:val="single" w:sz="12" w:space="0" w:color="auto"/>
            </w:tcBorders>
            <w:shd w:val="clear" w:color="auto" w:fill="auto"/>
            <w:hideMark/>
          </w:tcPr>
          <w:p w:rsidR="007414FC" w:rsidRPr="00DD7554" w:rsidRDefault="007414FC" w:rsidP="00DD7554">
            <w:pPr>
              <w:pStyle w:val="Tabletext"/>
            </w:pPr>
            <w:r w:rsidRPr="00DD7554">
              <w:t>1</w:t>
            </w:r>
            <w:r w:rsidR="00DD7554" w:rsidRPr="00DD7554">
              <w:t> </w:t>
            </w:r>
            <w:r w:rsidRPr="00DD7554">
              <w:t>July 2017.</w:t>
            </w:r>
          </w:p>
        </w:tc>
        <w:tc>
          <w:tcPr>
            <w:tcW w:w="1582" w:type="dxa"/>
            <w:tcBorders>
              <w:top w:val="single" w:sz="12" w:space="0" w:color="auto"/>
              <w:bottom w:val="single" w:sz="12" w:space="0" w:color="auto"/>
            </w:tcBorders>
            <w:shd w:val="clear" w:color="auto" w:fill="auto"/>
          </w:tcPr>
          <w:p w:rsidR="007414FC" w:rsidRPr="00DD7554" w:rsidRDefault="007414FC" w:rsidP="00DD7554">
            <w:pPr>
              <w:pStyle w:val="Tabletext"/>
            </w:pPr>
            <w:r w:rsidRPr="00DD7554">
              <w:t>1</w:t>
            </w:r>
            <w:r w:rsidR="00DD7554" w:rsidRPr="00DD7554">
              <w:t> </w:t>
            </w:r>
            <w:r w:rsidRPr="00DD7554">
              <w:t>July 2017</w:t>
            </w:r>
          </w:p>
        </w:tc>
      </w:tr>
    </w:tbl>
    <w:p w:rsidR="007414FC" w:rsidRPr="00DD7554" w:rsidRDefault="007414FC" w:rsidP="00DD7554">
      <w:pPr>
        <w:pStyle w:val="notetext"/>
      </w:pPr>
      <w:r w:rsidRPr="00DD7554">
        <w:rPr>
          <w:snapToGrid w:val="0"/>
          <w:lang w:eastAsia="en-US"/>
        </w:rPr>
        <w:t>Note:</w:t>
      </w:r>
      <w:r w:rsidRPr="00DD7554">
        <w:rPr>
          <w:snapToGrid w:val="0"/>
          <w:lang w:eastAsia="en-US"/>
        </w:rPr>
        <w:tab/>
        <w:t>This table relates only to the provisions of this Act as originally enacted. It will not be amended to deal with any later amendments of this Act.</w:t>
      </w:r>
    </w:p>
    <w:p w:rsidR="007414FC" w:rsidRPr="00DD7554" w:rsidRDefault="007414FC" w:rsidP="00DD7554">
      <w:pPr>
        <w:pStyle w:val="subsection"/>
      </w:pPr>
      <w:r w:rsidRPr="00DD7554">
        <w:tab/>
        <w:t>(2)</w:t>
      </w:r>
      <w:r w:rsidRPr="00DD7554">
        <w:tab/>
        <w:t>Any information in column 3 of the table is not part of this Act. Information may be inserted in this column, or information in it may be edited, in any published version of this Act.</w:t>
      </w:r>
    </w:p>
    <w:p w:rsidR="007414FC" w:rsidRPr="00DD7554" w:rsidRDefault="004B5A2F" w:rsidP="00DD7554">
      <w:pPr>
        <w:pStyle w:val="ActHead5"/>
      </w:pPr>
      <w:bookmarkStart w:id="4" w:name="_Toc485711926"/>
      <w:r w:rsidRPr="00DD7554">
        <w:rPr>
          <w:rStyle w:val="CharSectno"/>
        </w:rPr>
        <w:t>3</w:t>
      </w:r>
      <w:r w:rsidR="007414FC" w:rsidRPr="00DD7554">
        <w:t xml:space="preserve">  Act binds the Crown</w:t>
      </w:r>
      <w:bookmarkEnd w:id="4"/>
    </w:p>
    <w:p w:rsidR="007414FC" w:rsidRPr="00DD7554" w:rsidRDefault="007414FC" w:rsidP="00DD7554">
      <w:pPr>
        <w:pStyle w:val="subsection"/>
      </w:pPr>
      <w:r w:rsidRPr="00DD7554">
        <w:tab/>
      </w:r>
      <w:r w:rsidRPr="00DD7554">
        <w:tab/>
        <w:t>This Act binds the Crown in right of each of the States, of the Australian Capital Territory, of the Northern Territory and of Norfolk Island. However, it does not bind the Crown in right of the Commonwealth.</w:t>
      </w:r>
    </w:p>
    <w:p w:rsidR="007414FC" w:rsidRPr="00DD7554" w:rsidRDefault="004B5A2F" w:rsidP="00DD7554">
      <w:pPr>
        <w:pStyle w:val="ActHead5"/>
      </w:pPr>
      <w:bookmarkStart w:id="5" w:name="_Toc485711927"/>
      <w:r w:rsidRPr="00DD7554">
        <w:rPr>
          <w:rStyle w:val="CharSectno"/>
        </w:rPr>
        <w:t>4</w:t>
      </w:r>
      <w:r w:rsidR="007414FC" w:rsidRPr="00DD7554">
        <w:t xml:space="preserve">  External Territories</w:t>
      </w:r>
      <w:bookmarkEnd w:id="5"/>
    </w:p>
    <w:p w:rsidR="007414FC" w:rsidRPr="00DD7554" w:rsidRDefault="007414FC" w:rsidP="00DD7554">
      <w:pPr>
        <w:pStyle w:val="subsection"/>
      </w:pPr>
      <w:r w:rsidRPr="00DD7554">
        <w:tab/>
      </w:r>
      <w:r w:rsidRPr="00DD7554">
        <w:tab/>
        <w:t>This Act extends to every external Territory.</w:t>
      </w:r>
    </w:p>
    <w:p w:rsidR="007414FC" w:rsidRPr="00DD7554" w:rsidRDefault="004B5A2F" w:rsidP="00DD7554">
      <w:pPr>
        <w:pStyle w:val="ActHead5"/>
      </w:pPr>
      <w:bookmarkStart w:id="6" w:name="_Toc485711928"/>
      <w:r w:rsidRPr="00DD7554">
        <w:rPr>
          <w:rStyle w:val="CharSectno"/>
        </w:rPr>
        <w:t>5</w:t>
      </w:r>
      <w:r w:rsidR="007414FC" w:rsidRPr="00DD7554">
        <w:t xml:space="preserve">  Extraterritorial application</w:t>
      </w:r>
      <w:bookmarkEnd w:id="6"/>
    </w:p>
    <w:p w:rsidR="007414FC" w:rsidRPr="00DD7554" w:rsidRDefault="007414FC" w:rsidP="00DD7554">
      <w:pPr>
        <w:pStyle w:val="subsection"/>
      </w:pPr>
      <w:r w:rsidRPr="00DD7554">
        <w:tab/>
      </w:r>
      <w:r w:rsidRPr="00DD7554">
        <w:tab/>
        <w:t>This Act extends to acts, omissions, matters and things outside Australia.</w:t>
      </w:r>
    </w:p>
    <w:p w:rsidR="007414FC" w:rsidRPr="00DD7554" w:rsidRDefault="004B5A2F" w:rsidP="00DD7554">
      <w:pPr>
        <w:pStyle w:val="ActHead5"/>
      </w:pPr>
      <w:bookmarkStart w:id="7" w:name="_Toc485711929"/>
      <w:r w:rsidRPr="00DD7554">
        <w:rPr>
          <w:rStyle w:val="CharSectno"/>
        </w:rPr>
        <w:lastRenderedPageBreak/>
        <w:t>6</w:t>
      </w:r>
      <w:r w:rsidR="007414FC" w:rsidRPr="00DD7554">
        <w:t xml:space="preserve">  Act does not impose levy on property of a State</w:t>
      </w:r>
      <w:bookmarkEnd w:id="7"/>
    </w:p>
    <w:p w:rsidR="007414FC" w:rsidRPr="00DD7554" w:rsidRDefault="007414FC" w:rsidP="00DD7554">
      <w:pPr>
        <w:pStyle w:val="subsection"/>
      </w:pPr>
      <w:r w:rsidRPr="00DD7554">
        <w:tab/>
        <w:t>(1)</w:t>
      </w:r>
      <w:r w:rsidRPr="00DD7554">
        <w:tab/>
        <w:t>This Act does not impose a tax on property of any kind belonging to a State.</w:t>
      </w:r>
    </w:p>
    <w:p w:rsidR="007414FC" w:rsidRPr="00DD7554" w:rsidRDefault="007414FC" w:rsidP="00DD7554">
      <w:pPr>
        <w:pStyle w:val="subsection"/>
      </w:pPr>
      <w:r w:rsidRPr="00DD7554">
        <w:tab/>
        <w:t>(2)</w:t>
      </w:r>
      <w:r w:rsidRPr="00DD7554">
        <w:tab/>
        <w:t>In this section,</w:t>
      </w:r>
      <w:r w:rsidRPr="00DD7554">
        <w:rPr>
          <w:b/>
          <w:i/>
        </w:rPr>
        <w:t xml:space="preserve"> property of any kind belonging to a State</w:t>
      </w:r>
      <w:r w:rsidRPr="00DD7554">
        <w:t xml:space="preserve"> has the same meaning as in section</w:t>
      </w:r>
      <w:r w:rsidR="00DD7554" w:rsidRPr="00DD7554">
        <w:t> </w:t>
      </w:r>
      <w:r w:rsidRPr="00DD7554">
        <w:t>114 of the Constitution.</w:t>
      </w:r>
    </w:p>
    <w:p w:rsidR="007414FC" w:rsidRPr="00DD7554" w:rsidRDefault="004B5A2F" w:rsidP="00DD7554">
      <w:pPr>
        <w:pStyle w:val="ActHead5"/>
      </w:pPr>
      <w:bookmarkStart w:id="8" w:name="_Toc485711930"/>
      <w:r w:rsidRPr="00DD7554">
        <w:rPr>
          <w:rStyle w:val="CharSectno"/>
        </w:rPr>
        <w:t>7</w:t>
      </w:r>
      <w:r w:rsidR="007414FC" w:rsidRPr="00DD7554">
        <w:t xml:space="preserve">  Definitions</w:t>
      </w:r>
      <w:bookmarkEnd w:id="8"/>
    </w:p>
    <w:p w:rsidR="007414FC" w:rsidRPr="00DD7554" w:rsidRDefault="007414FC" w:rsidP="00DD7554">
      <w:pPr>
        <w:pStyle w:val="subsection"/>
      </w:pPr>
      <w:r w:rsidRPr="00DD7554">
        <w:tab/>
      </w:r>
      <w:r w:rsidRPr="00DD7554">
        <w:tab/>
        <w:t>In this Act:</w:t>
      </w:r>
    </w:p>
    <w:p w:rsidR="007414FC" w:rsidRPr="00DD7554" w:rsidRDefault="007414FC" w:rsidP="00DD7554">
      <w:pPr>
        <w:pStyle w:val="Definition"/>
      </w:pPr>
      <w:r w:rsidRPr="00DD7554">
        <w:rPr>
          <w:b/>
          <w:i/>
        </w:rPr>
        <w:t xml:space="preserve">ASIC </w:t>
      </w:r>
      <w:r w:rsidRPr="00DD7554">
        <w:t>means the Australian Securities and Investments Commission.</w:t>
      </w:r>
    </w:p>
    <w:p w:rsidR="007414FC" w:rsidRPr="00DD7554" w:rsidRDefault="007414FC" w:rsidP="00DD7554">
      <w:pPr>
        <w:pStyle w:val="Definition"/>
      </w:pPr>
      <w:r w:rsidRPr="00DD7554">
        <w:rPr>
          <w:b/>
          <w:i/>
        </w:rPr>
        <w:t>audit entity</w:t>
      </w:r>
      <w:r w:rsidRPr="00DD7554">
        <w:t xml:space="preserve"> means:</w:t>
      </w:r>
    </w:p>
    <w:p w:rsidR="007414FC" w:rsidRPr="00DD7554" w:rsidRDefault="007414FC" w:rsidP="00DD7554">
      <w:pPr>
        <w:pStyle w:val="paragraph"/>
      </w:pPr>
      <w:r w:rsidRPr="00DD7554">
        <w:tab/>
        <w:t>(a)</w:t>
      </w:r>
      <w:r w:rsidRPr="00DD7554">
        <w:tab/>
        <w:t xml:space="preserve">a registered company auditor (within the meaning of the </w:t>
      </w:r>
      <w:r w:rsidRPr="00DD7554">
        <w:rPr>
          <w:i/>
        </w:rPr>
        <w:t>Corporations Act 2001</w:t>
      </w:r>
      <w:r w:rsidRPr="00DD7554">
        <w:t>); or</w:t>
      </w:r>
    </w:p>
    <w:p w:rsidR="007414FC" w:rsidRPr="00DD7554" w:rsidRDefault="007414FC" w:rsidP="00DD7554">
      <w:pPr>
        <w:pStyle w:val="paragraph"/>
      </w:pPr>
      <w:r w:rsidRPr="00DD7554">
        <w:tab/>
        <w:t>(b)</w:t>
      </w:r>
      <w:r w:rsidRPr="00DD7554">
        <w:tab/>
        <w:t xml:space="preserve">a partnership or unincorporated association that is an audit firm (within the meaning of the </w:t>
      </w:r>
      <w:r w:rsidRPr="00DD7554">
        <w:rPr>
          <w:i/>
        </w:rPr>
        <w:t>Corporations Act 2001</w:t>
      </w:r>
      <w:r w:rsidRPr="00DD7554">
        <w:t>); or</w:t>
      </w:r>
    </w:p>
    <w:p w:rsidR="007414FC" w:rsidRPr="00DD7554" w:rsidRDefault="007414FC" w:rsidP="00DD7554">
      <w:pPr>
        <w:pStyle w:val="paragraph"/>
      </w:pPr>
      <w:r w:rsidRPr="00DD7554">
        <w:tab/>
        <w:t>(c)</w:t>
      </w:r>
      <w:r w:rsidRPr="00DD7554">
        <w:tab/>
        <w:t xml:space="preserve">an audit company (within the meaning of the </w:t>
      </w:r>
      <w:r w:rsidRPr="00DD7554">
        <w:rPr>
          <w:i/>
        </w:rPr>
        <w:t>Corporations Act 2001</w:t>
      </w:r>
      <w:r w:rsidRPr="00DD7554">
        <w:t>); or</w:t>
      </w:r>
    </w:p>
    <w:p w:rsidR="007414FC" w:rsidRPr="00DD7554" w:rsidRDefault="007414FC" w:rsidP="00DD7554">
      <w:pPr>
        <w:pStyle w:val="paragraph"/>
      </w:pPr>
      <w:r w:rsidRPr="00DD7554">
        <w:tab/>
        <w:t>(d)</w:t>
      </w:r>
      <w:r w:rsidRPr="00DD7554">
        <w:tab/>
        <w:t xml:space="preserve">an authorised audit company (within the meaning of the </w:t>
      </w:r>
      <w:r w:rsidRPr="00DD7554">
        <w:rPr>
          <w:i/>
        </w:rPr>
        <w:t>Corporations Act 2001</w:t>
      </w:r>
      <w:r w:rsidRPr="00DD7554">
        <w:t>); or</w:t>
      </w:r>
    </w:p>
    <w:p w:rsidR="007414FC" w:rsidRPr="00DD7554" w:rsidRDefault="007414FC" w:rsidP="00DD7554">
      <w:pPr>
        <w:pStyle w:val="paragraph"/>
      </w:pPr>
      <w:r w:rsidRPr="00DD7554">
        <w:tab/>
        <w:t>(e)</w:t>
      </w:r>
      <w:r w:rsidRPr="00DD7554">
        <w:tab/>
        <w:t xml:space="preserve">an individual auditor (within the meaning of the </w:t>
      </w:r>
      <w:r w:rsidRPr="00DD7554">
        <w:rPr>
          <w:i/>
        </w:rPr>
        <w:t>Corporations Act 2001</w:t>
      </w:r>
      <w:r w:rsidRPr="00DD7554">
        <w:t>); or</w:t>
      </w:r>
    </w:p>
    <w:p w:rsidR="007414FC" w:rsidRPr="00DD7554" w:rsidRDefault="007414FC" w:rsidP="00DD7554">
      <w:pPr>
        <w:pStyle w:val="paragraph"/>
      </w:pPr>
      <w:r w:rsidRPr="00DD7554">
        <w:tab/>
        <w:t>(f)</w:t>
      </w:r>
      <w:r w:rsidRPr="00DD7554">
        <w:tab/>
        <w:t>a person regulated by ASIC who is in a class of persons prescribed by the regulations.</w:t>
      </w:r>
    </w:p>
    <w:p w:rsidR="007414FC" w:rsidRPr="00DD7554" w:rsidRDefault="007414FC" w:rsidP="00DD7554">
      <w:pPr>
        <w:pStyle w:val="Definition"/>
      </w:pPr>
      <w:r w:rsidRPr="00DD7554">
        <w:rPr>
          <w:b/>
          <w:i/>
        </w:rPr>
        <w:t>company</w:t>
      </w:r>
      <w:r w:rsidR="00FC66F5">
        <w:rPr>
          <w:b/>
          <w:i/>
        </w:rPr>
        <w:noBreakHyphen/>
      </w:r>
      <w:r w:rsidRPr="00DD7554">
        <w:rPr>
          <w:b/>
          <w:i/>
        </w:rPr>
        <w:t>like entity</w:t>
      </w:r>
      <w:r w:rsidRPr="00DD7554">
        <w:t xml:space="preserve"> means:</w:t>
      </w:r>
    </w:p>
    <w:p w:rsidR="007414FC" w:rsidRPr="00DD7554" w:rsidRDefault="007414FC" w:rsidP="00DD7554">
      <w:pPr>
        <w:pStyle w:val="paragraph"/>
      </w:pPr>
      <w:r w:rsidRPr="00DD7554">
        <w:tab/>
        <w:t>(a)</w:t>
      </w:r>
      <w:r w:rsidRPr="00DD7554">
        <w:tab/>
        <w:t>a Part</w:t>
      </w:r>
      <w:r w:rsidR="00DD7554" w:rsidRPr="00DD7554">
        <w:t> </w:t>
      </w:r>
      <w:r w:rsidRPr="00DD7554">
        <w:t xml:space="preserve">5.1 body (within the meaning of the </w:t>
      </w:r>
      <w:r w:rsidRPr="00DD7554">
        <w:rPr>
          <w:i/>
        </w:rPr>
        <w:t>Corporations Act 2001</w:t>
      </w:r>
      <w:r w:rsidRPr="00DD7554">
        <w:t>); or</w:t>
      </w:r>
    </w:p>
    <w:p w:rsidR="007414FC" w:rsidRPr="00DD7554" w:rsidRDefault="007414FC" w:rsidP="00DD7554">
      <w:pPr>
        <w:pStyle w:val="paragraph"/>
      </w:pPr>
      <w:r w:rsidRPr="00DD7554">
        <w:tab/>
        <w:t>(b)</w:t>
      </w:r>
      <w:r w:rsidRPr="00DD7554">
        <w:tab/>
        <w:t>a Part</w:t>
      </w:r>
      <w:r w:rsidR="00DD7554" w:rsidRPr="00DD7554">
        <w:t> </w:t>
      </w:r>
      <w:r w:rsidRPr="00DD7554">
        <w:t xml:space="preserve">5.7 body (within the meaning of the </w:t>
      </w:r>
      <w:r w:rsidRPr="00DD7554">
        <w:rPr>
          <w:i/>
        </w:rPr>
        <w:t>Corporations Act 2001</w:t>
      </w:r>
      <w:r w:rsidRPr="00DD7554">
        <w:t>); or</w:t>
      </w:r>
    </w:p>
    <w:p w:rsidR="007414FC" w:rsidRPr="00DD7554" w:rsidRDefault="007414FC" w:rsidP="00DD7554">
      <w:pPr>
        <w:pStyle w:val="paragraph"/>
      </w:pPr>
      <w:r w:rsidRPr="00DD7554">
        <w:tab/>
        <w:t>(c)</w:t>
      </w:r>
      <w:r w:rsidRPr="00DD7554">
        <w:tab/>
        <w:t>a body (other than a company) that is a disclosing entity under subsection</w:t>
      </w:r>
      <w:r w:rsidR="00DD7554" w:rsidRPr="00DD7554">
        <w:t> </w:t>
      </w:r>
      <w:r w:rsidRPr="00DD7554">
        <w:t xml:space="preserve">111AC(1) of the </w:t>
      </w:r>
      <w:r w:rsidRPr="00DD7554">
        <w:rPr>
          <w:i/>
        </w:rPr>
        <w:t>Corporations Act 2001</w:t>
      </w:r>
      <w:r w:rsidRPr="00DD7554">
        <w:t>; or</w:t>
      </w:r>
    </w:p>
    <w:p w:rsidR="007414FC" w:rsidRPr="00DD7554" w:rsidRDefault="007414FC" w:rsidP="00DD7554">
      <w:pPr>
        <w:pStyle w:val="paragraph"/>
      </w:pPr>
      <w:r w:rsidRPr="00DD7554">
        <w:tab/>
        <w:t>(d)</w:t>
      </w:r>
      <w:r w:rsidRPr="00DD7554">
        <w:tab/>
        <w:t>a person regulated by ASIC who is in a class of persons prescribed by the regulations.</w:t>
      </w:r>
    </w:p>
    <w:p w:rsidR="007414FC" w:rsidRPr="00DD7554" w:rsidRDefault="007414FC" w:rsidP="00DD7554">
      <w:pPr>
        <w:pStyle w:val="Definition"/>
      </w:pPr>
      <w:r w:rsidRPr="00DD7554">
        <w:rPr>
          <w:b/>
          <w:i/>
        </w:rPr>
        <w:t>credit services entity</w:t>
      </w:r>
      <w:r w:rsidRPr="00DD7554">
        <w:t xml:space="preserve"> means:</w:t>
      </w:r>
    </w:p>
    <w:p w:rsidR="007414FC" w:rsidRPr="00DD7554" w:rsidRDefault="007414FC" w:rsidP="00DD7554">
      <w:pPr>
        <w:pStyle w:val="paragraph"/>
      </w:pPr>
      <w:r w:rsidRPr="00DD7554">
        <w:lastRenderedPageBreak/>
        <w:tab/>
        <w:t>(a)</w:t>
      </w:r>
      <w:r w:rsidRPr="00DD7554">
        <w:tab/>
        <w:t xml:space="preserve">a licensee within the meaning of the </w:t>
      </w:r>
      <w:r w:rsidRPr="00DD7554">
        <w:rPr>
          <w:i/>
        </w:rPr>
        <w:t>National Consumer Credit Protection Act 2009</w:t>
      </w:r>
      <w:r w:rsidRPr="00DD7554">
        <w:t>; or</w:t>
      </w:r>
    </w:p>
    <w:p w:rsidR="007414FC" w:rsidRPr="00DD7554" w:rsidRDefault="007414FC" w:rsidP="00DD7554">
      <w:pPr>
        <w:pStyle w:val="paragraph"/>
      </w:pPr>
      <w:r w:rsidRPr="00DD7554">
        <w:tab/>
        <w:t>(b)</w:t>
      </w:r>
      <w:r w:rsidRPr="00DD7554">
        <w:tab/>
        <w:t>a person who is exempt from the operation of section</w:t>
      </w:r>
      <w:r w:rsidR="00DD7554" w:rsidRPr="00DD7554">
        <w:t> </w:t>
      </w:r>
      <w:r w:rsidRPr="00DD7554">
        <w:t xml:space="preserve">29 of the </w:t>
      </w:r>
      <w:r w:rsidRPr="00DD7554">
        <w:rPr>
          <w:i/>
        </w:rPr>
        <w:t>National Consumer Credit Protection Act 2009</w:t>
      </w:r>
      <w:r w:rsidRPr="00DD7554">
        <w:t xml:space="preserve"> (which is about the requirement to hold a credit licence) under any of the following provisions of that Act:</w:t>
      </w:r>
    </w:p>
    <w:p w:rsidR="007414FC" w:rsidRPr="00DD7554" w:rsidRDefault="007414FC" w:rsidP="00DD7554">
      <w:pPr>
        <w:pStyle w:val="paragraphsub"/>
      </w:pPr>
      <w:r w:rsidRPr="00DD7554">
        <w:tab/>
        <w:t>(i)</w:t>
      </w:r>
      <w:r w:rsidRPr="00DD7554">
        <w:tab/>
        <w:t>paragraph</w:t>
      </w:r>
      <w:r w:rsidR="00DD7554" w:rsidRPr="00DD7554">
        <w:t> </w:t>
      </w:r>
      <w:r w:rsidRPr="00DD7554">
        <w:t>109(1)(a);</w:t>
      </w:r>
    </w:p>
    <w:p w:rsidR="007414FC" w:rsidRPr="00DD7554" w:rsidRDefault="007414FC" w:rsidP="00DD7554">
      <w:pPr>
        <w:pStyle w:val="paragraphsub"/>
      </w:pPr>
      <w:r w:rsidRPr="00DD7554">
        <w:tab/>
        <w:t>(ii)</w:t>
      </w:r>
      <w:r w:rsidRPr="00DD7554">
        <w:tab/>
        <w:t>paragraph</w:t>
      </w:r>
      <w:r w:rsidR="00DD7554" w:rsidRPr="00DD7554">
        <w:t> </w:t>
      </w:r>
      <w:r w:rsidRPr="00DD7554">
        <w:t>109(3)(a);</w:t>
      </w:r>
    </w:p>
    <w:p w:rsidR="007414FC" w:rsidRPr="00DD7554" w:rsidRDefault="007414FC" w:rsidP="00DD7554">
      <w:pPr>
        <w:pStyle w:val="paragraphsub"/>
      </w:pPr>
      <w:r w:rsidRPr="00DD7554">
        <w:tab/>
        <w:t>(iii)</w:t>
      </w:r>
      <w:r w:rsidRPr="00DD7554">
        <w:tab/>
        <w:t>paragraph</w:t>
      </w:r>
      <w:r w:rsidR="00DD7554" w:rsidRPr="00DD7554">
        <w:t> </w:t>
      </w:r>
      <w:r w:rsidRPr="00DD7554">
        <w:t>110(a);</w:t>
      </w:r>
    </w:p>
    <w:p w:rsidR="007414FC" w:rsidRPr="00DD7554" w:rsidRDefault="007414FC" w:rsidP="00DD7554">
      <w:pPr>
        <w:pStyle w:val="paragraph"/>
      </w:pPr>
      <w:r w:rsidRPr="00DD7554">
        <w:tab/>
      </w:r>
      <w:r w:rsidRPr="00DD7554">
        <w:tab/>
        <w:t>but only if the person is required to notify ASIC that the person is so exempt; or</w:t>
      </w:r>
    </w:p>
    <w:p w:rsidR="007414FC" w:rsidRPr="00DD7554" w:rsidRDefault="007414FC" w:rsidP="00DD7554">
      <w:pPr>
        <w:pStyle w:val="paragraph"/>
      </w:pPr>
      <w:r w:rsidRPr="00DD7554">
        <w:tab/>
        <w:t>(c)</w:t>
      </w:r>
      <w:r w:rsidRPr="00DD7554">
        <w:tab/>
        <w:t>a person who contravenes section</w:t>
      </w:r>
      <w:r w:rsidR="00DD7554" w:rsidRPr="00DD7554">
        <w:t> </w:t>
      </w:r>
      <w:r w:rsidRPr="00DD7554">
        <w:t xml:space="preserve">29 of the </w:t>
      </w:r>
      <w:r w:rsidRPr="00DD7554">
        <w:rPr>
          <w:i/>
        </w:rPr>
        <w:t>National Consumer Credit Protection Act 2009</w:t>
      </w:r>
      <w:r w:rsidRPr="00DD7554">
        <w:t>; or</w:t>
      </w:r>
    </w:p>
    <w:p w:rsidR="007414FC" w:rsidRPr="00DD7554" w:rsidRDefault="007414FC" w:rsidP="00DD7554">
      <w:pPr>
        <w:pStyle w:val="paragraph"/>
      </w:pPr>
      <w:r w:rsidRPr="00DD7554">
        <w:tab/>
        <w:t>(d)</w:t>
      </w:r>
      <w:r w:rsidRPr="00DD7554">
        <w:tab/>
        <w:t>a person regulated by ASIC who is in a class of persons prescribed by the regulations.</w:t>
      </w:r>
    </w:p>
    <w:p w:rsidR="007414FC" w:rsidRPr="00DD7554" w:rsidRDefault="007414FC" w:rsidP="00DD7554">
      <w:pPr>
        <w:pStyle w:val="Definition"/>
      </w:pPr>
      <w:r w:rsidRPr="00DD7554">
        <w:rPr>
          <w:b/>
          <w:i/>
        </w:rPr>
        <w:t>exempt entity</w:t>
      </w:r>
      <w:r w:rsidRPr="00DD7554">
        <w:t>, for a financial year, means a regulated entity that is in a class of persons prescribed by the regulations for the financial year.</w:t>
      </w:r>
    </w:p>
    <w:p w:rsidR="007414FC" w:rsidRPr="00DD7554" w:rsidRDefault="007414FC" w:rsidP="00DD7554">
      <w:pPr>
        <w:pStyle w:val="Definition"/>
      </w:pPr>
      <w:r w:rsidRPr="00DD7554">
        <w:rPr>
          <w:b/>
          <w:i/>
        </w:rPr>
        <w:t>financial services entity</w:t>
      </w:r>
      <w:r w:rsidRPr="00DD7554">
        <w:t xml:space="preserve"> means:</w:t>
      </w:r>
    </w:p>
    <w:p w:rsidR="007414FC" w:rsidRPr="00DD7554" w:rsidRDefault="007414FC" w:rsidP="00DD7554">
      <w:pPr>
        <w:pStyle w:val="paragraph"/>
      </w:pPr>
      <w:r w:rsidRPr="00DD7554">
        <w:tab/>
        <w:t>(a)</w:t>
      </w:r>
      <w:r w:rsidRPr="00DD7554">
        <w:tab/>
        <w:t xml:space="preserve">a financial services licensee (within the meaning of the </w:t>
      </w:r>
      <w:r w:rsidRPr="00DD7554">
        <w:rPr>
          <w:i/>
        </w:rPr>
        <w:t>Corporations Act 2001</w:t>
      </w:r>
      <w:r w:rsidRPr="00DD7554">
        <w:t>); or</w:t>
      </w:r>
    </w:p>
    <w:p w:rsidR="007414FC" w:rsidRPr="00DD7554" w:rsidRDefault="007414FC" w:rsidP="00DD7554">
      <w:pPr>
        <w:pStyle w:val="paragraph"/>
      </w:pPr>
      <w:r w:rsidRPr="00DD7554">
        <w:tab/>
        <w:t>(b)</w:t>
      </w:r>
      <w:r w:rsidRPr="00DD7554">
        <w:tab/>
        <w:t>an RSE licensee; or</w:t>
      </w:r>
    </w:p>
    <w:p w:rsidR="007414FC" w:rsidRPr="00DD7554" w:rsidRDefault="007414FC" w:rsidP="00DD7554">
      <w:pPr>
        <w:pStyle w:val="paragraph"/>
      </w:pPr>
      <w:r w:rsidRPr="00DD7554">
        <w:tab/>
        <w:t>(c)</w:t>
      </w:r>
      <w:r w:rsidRPr="00DD7554">
        <w:tab/>
        <w:t>a person who is exempt from the requirement in section</w:t>
      </w:r>
      <w:r w:rsidR="00DD7554" w:rsidRPr="00DD7554">
        <w:t> </w:t>
      </w:r>
      <w:r w:rsidRPr="00DD7554">
        <w:t xml:space="preserve">911A of the </w:t>
      </w:r>
      <w:r w:rsidRPr="00DD7554">
        <w:rPr>
          <w:i/>
        </w:rPr>
        <w:t>Corporations Act 2001</w:t>
      </w:r>
      <w:r w:rsidRPr="00DD7554">
        <w:t xml:space="preserve"> to hold an Australian financial services licence for a financial service under any of the following provisions of that Act:</w:t>
      </w:r>
    </w:p>
    <w:p w:rsidR="007414FC" w:rsidRPr="00DD7554" w:rsidRDefault="007414FC" w:rsidP="00DD7554">
      <w:pPr>
        <w:pStyle w:val="paragraphsub"/>
      </w:pPr>
      <w:r w:rsidRPr="00DD7554">
        <w:tab/>
        <w:t>(i)</w:t>
      </w:r>
      <w:r w:rsidRPr="00DD7554">
        <w:tab/>
        <w:t>subsection</w:t>
      </w:r>
      <w:r w:rsidR="00DD7554" w:rsidRPr="00DD7554">
        <w:t> </w:t>
      </w:r>
      <w:r w:rsidRPr="00DD7554">
        <w:t>911A(2);</w:t>
      </w:r>
    </w:p>
    <w:p w:rsidR="007414FC" w:rsidRPr="00DD7554" w:rsidRDefault="007414FC" w:rsidP="00DD7554">
      <w:pPr>
        <w:pStyle w:val="paragraphsub"/>
      </w:pPr>
      <w:r w:rsidRPr="00DD7554">
        <w:tab/>
        <w:t>(ii)</w:t>
      </w:r>
      <w:r w:rsidRPr="00DD7554">
        <w:tab/>
        <w:t>paragraph</w:t>
      </w:r>
      <w:r w:rsidR="00DD7554" w:rsidRPr="00DD7554">
        <w:t> </w:t>
      </w:r>
      <w:r w:rsidRPr="00DD7554">
        <w:t>926A(2)(a);</w:t>
      </w:r>
    </w:p>
    <w:p w:rsidR="007414FC" w:rsidRPr="00DD7554" w:rsidRDefault="007414FC" w:rsidP="00DD7554">
      <w:pPr>
        <w:pStyle w:val="paragraphsub"/>
      </w:pPr>
      <w:r w:rsidRPr="00DD7554">
        <w:tab/>
        <w:t>(iii)</w:t>
      </w:r>
      <w:r w:rsidRPr="00DD7554">
        <w:tab/>
        <w:t>paragraph</w:t>
      </w:r>
      <w:r w:rsidR="00DD7554" w:rsidRPr="00DD7554">
        <w:t> </w:t>
      </w:r>
      <w:r w:rsidRPr="00DD7554">
        <w:t>926B(1)(a);</w:t>
      </w:r>
    </w:p>
    <w:p w:rsidR="007414FC" w:rsidRPr="00DD7554" w:rsidRDefault="007414FC" w:rsidP="00DD7554">
      <w:pPr>
        <w:pStyle w:val="paragraph"/>
      </w:pPr>
      <w:r w:rsidRPr="00DD7554">
        <w:tab/>
      </w:r>
      <w:r w:rsidRPr="00DD7554">
        <w:tab/>
        <w:t>but only if the person is required to notify ASIC that the person is so exempt; or</w:t>
      </w:r>
    </w:p>
    <w:p w:rsidR="007414FC" w:rsidRPr="00DD7554" w:rsidRDefault="007414FC" w:rsidP="00DD7554">
      <w:pPr>
        <w:pStyle w:val="paragraph"/>
      </w:pPr>
      <w:r w:rsidRPr="00DD7554">
        <w:tab/>
        <w:t>(d)</w:t>
      </w:r>
      <w:r w:rsidRPr="00DD7554">
        <w:tab/>
        <w:t>a person who contravenes subsection</w:t>
      </w:r>
      <w:r w:rsidR="00DD7554" w:rsidRPr="00DD7554">
        <w:t> </w:t>
      </w:r>
      <w:r w:rsidRPr="00DD7554">
        <w:t xml:space="preserve">911A(1) of the </w:t>
      </w:r>
      <w:r w:rsidRPr="00DD7554">
        <w:rPr>
          <w:i/>
        </w:rPr>
        <w:t>Corporations Act 2001</w:t>
      </w:r>
      <w:r w:rsidRPr="00DD7554">
        <w:t>; or</w:t>
      </w:r>
    </w:p>
    <w:p w:rsidR="007414FC" w:rsidRPr="00DD7554" w:rsidRDefault="007414FC" w:rsidP="00DD7554">
      <w:pPr>
        <w:pStyle w:val="paragraph"/>
      </w:pPr>
      <w:r w:rsidRPr="00DD7554">
        <w:tab/>
        <w:t>(e)</w:t>
      </w:r>
      <w:r w:rsidRPr="00DD7554">
        <w:tab/>
        <w:t>a person regulated by ASIC who is in a class of persons prescribed by the regulations.</w:t>
      </w:r>
    </w:p>
    <w:p w:rsidR="007414FC" w:rsidRPr="00DD7554" w:rsidRDefault="007414FC" w:rsidP="00DD7554">
      <w:pPr>
        <w:pStyle w:val="Definition"/>
      </w:pPr>
      <w:r w:rsidRPr="00DD7554">
        <w:rPr>
          <w:b/>
          <w:i/>
        </w:rPr>
        <w:lastRenderedPageBreak/>
        <w:t>leviable entity</w:t>
      </w:r>
      <w:r w:rsidRPr="00DD7554">
        <w:t>, for a financial year, means a person who:</w:t>
      </w:r>
    </w:p>
    <w:p w:rsidR="007414FC" w:rsidRPr="00DD7554" w:rsidRDefault="007414FC" w:rsidP="00DD7554">
      <w:pPr>
        <w:pStyle w:val="paragraph"/>
      </w:pPr>
      <w:r w:rsidRPr="00DD7554">
        <w:tab/>
        <w:t>(a)</w:t>
      </w:r>
      <w:r w:rsidRPr="00DD7554">
        <w:tab/>
        <w:t>is a regulated entity at any time in the financial year; and</w:t>
      </w:r>
    </w:p>
    <w:p w:rsidR="007414FC" w:rsidRPr="00DD7554" w:rsidRDefault="007414FC" w:rsidP="00DD7554">
      <w:pPr>
        <w:pStyle w:val="paragraph"/>
      </w:pPr>
      <w:r w:rsidRPr="00DD7554">
        <w:tab/>
        <w:t>(b)</w:t>
      </w:r>
      <w:r w:rsidRPr="00DD7554">
        <w:tab/>
        <w:t>is not an exempt entity for the financial year.</w:t>
      </w:r>
    </w:p>
    <w:p w:rsidR="007414FC" w:rsidRPr="00DD7554" w:rsidRDefault="007414FC" w:rsidP="00DD7554">
      <w:pPr>
        <w:pStyle w:val="Definition"/>
      </w:pPr>
      <w:r w:rsidRPr="00DD7554">
        <w:rPr>
          <w:b/>
          <w:i/>
        </w:rPr>
        <w:t>liquidator entity</w:t>
      </w:r>
      <w:r w:rsidRPr="00DD7554">
        <w:t xml:space="preserve"> means:</w:t>
      </w:r>
    </w:p>
    <w:p w:rsidR="007414FC" w:rsidRPr="00DD7554" w:rsidRDefault="007414FC" w:rsidP="00DD7554">
      <w:pPr>
        <w:pStyle w:val="paragraph"/>
      </w:pPr>
      <w:r w:rsidRPr="00DD7554">
        <w:tab/>
        <w:t>(a)</w:t>
      </w:r>
      <w:r w:rsidRPr="00DD7554">
        <w:tab/>
        <w:t xml:space="preserve">a registered liquidator (within the meaning of the </w:t>
      </w:r>
      <w:r w:rsidRPr="00DD7554">
        <w:rPr>
          <w:i/>
        </w:rPr>
        <w:t>Corporations Act 2001</w:t>
      </w:r>
      <w:r w:rsidRPr="00DD7554">
        <w:t>); or</w:t>
      </w:r>
    </w:p>
    <w:p w:rsidR="007414FC" w:rsidRPr="00DD7554" w:rsidRDefault="007414FC" w:rsidP="00DD7554">
      <w:pPr>
        <w:pStyle w:val="paragraph"/>
      </w:pPr>
      <w:r w:rsidRPr="00DD7554">
        <w:tab/>
        <w:t>(b)</w:t>
      </w:r>
      <w:r w:rsidRPr="00DD7554">
        <w:tab/>
        <w:t>a person regulated by ASIC who is in a class of persons prescribed by the regulations.</w:t>
      </w:r>
    </w:p>
    <w:p w:rsidR="007414FC" w:rsidRPr="00DD7554" w:rsidRDefault="007414FC" w:rsidP="00DD7554">
      <w:pPr>
        <w:pStyle w:val="Definition"/>
      </w:pPr>
      <w:r w:rsidRPr="00DD7554">
        <w:rPr>
          <w:b/>
          <w:i/>
        </w:rPr>
        <w:t>market infrastructure entity</w:t>
      </w:r>
      <w:r w:rsidRPr="00DD7554">
        <w:t xml:space="preserve"> means:</w:t>
      </w:r>
    </w:p>
    <w:p w:rsidR="007414FC" w:rsidRPr="00DD7554" w:rsidRDefault="007414FC" w:rsidP="00DD7554">
      <w:pPr>
        <w:pStyle w:val="paragraph"/>
      </w:pPr>
      <w:r w:rsidRPr="00DD7554">
        <w:tab/>
        <w:t>(a)</w:t>
      </w:r>
      <w:r w:rsidRPr="00DD7554">
        <w:tab/>
        <w:t>a market licensee (within the meaning of Chapter</w:t>
      </w:r>
      <w:r w:rsidR="00DD7554" w:rsidRPr="00DD7554">
        <w:t> </w:t>
      </w:r>
      <w:r w:rsidRPr="00DD7554">
        <w:t xml:space="preserve">7 of the </w:t>
      </w:r>
      <w:r w:rsidRPr="00DD7554">
        <w:rPr>
          <w:i/>
        </w:rPr>
        <w:t>Corporations Act 2001</w:t>
      </w:r>
      <w:r w:rsidRPr="00DD7554">
        <w:t>); or</w:t>
      </w:r>
    </w:p>
    <w:p w:rsidR="007414FC" w:rsidRPr="00DD7554" w:rsidRDefault="007414FC" w:rsidP="00DD7554">
      <w:pPr>
        <w:pStyle w:val="paragraph"/>
      </w:pPr>
      <w:r w:rsidRPr="00DD7554">
        <w:tab/>
        <w:t>(b)</w:t>
      </w:r>
      <w:r w:rsidRPr="00DD7554">
        <w:tab/>
        <w:t>a person who operates a financial market that is exempt under section</w:t>
      </w:r>
      <w:r w:rsidR="00DD7554" w:rsidRPr="00DD7554">
        <w:t> </w:t>
      </w:r>
      <w:r w:rsidRPr="00DD7554">
        <w:t>791C from the operation of Part</w:t>
      </w:r>
      <w:r w:rsidR="00DD7554" w:rsidRPr="00DD7554">
        <w:t> </w:t>
      </w:r>
      <w:r w:rsidRPr="00DD7554">
        <w:t xml:space="preserve">7.2 of the </w:t>
      </w:r>
      <w:r w:rsidRPr="00DD7554">
        <w:rPr>
          <w:i/>
        </w:rPr>
        <w:t>Corporations Act 2001</w:t>
      </w:r>
      <w:r w:rsidRPr="00DD7554">
        <w:t>; or</w:t>
      </w:r>
    </w:p>
    <w:p w:rsidR="007414FC" w:rsidRPr="00DD7554" w:rsidRDefault="007414FC" w:rsidP="00DD7554">
      <w:pPr>
        <w:pStyle w:val="paragraph"/>
      </w:pPr>
      <w:r w:rsidRPr="00DD7554">
        <w:tab/>
        <w:t>(c)</w:t>
      </w:r>
      <w:r w:rsidRPr="00DD7554">
        <w:tab/>
        <w:t>a person who is exempt under paragraph</w:t>
      </w:r>
      <w:r w:rsidR="00DD7554" w:rsidRPr="00DD7554">
        <w:t> </w:t>
      </w:r>
      <w:r w:rsidRPr="00DD7554">
        <w:t xml:space="preserve">907D(2)(a) of the </w:t>
      </w:r>
      <w:r w:rsidRPr="00DD7554">
        <w:rPr>
          <w:i/>
        </w:rPr>
        <w:t>Corporations Act 2001</w:t>
      </w:r>
      <w:r w:rsidRPr="00DD7554">
        <w:t xml:space="preserve"> from the operation of section</w:t>
      </w:r>
      <w:r w:rsidR="00DD7554" w:rsidRPr="00DD7554">
        <w:t> </w:t>
      </w:r>
      <w:r w:rsidRPr="00DD7554">
        <w:t>905A of that Act, but only if the person is required to notify ASIC that the person is so exempt; or</w:t>
      </w:r>
    </w:p>
    <w:p w:rsidR="007414FC" w:rsidRPr="00DD7554" w:rsidRDefault="007414FC" w:rsidP="00DD7554">
      <w:pPr>
        <w:pStyle w:val="paragraph"/>
      </w:pPr>
      <w:r w:rsidRPr="00DD7554">
        <w:tab/>
        <w:t>(d)</w:t>
      </w:r>
      <w:r w:rsidRPr="00DD7554">
        <w:tab/>
        <w:t>a person who:</w:t>
      </w:r>
    </w:p>
    <w:p w:rsidR="007414FC" w:rsidRPr="00DD7554" w:rsidRDefault="007414FC" w:rsidP="00DD7554">
      <w:pPr>
        <w:pStyle w:val="paragraphsub"/>
      </w:pPr>
      <w:r w:rsidRPr="00DD7554">
        <w:tab/>
        <w:t>(i)</w:t>
      </w:r>
      <w:r w:rsidRPr="00DD7554">
        <w:tab/>
        <w:t>is a participant in a licensed market for the purposes of Chapter</w:t>
      </w:r>
      <w:r w:rsidR="00DD7554" w:rsidRPr="00DD7554">
        <w:t> </w:t>
      </w:r>
      <w:r w:rsidRPr="00DD7554">
        <w:t xml:space="preserve">7 of the </w:t>
      </w:r>
      <w:r w:rsidRPr="00DD7554">
        <w:rPr>
          <w:i/>
        </w:rPr>
        <w:t>Corporations Act 2001</w:t>
      </w:r>
      <w:r w:rsidRPr="00DD7554">
        <w:t>; or</w:t>
      </w:r>
    </w:p>
    <w:p w:rsidR="007414FC" w:rsidRPr="00DD7554" w:rsidRDefault="007414FC" w:rsidP="00DD7554">
      <w:pPr>
        <w:pStyle w:val="paragraphsub"/>
      </w:pPr>
      <w:r w:rsidRPr="00DD7554">
        <w:tab/>
        <w:t>(ii)</w:t>
      </w:r>
      <w:r w:rsidRPr="00DD7554">
        <w:tab/>
        <w:t xml:space="preserve">would be such a participant if the definition of </w:t>
      </w:r>
      <w:r w:rsidRPr="00DD7554">
        <w:rPr>
          <w:b/>
          <w:i/>
        </w:rPr>
        <w:t>participant</w:t>
      </w:r>
      <w:r w:rsidRPr="00DD7554">
        <w:t xml:space="preserve"> in section</w:t>
      </w:r>
      <w:r w:rsidR="00DD7554" w:rsidRPr="00DD7554">
        <w:t> </w:t>
      </w:r>
      <w:r w:rsidRPr="00DD7554">
        <w:t>761A of that Act covered a person who is allowed to indirectly participate in the facility or market concerned; or</w:t>
      </w:r>
    </w:p>
    <w:p w:rsidR="007414FC" w:rsidRPr="00DD7554" w:rsidRDefault="007414FC" w:rsidP="00DD7554">
      <w:pPr>
        <w:pStyle w:val="paragraph"/>
      </w:pPr>
      <w:r w:rsidRPr="00DD7554">
        <w:tab/>
        <w:t>(e)</w:t>
      </w:r>
      <w:r w:rsidRPr="00DD7554">
        <w:tab/>
        <w:t>a CS facility licensee (within the meaning of Chapter</w:t>
      </w:r>
      <w:r w:rsidR="00DD7554" w:rsidRPr="00DD7554">
        <w:t> </w:t>
      </w:r>
      <w:r w:rsidRPr="00DD7554">
        <w:t xml:space="preserve">7 of the </w:t>
      </w:r>
      <w:r w:rsidRPr="00DD7554">
        <w:rPr>
          <w:i/>
        </w:rPr>
        <w:t>Corporations Act 2001</w:t>
      </w:r>
      <w:r w:rsidRPr="00DD7554">
        <w:t>); or</w:t>
      </w:r>
    </w:p>
    <w:p w:rsidR="007414FC" w:rsidRPr="00DD7554" w:rsidRDefault="007414FC" w:rsidP="00DD7554">
      <w:pPr>
        <w:pStyle w:val="paragraph"/>
      </w:pPr>
      <w:r w:rsidRPr="00DD7554">
        <w:tab/>
        <w:t>(f)</w:t>
      </w:r>
      <w:r w:rsidRPr="00DD7554">
        <w:tab/>
        <w:t>a person who operates a clearing and settlement facility that is exempt under section</w:t>
      </w:r>
      <w:r w:rsidR="00DD7554" w:rsidRPr="00DD7554">
        <w:t> </w:t>
      </w:r>
      <w:r w:rsidRPr="00DD7554">
        <w:t>820C from the operation of Part</w:t>
      </w:r>
      <w:r w:rsidR="00DD7554" w:rsidRPr="00DD7554">
        <w:t> </w:t>
      </w:r>
      <w:r w:rsidRPr="00DD7554">
        <w:t xml:space="preserve">7.3 of the </w:t>
      </w:r>
      <w:r w:rsidRPr="00DD7554">
        <w:rPr>
          <w:i/>
        </w:rPr>
        <w:t>Corporations Act 2001</w:t>
      </w:r>
      <w:r w:rsidRPr="00DD7554">
        <w:t>; or</w:t>
      </w:r>
    </w:p>
    <w:p w:rsidR="007414FC" w:rsidRPr="00DD7554" w:rsidRDefault="007414FC" w:rsidP="00DD7554">
      <w:pPr>
        <w:pStyle w:val="paragraph"/>
      </w:pPr>
      <w:r w:rsidRPr="00DD7554">
        <w:tab/>
        <w:t>(g)</w:t>
      </w:r>
      <w:r w:rsidRPr="00DD7554">
        <w:tab/>
        <w:t>a derivative trade repository licensee (within the meaning of Chapter</w:t>
      </w:r>
      <w:r w:rsidR="00DD7554" w:rsidRPr="00DD7554">
        <w:t> </w:t>
      </w:r>
      <w:r w:rsidRPr="00DD7554">
        <w:t xml:space="preserve">7 of the </w:t>
      </w:r>
      <w:r w:rsidRPr="00DD7554">
        <w:rPr>
          <w:i/>
        </w:rPr>
        <w:t>Corporations Act 2001</w:t>
      </w:r>
      <w:r w:rsidRPr="00DD7554">
        <w:t>); or</w:t>
      </w:r>
    </w:p>
    <w:p w:rsidR="007414FC" w:rsidRPr="00DD7554" w:rsidRDefault="007414FC" w:rsidP="00DD7554">
      <w:pPr>
        <w:pStyle w:val="paragraph"/>
      </w:pPr>
      <w:r w:rsidRPr="00DD7554">
        <w:tab/>
        <w:t>(h)</w:t>
      </w:r>
      <w:r w:rsidRPr="00DD7554">
        <w:tab/>
        <w:t>a person who contravenes section</w:t>
      </w:r>
      <w:r w:rsidR="00DD7554" w:rsidRPr="00DD7554">
        <w:t> </w:t>
      </w:r>
      <w:r w:rsidRPr="00DD7554">
        <w:t>791A of the</w:t>
      </w:r>
      <w:r w:rsidRPr="00DD7554">
        <w:rPr>
          <w:i/>
        </w:rPr>
        <w:t xml:space="preserve"> Corporations Act 2001</w:t>
      </w:r>
      <w:r w:rsidRPr="00DD7554">
        <w:t xml:space="preserve"> (which is about the requirement to hold a market licence); or</w:t>
      </w:r>
    </w:p>
    <w:p w:rsidR="007414FC" w:rsidRPr="00DD7554" w:rsidRDefault="007414FC" w:rsidP="00DD7554">
      <w:pPr>
        <w:pStyle w:val="paragraph"/>
      </w:pPr>
      <w:r w:rsidRPr="00DD7554">
        <w:lastRenderedPageBreak/>
        <w:tab/>
        <w:t>(i)</w:t>
      </w:r>
      <w:r w:rsidRPr="00DD7554">
        <w:tab/>
        <w:t>a person who contravenes section</w:t>
      </w:r>
      <w:r w:rsidR="00DD7554" w:rsidRPr="00DD7554">
        <w:t> </w:t>
      </w:r>
      <w:r w:rsidRPr="00DD7554">
        <w:t xml:space="preserve">820A of the </w:t>
      </w:r>
      <w:r w:rsidRPr="00DD7554">
        <w:rPr>
          <w:i/>
        </w:rPr>
        <w:t>Corporations Act 2001</w:t>
      </w:r>
      <w:r w:rsidRPr="00DD7554">
        <w:t xml:space="preserve"> (which is about the requirement to hold an Australian CS facility licence); or</w:t>
      </w:r>
    </w:p>
    <w:p w:rsidR="007414FC" w:rsidRPr="00DD7554" w:rsidRDefault="007414FC" w:rsidP="00DD7554">
      <w:pPr>
        <w:pStyle w:val="paragraph"/>
      </w:pPr>
      <w:r w:rsidRPr="00DD7554">
        <w:tab/>
        <w:t>(j)</w:t>
      </w:r>
      <w:r w:rsidRPr="00DD7554">
        <w:tab/>
        <w:t>a person who contravenes section</w:t>
      </w:r>
      <w:r w:rsidR="00DD7554" w:rsidRPr="00DD7554">
        <w:t> </w:t>
      </w:r>
      <w:r w:rsidRPr="00DD7554">
        <w:t xml:space="preserve">905A of the </w:t>
      </w:r>
      <w:r w:rsidRPr="00DD7554">
        <w:rPr>
          <w:i/>
        </w:rPr>
        <w:t>Corporations Act 2001</w:t>
      </w:r>
      <w:r w:rsidRPr="00DD7554">
        <w:t xml:space="preserve"> (which is about the requirement for certain derivative trade repositories to be licensed); or</w:t>
      </w:r>
    </w:p>
    <w:p w:rsidR="007414FC" w:rsidRPr="00DD7554" w:rsidRDefault="007414FC" w:rsidP="00DD7554">
      <w:pPr>
        <w:pStyle w:val="paragraph"/>
      </w:pPr>
      <w:r w:rsidRPr="00DD7554">
        <w:tab/>
        <w:t>(k)</w:t>
      </w:r>
      <w:r w:rsidRPr="00DD7554">
        <w:tab/>
        <w:t>a person regulated by ASIC who is in a class of persons prescribed by the regulations.</w:t>
      </w:r>
    </w:p>
    <w:p w:rsidR="007414FC" w:rsidRPr="00DD7554" w:rsidRDefault="007414FC" w:rsidP="00DD7554">
      <w:pPr>
        <w:pStyle w:val="Definition"/>
      </w:pPr>
      <w:r w:rsidRPr="00DD7554">
        <w:rPr>
          <w:b/>
          <w:i/>
        </w:rPr>
        <w:t>person</w:t>
      </w:r>
      <w:r w:rsidRPr="00DD7554">
        <w:t xml:space="preserve"> has a meaning affected by section</w:t>
      </w:r>
      <w:r w:rsidR="00DD7554" w:rsidRPr="00DD7554">
        <w:t> </w:t>
      </w:r>
      <w:r w:rsidR="004B5A2F" w:rsidRPr="00DD7554">
        <w:t>12</w:t>
      </w:r>
      <w:r w:rsidRPr="00DD7554">
        <w:t>.</w:t>
      </w:r>
    </w:p>
    <w:p w:rsidR="007414FC" w:rsidRPr="00DD7554" w:rsidRDefault="007414FC" w:rsidP="00DD7554">
      <w:pPr>
        <w:pStyle w:val="Definition"/>
      </w:pPr>
      <w:r w:rsidRPr="00DD7554">
        <w:rPr>
          <w:b/>
          <w:i/>
        </w:rPr>
        <w:t>regulated entity</w:t>
      </w:r>
      <w:r w:rsidRPr="00DD7554">
        <w:t xml:space="preserve"> means:</w:t>
      </w:r>
    </w:p>
    <w:p w:rsidR="007414FC" w:rsidRPr="00DD7554" w:rsidRDefault="007414FC" w:rsidP="00DD7554">
      <w:pPr>
        <w:pStyle w:val="paragraph"/>
      </w:pPr>
      <w:r w:rsidRPr="00DD7554">
        <w:tab/>
        <w:t>(a)</w:t>
      </w:r>
      <w:r w:rsidRPr="00DD7554">
        <w:tab/>
        <w:t xml:space="preserve">a company that is registered under the </w:t>
      </w:r>
      <w:r w:rsidRPr="00DD7554">
        <w:rPr>
          <w:i/>
        </w:rPr>
        <w:t>Corporations Act 2001</w:t>
      </w:r>
      <w:r w:rsidRPr="00DD7554">
        <w:t>; or</w:t>
      </w:r>
    </w:p>
    <w:p w:rsidR="007414FC" w:rsidRPr="00DD7554" w:rsidRDefault="007414FC" w:rsidP="00DD7554">
      <w:pPr>
        <w:pStyle w:val="paragraph"/>
      </w:pPr>
      <w:r w:rsidRPr="00DD7554">
        <w:tab/>
        <w:t>(b)</w:t>
      </w:r>
      <w:r w:rsidRPr="00DD7554">
        <w:tab/>
        <w:t>a financial services entity; or</w:t>
      </w:r>
    </w:p>
    <w:p w:rsidR="007414FC" w:rsidRPr="00DD7554" w:rsidRDefault="007414FC" w:rsidP="00DD7554">
      <w:pPr>
        <w:pStyle w:val="paragraph"/>
      </w:pPr>
      <w:r w:rsidRPr="00DD7554">
        <w:tab/>
        <w:t>(c)</w:t>
      </w:r>
      <w:r w:rsidRPr="00DD7554">
        <w:tab/>
        <w:t>a credit services entity; or</w:t>
      </w:r>
    </w:p>
    <w:p w:rsidR="007414FC" w:rsidRPr="00DD7554" w:rsidRDefault="007414FC" w:rsidP="00DD7554">
      <w:pPr>
        <w:pStyle w:val="paragraph"/>
      </w:pPr>
      <w:r w:rsidRPr="00DD7554">
        <w:tab/>
        <w:t>(d)</w:t>
      </w:r>
      <w:r w:rsidRPr="00DD7554">
        <w:tab/>
        <w:t>a market infrastructure entity; or</w:t>
      </w:r>
    </w:p>
    <w:p w:rsidR="007414FC" w:rsidRPr="00DD7554" w:rsidRDefault="007414FC" w:rsidP="00DD7554">
      <w:pPr>
        <w:pStyle w:val="paragraph"/>
      </w:pPr>
      <w:r w:rsidRPr="00DD7554">
        <w:tab/>
        <w:t>(e)</w:t>
      </w:r>
      <w:r w:rsidRPr="00DD7554">
        <w:tab/>
        <w:t>an audit entity; or</w:t>
      </w:r>
    </w:p>
    <w:p w:rsidR="007414FC" w:rsidRPr="00DD7554" w:rsidRDefault="007414FC" w:rsidP="00DD7554">
      <w:pPr>
        <w:pStyle w:val="paragraph"/>
      </w:pPr>
      <w:r w:rsidRPr="00DD7554">
        <w:tab/>
        <w:t>(f)</w:t>
      </w:r>
      <w:r w:rsidRPr="00DD7554">
        <w:tab/>
        <w:t>a liquidator entity; or</w:t>
      </w:r>
    </w:p>
    <w:p w:rsidR="007414FC" w:rsidRPr="00DD7554" w:rsidRDefault="007414FC" w:rsidP="00DD7554">
      <w:pPr>
        <w:pStyle w:val="paragraph"/>
      </w:pPr>
      <w:r w:rsidRPr="00DD7554">
        <w:tab/>
        <w:t>(g)</w:t>
      </w:r>
      <w:r w:rsidRPr="00DD7554">
        <w:tab/>
        <w:t>a company</w:t>
      </w:r>
      <w:r w:rsidR="00FC66F5">
        <w:noBreakHyphen/>
      </w:r>
      <w:r w:rsidRPr="00DD7554">
        <w:t>like entity; or</w:t>
      </w:r>
    </w:p>
    <w:p w:rsidR="007414FC" w:rsidRPr="00DD7554" w:rsidRDefault="007414FC" w:rsidP="00DD7554">
      <w:pPr>
        <w:pStyle w:val="paragraph"/>
      </w:pPr>
      <w:r w:rsidRPr="00DD7554">
        <w:tab/>
        <w:t>(h)</w:t>
      </w:r>
      <w:r w:rsidRPr="00DD7554">
        <w:tab/>
        <w:t>a person regulated by ASIC who is in a class of persons prescribed by the regulations.</w:t>
      </w:r>
    </w:p>
    <w:p w:rsidR="007414FC" w:rsidRPr="00DD7554" w:rsidRDefault="007414FC" w:rsidP="00DD7554">
      <w:pPr>
        <w:pStyle w:val="Definition"/>
      </w:pPr>
      <w:r w:rsidRPr="00DD7554">
        <w:rPr>
          <w:b/>
          <w:i/>
        </w:rPr>
        <w:t>regulatory costs</w:t>
      </w:r>
      <w:r w:rsidRPr="00DD7554">
        <w:t>, for a financial year, has the meaning given by section</w:t>
      </w:r>
      <w:r w:rsidR="00DD7554" w:rsidRPr="00DD7554">
        <w:t> </w:t>
      </w:r>
      <w:r w:rsidR="004B5A2F" w:rsidRPr="00DD7554">
        <w:t>10</w:t>
      </w:r>
      <w:r w:rsidRPr="00DD7554">
        <w:t>.</w:t>
      </w:r>
    </w:p>
    <w:p w:rsidR="007414FC" w:rsidRPr="00DD7554" w:rsidRDefault="007414FC" w:rsidP="00DD7554">
      <w:pPr>
        <w:pStyle w:val="Definition"/>
      </w:pPr>
      <w:r w:rsidRPr="00DD7554">
        <w:rPr>
          <w:b/>
          <w:i/>
        </w:rPr>
        <w:t>RSE licensee</w:t>
      </w:r>
      <w:r w:rsidRPr="00DD7554">
        <w:t xml:space="preserve"> has the same meaning as in the </w:t>
      </w:r>
      <w:r w:rsidRPr="00DD7554">
        <w:rPr>
          <w:i/>
        </w:rPr>
        <w:t>Superannuation Industry (Supervision) Act 1993</w:t>
      </w:r>
      <w:r w:rsidRPr="00DD7554">
        <w:t>.</w:t>
      </w:r>
    </w:p>
    <w:p w:rsidR="007414FC" w:rsidRPr="00DD7554" w:rsidRDefault="007414FC" w:rsidP="00DD7554">
      <w:pPr>
        <w:pStyle w:val="Definition"/>
      </w:pPr>
      <w:r w:rsidRPr="00DD7554">
        <w:rPr>
          <w:b/>
          <w:i/>
        </w:rPr>
        <w:t>sector</w:t>
      </w:r>
      <w:r w:rsidRPr="00DD7554">
        <w:rPr>
          <w:i/>
        </w:rPr>
        <w:t xml:space="preserve"> </w:t>
      </w:r>
      <w:r w:rsidRPr="00DD7554">
        <w:t>means:</w:t>
      </w:r>
    </w:p>
    <w:p w:rsidR="007414FC" w:rsidRPr="00DD7554" w:rsidRDefault="007414FC" w:rsidP="00DD7554">
      <w:pPr>
        <w:pStyle w:val="paragraph"/>
      </w:pPr>
      <w:r w:rsidRPr="00DD7554">
        <w:tab/>
        <w:t>(a)</w:t>
      </w:r>
      <w:r w:rsidRPr="00DD7554">
        <w:tab/>
        <w:t>if the regulations specify sectors—a group of one or more entities each of which meets the criteria specified in the regulations for the sector; or</w:t>
      </w:r>
    </w:p>
    <w:p w:rsidR="007414FC" w:rsidRPr="00DD7554" w:rsidRDefault="007414FC" w:rsidP="00DD7554">
      <w:pPr>
        <w:pStyle w:val="paragraph"/>
      </w:pPr>
      <w:r w:rsidRPr="00DD7554">
        <w:tab/>
        <w:t>(b)</w:t>
      </w:r>
      <w:r w:rsidRPr="00DD7554">
        <w:tab/>
        <w:t xml:space="preserve">otherwise—a group of one or more entities each of which satisfies a particular paragraph of the definition of </w:t>
      </w:r>
      <w:r w:rsidRPr="00DD7554">
        <w:rPr>
          <w:b/>
          <w:i/>
        </w:rPr>
        <w:t>regulated entity</w:t>
      </w:r>
      <w:r w:rsidRPr="00DD7554">
        <w:t>.</w:t>
      </w:r>
    </w:p>
    <w:p w:rsidR="007414FC" w:rsidRPr="00DD7554" w:rsidRDefault="007414FC" w:rsidP="00DD7554">
      <w:pPr>
        <w:pStyle w:val="notetext"/>
      </w:pPr>
      <w:r w:rsidRPr="00DD7554">
        <w:t>Note:</w:t>
      </w:r>
      <w:r w:rsidRPr="00DD7554">
        <w:tab/>
        <w:t>An entity may form part of more than one sector.</w:t>
      </w:r>
    </w:p>
    <w:p w:rsidR="007414FC" w:rsidRPr="00DD7554" w:rsidRDefault="007414FC" w:rsidP="00DD7554">
      <w:pPr>
        <w:pStyle w:val="Definition"/>
        <w:rPr>
          <w:b/>
          <w:i/>
        </w:rPr>
      </w:pPr>
      <w:r w:rsidRPr="00DD7554">
        <w:rPr>
          <w:b/>
          <w:i/>
        </w:rPr>
        <w:lastRenderedPageBreak/>
        <w:t>sub</w:t>
      </w:r>
      <w:r w:rsidR="00FC66F5">
        <w:rPr>
          <w:b/>
          <w:i/>
        </w:rPr>
        <w:noBreakHyphen/>
      </w:r>
      <w:r w:rsidRPr="00DD7554">
        <w:rPr>
          <w:b/>
          <w:i/>
        </w:rPr>
        <w:t xml:space="preserve">sector </w:t>
      </w:r>
      <w:r w:rsidR="006725FD" w:rsidRPr="00DD7554">
        <w:t>means a group of one or more entities each of which meets the criteria specified in the regulations for the sub</w:t>
      </w:r>
      <w:r w:rsidR="00FC66F5">
        <w:noBreakHyphen/>
      </w:r>
      <w:r w:rsidR="006725FD" w:rsidRPr="00DD7554">
        <w:t>sector</w:t>
      </w:r>
      <w:r w:rsidRPr="00DD7554">
        <w:t>.</w:t>
      </w:r>
    </w:p>
    <w:p w:rsidR="007414FC" w:rsidRPr="00DD7554" w:rsidRDefault="007414FC" w:rsidP="00DD7554">
      <w:pPr>
        <w:pStyle w:val="notetext"/>
      </w:pPr>
      <w:r w:rsidRPr="00DD7554">
        <w:t>Note:</w:t>
      </w:r>
      <w:r w:rsidRPr="00DD7554">
        <w:tab/>
        <w:t>An entity may form part of more than one sub</w:t>
      </w:r>
      <w:r w:rsidR="00FC66F5">
        <w:noBreakHyphen/>
      </w:r>
      <w:r w:rsidRPr="00DD7554">
        <w:t>sector.</w:t>
      </w:r>
    </w:p>
    <w:p w:rsidR="007414FC" w:rsidRPr="00DD7554" w:rsidRDefault="004B5A2F" w:rsidP="00DD7554">
      <w:pPr>
        <w:pStyle w:val="ActHead5"/>
      </w:pPr>
      <w:bookmarkStart w:id="9" w:name="_Toc485711931"/>
      <w:r w:rsidRPr="00DD7554">
        <w:rPr>
          <w:rStyle w:val="CharSectno"/>
        </w:rPr>
        <w:t>8</w:t>
      </w:r>
      <w:r w:rsidR="007414FC" w:rsidRPr="00DD7554">
        <w:t xml:space="preserve">  Imposition of levy</w:t>
      </w:r>
      <w:bookmarkEnd w:id="9"/>
    </w:p>
    <w:p w:rsidR="007414FC" w:rsidRPr="00DD7554" w:rsidRDefault="007414FC" w:rsidP="00DD7554">
      <w:pPr>
        <w:pStyle w:val="subsection"/>
      </w:pPr>
      <w:r w:rsidRPr="00DD7554">
        <w:tab/>
      </w:r>
      <w:r w:rsidRPr="00DD7554">
        <w:tab/>
        <w:t>Levy payable in accordance with section</w:t>
      </w:r>
      <w:r w:rsidR="00DD7554" w:rsidRPr="00DD7554">
        <w:t> </w:t>
      </w:r>
      <w:r w:rsidR="00795444" w:rsidRPr="00DD7554">
        <w:t>8</w:t>
      </w:r>
      <w:r w:rsidRPr="00DD7554">
        <w:t xml:space="preserve"> of the </w:t>
      </w:r>
      <w:r w:rsidRPr="00DD7554">
        <w:rPr>
          <w:i/>
        </w:rPr>
        <w:t>ASIC Supervisory Cost Recovery Levy</w:t>
      </w:r>
      <w:r w:rsidRPr="00DD7554">
        <w:t xml:space="preserve"> </w:t>
      </w:r>
      <w:r w:rsidRPr="00DD7554">
        <w:rPr>
          <w:i/>
        </w:rPr>
        <w:t>(Collection) Act 2017</w:t>
      </w:r>
      <w:r w:rsidRPr="00DD7554">
        <w:t xml:space="preserve"> is imposed.</w:t>
      </w:r>
    </w:p>
    <w:p w:rsidR="007414FC" w:rsidRPr="00DD7554" w:rsidRDefault="004B5A2F" w:rsidP="00DD7554">
      <w:pPr>
        <w:pStyle w:val="ActHead5"/>
      </w:pPr>
      <w:bookmarkStart w:id="10" w:name="_Toc485711932"/>
      <w:r w:rsidRPr="00DD7554">
        <w:rPr>
          <w:rStyle w:val="CharSectno"/>
        </w:rPr>
        <w:t>9</w:t>
      </w:r>
      <w:r w:rsidR="007414FC" w:rsidRPr="00DD7554">
        <w:t xml:space="preserve">  Amount of levy</w:t>
      </w:r>
      <w:bookmarkEnd w:id="10"/>
    </w:p>
    <w:p w:rsidR="007414FC" w:rsidRPr="00DD7554" w:rsidRDefault="007414FC" w:rsidP="00DD7554">
      <w:pPr>
        <w:pStyle w:val="subsection"/>
      </w:pPr>
      <w:r w:rsidRPr="00DD7554">
        <w:tab/>
        <w:t>(1)</w:t>
      </w:r>
      <w:r w:rsidRPr="00DD7554">
        <w:tab/>
        <w:t>The amount of levy payable by a leviable entity for a financial year is the amount worked out in accordance with the regulations.</w:t>
      </w:r>
    </w:p>
    <w:p w:rsidR="007414FC" w:rsidRPr="00DD7554" w:rsidRDefault="007414FC" w:rsidP="00DD7554">
      <w:pPr>
        <w:pStyle w:val="SubsectionHead"/>
      </w:pPr>
      <w:r w:rsidRPr="00DD7554">
        <w:t>Objectives</w:t>
      </w:r>
    </w:p>
    <w:p w:rsidR="007414FC" w:rsidRPr="00DD7554" w:rsidRDefault="007414FC" w:rsidP="00DD7554">
      <w:pPr>
        <w:pStyle w:val="subsection"/>
      </w:pPr>
      <w:r w:rsidRPr="00DD7554">
        <w:tab/>
        <w:t>(2)</w:t>
      </w:r>
      <w:r w:rsidRPr="00DD7554">
        <w:tab/>
        <w:t>The objectives are:</w:t>
      </w:r>
    </w:p>
    <w:p w:rsidR="007414FC" w:rsidRPr="00DD7554" w:rsidRDefault="007414FC" w:rsidP="00DD7554">
      <w:pPr>
        <w:pStyle w:val="paragraph"/>
      </w:pPr>
      <w:r w:rsidRPr="00DD7554">
        <w:tab/>
        <w:t>(a)</w:t>
      </w:r>
      <w:r w:rsidRPr="00DD7554">
        <w:tab/>
        <w:t>that the total amount of levy payable by all leviable entities in relation to a financial year equals the amount of ASIC’s regulatory costs for the financial year; and</w:t>
      </w:r>
    </w:p>
    <w:p w:rsidR="007414FC" w:rsidRPr="00DD7554" w:rsidRDefault="007414FC" w:rsidP="00DD7554">
      <w:pPr>
        <w:pStyle w:val="paragraph"/>
      </w:pPr>
      <w:r w:rsidRPr="00DD7554">
        <w:tab/>
        <w:t>(b)</w:t>
      </w:r>
      <w:r w:rsidRPr="00DD7554">
        <w:tab/>
        <w:t>that the total amount of levy payable by all leviable entities in a particular sector or sub</w:t>
      </w:r>
      <w:r w:rsidR="00FC66F5">
        <w:noBreakHyphen/>
      </w:r>
      <w:r w:rsidRPr="00DD7554">
        <w:t>sector in a financial year equals the amount of ASIC’s regulatory costs relating to that sector or sub</w:t>
      </w:r>
      <w:r w:rsidR="00FC66F5">
        <w:noBreakHyphen/>
      </w:r>
      <w:r w:rsidRPr="00DD7554">
        <w:t>sector for that financial year.</w:t>
      </w:r>
    </w:p>
    <w:p w:rsidR="007414FC" w:rsidRPr="00DD7554" w:rsidRDefault="007414FC" w:rsidP="00DD7554">
      <w:pPr>
        <w:pStyle w:val="subsection"/>
      </w:pPr>
      <w:r w:rsidRPr="00DD7554">
        <w:tab/>
        <w:t>(3)</w:t>
      </w:r>
      <w:r w:rsidRPr="00DD7554">
        <w:tab/>
        <w:t xml:space="preserve">For the purposes of </w:t>
      </w:r>
      <w:r w:rsidR="00DD7554" w:rsidRPr="00DD7554">
        <w:t>subsection (</w:t>
      </w:r>
      <w:r w:rsidRPr="00DD7554">
        <w:t>2), disregard the effect of section</w:t>
      </w:r>
      <w:r w:rsidR="00DD7554" w:rsidRPr="00DD7554">
        <w:t> </w:t>
      </w:r>
      <w:r w:rsidRPr="00DD7554">
        <w:t>1</w:t>
      </w:r>
      <w:r w:rsidR="00795444" w:rsidRPr="00DD7554">
        <w:t>5</w:t>
      </w:r>
      <w:r w:rsidRPr="00DD7554">
        <w:t xml:space="preserve"> of the </w:t>
      </w:r>
      <w:r w:rsidRPr="00DD7554">
        <w:rPr>
          <w:i/>
        </w:rPr>
        <w:t xml:space="preserve">ASIC Supervisory Cost Recovery Levy (Collection) Act 2017 </w:t>
      </w:r>
      <w:r w:rsidRPr="00DD7554">
        <w:t>(about waiver of levy payable).</w:t>
      </w:r>
    </w:p>
    <w:p w:rsidR="007414FC" w:rsidRPr="00DD7554" w:rsidRDefault="007414FC" w:rsidP="00DD7554">
      <w:pPr>
        <w:pStyle w:val="SubsectionHead"/>
      </w:pPr>
      <w:r w:rsidRPr="00DD7554">
        <w:t>Regulations</w:t>
      </w:r>
    </w:p>
    <w:p w:rsidR="007414FC" w:rsidRPr="00DD7554" w:rsidRDefault="007414FC" w:rsidP="00DD7554">
      <w:pPr>
        <w:pStyle w:val="subsection"/>
      </w:pPr>
      <w:r w:rsidRPr="00DD7554">
        <w:tab/>
        <w:t>(4)</w:t>
      </w:r>
      <w:r w:rsidRPr="00DD7554">
        <w:tab/>
        <w:t>Before the Governor</w:t>
      </w:r>
      <w:r w:rsidR="00FC66F5">
        <w:noBreakHyphen/>
      </w:r>
      <w:r w:rsidRPr="00DD7554">
        <w:t xml:space="preserve">General makes regulations under </w:t>
      </w:r>
      <w:r w:rsidR="00DD7554" w:rsidRPr="00DD7554">
        <w:t>subsection (</w:t>
      </w:r>
      <w:r w:rsidRPr="00DD7554">
        <w:t xml:space="preserve">1), the Minister must be satisfied that the regulations are consistent with the objectives stated in </w:t>
      </w:r>
      <w:r w:rsidR="00DD7554" w:rsidRPr="00DD7554">
        <w:t>subsection (</w:t>
      </w:r>
      <w:r w:rsidRPr="00DD7554">
        <w:t>2).</w:t>
      </w:r>
    </w:p>
    <w:p w:rsidR="007414FC" w:rsidRPr="00DD7554" w:rsidRDefault="007414FC" w:rsidP="00DD7554">
      <w:pPr>
        <w:pStyle w:val="subsection"/>
      </w:pPr>
      <w:r w:rsidRPr="00DD7554">
        <w:t xml:space="preserve"> </w:t>
      </w:r>
      <w:r w:rsidRPr="00DD7554">
        <w:tab/>
        <w:t>(5)</w:t>
      </w:r>
      <w:r w:rsidRPr="00DD7554">
        <w:tab/>
        <w:t xml:space="preserve">Without limiting </w:t>
      </w:r>
      <w:r w:rsidR="00DD7554" w:rsidRPr="00DD7554">
        <w:t>subsection (</w:t>
      </w:r>
      <w:r w:rsidRPr="00DD7554">
        <w:t>1), the regulations may do one or more of the following:</w:t>
      </w:r>
    </w:p>
    <w:p w:rsidR="007414FC" w:rsidRPr="00DD7554" w:rsidRDefault="007414FC" w:rsidP="00DD7554">
      <w:pPr>
        <w:pStyle w:val="paragraph"/>
      </w:pPr>
      <w:r w:rsidRPr="00DD7554">
        <w:tab/>
        <w:t>(a)</w:t>
      </w:r>
      <w:r w:rsidRPr="00DD7554">
        <w:tab/>
        <w:t>specify an amount or a method for determining an amount;</w:t>
      </w:r>
    </w:p>
    <w:p w:rsidR="007414FC" w:rsidRPr="00DD7554" w:rsidRDefault="007414FC" w:rsidP="00DD7554">
      <w:pPr>
        <w:pStyle w:val="paragraph"/>
      </w:pPr>
      <w:r w:rsidRPr="00DD7554">
        <w:tab/>
        <w:t>(b)</w:t>
      </w:r>
      <w:r w:rsidRPr="00DD7554">
        <w:tab/>
        <w:t>specify different amounts or methods for different classes of leviable entities, different sectors or different sub</w:t>
      </w:r>
      <w:r w:rsidR="00FC66F5">
        <w:noBreakHyphen/>
      </w:r>
      <w:r w:rsidRPr="00DD7554">
        <w:t>sectors;</w:t>
      </w:r>
    </w:p>
    <w:p w:rsidR="007414FC" w:rsidRPr="00DD7554" w:rsidRDefault="007414FC" w:rsidP="00DD7554">
      <w:pPr>
        <w:pStyle w:val="paragraph"/>
      </w:pPr>
      <w:r w:rsidRPr="00DD7554">
        <w:lastRenderedPageBreak/>
        <w:tab/>
        <w:t>(c)</w:t>
      </w:r>
      <w:r w:rsidRPr="00DD7554">
        <w:tab/>
        <w:t>specify a nil amount, or a method resulting in a nil amount;</w:t>
      </w:r>
    </w:p>
    <w:p w:rsidR="007414FC" w:rsidRPr="00DD7554" w:rsidRDefault="007414FC" w:rsidP="00DD7554">
      <w:pPr>
        <w:pStyle w:val="paragraph"/>
      </w:pPr>
      <w:r w:rsidRPr="00DD7554">
        <w:tab/>
        <w:t>(d)</w:t>
      </w:r>
      <w:r w:rsidRPr="00DD7554">
        <w:tab/>
        <w:t>specify methods that refer to acts done or circumstances existing before either the commencement of the regulations or the commencement of this Act, or both.</w:t>
      </w:r>
    </w:p>
    <w:p w:rsidR="007414FC" w:rsidRPr="00DD7554" w:rsidRDefault="007414FC" w:rsidP="00DD7554">
      <w:pPr>
        <w:pStyle w:val="SubsectionHead"/>
      </w:pPr>
      <w:r w:rsidRPr="00DD7554">
        <w:t>Annual legislative instrument</w:t>
      </w:r>
    </w:p>
    <w:p w:rsidR="007414FC" w:rsidRPr="00DD7554" w:rsidRDefault="007414FC" w:rsidP="00DD7554">
      <w:pPr>
        <w:pStyle w:val="subsection"/>
      </w:pPr>
      <w:r w:rsidRPr="00DD7554">
        <w:tab/>
        <w:t>(6)</w:t>
      </w:r>
      <w:r w:rsidRPr="00DD7554">
        <w:tab/>
        <w:t xml:space="preserve">Regulations made for the purposes of </w:t>
      </w:r>
      <w:r w:rsidR="00DD7554" w:rsidRPr="00DD7554">
        <w:t>subsection (</w:t>
      </w:r>
      <w:r w:rsidRPr="00DD7554">
        <w:t>1) may provide for ASIC to make, by legislative instrument, for each financial year, a determination specifying one or more of the following:</w:t>
      </w:r>
    </w:p>
    <w:p w:rsidR="007414FC" w:rsidRPr="00DD7554" w:rsidRDefault="007414FC" w:rsidP="00DD7554">
      <w:pPr>
        <w:pStyle w:val="paragraph"/>
      </w:pPr>
      <w:r w:rsidRPr="00DD7554">
        <w:tab/>
        <w:t>(a)</w:t>
      </w:r>
      <w:r w:rsidRPr="00DD7554">
        <w:tab/>
        <w:t>amounts to be used for that financial year in a method or methods specified in the regulations;</w:t>
      </w:r>
    </w:p>
    <w:p w:rsidR="007414FC" w:rsidRPr="00DD7554" w:rsidRDefault="007414FC" w:rsidP="00DD7554">
      <w:pPr>
        <w:pStyle w:val="paragraph"/>
      </w:pPr>
      <w:r w:rsidRPr="00DD7554">
        <w:tab/>
        <w:t>(b)</w:t>
      </w:r>
      <w:r w:rsidRPr="00DD7554">
        <w:tab/>
        <w:t>the number of leviable entities in a particular class, sector or sub</w:t>
      </w:r>
      <w:r w:rsidR="00FC66F5">
        <w:noBreakHyphen/>
      </w:r>
      <w:r w:rsidRPr="00DD7554">
        <w:t>sector in that financial year.</w:t>
      </w:r>
    </w:p>
    <w:p w:rsidR="007414FC" w:rsidRPr="00DD7554" w:rsidRDefault="007414FC" w:rsidP="00DD7554">
      <w:pPr>
        <w:pStyle w:val="subsection"/>
      </w:pPr>
      <w:r w:rsidRPr="00DD7554">
        <w:tab/>
        <w:t>(7)</w:t>
      </w:r>
      <w:r w:rsidRPr="00DD7554">
        <w:tab/>
        <w:t xml:space="preserve">Before ASIC makes a legislative instrument as mentioned in </w:t>
      </w:r>
      <w:r w:rsidR="00DD7554" w:rsidRPr="00DD7554">
        <w:t>subsection (</w:t>
      </w:r>
      <w:r w:rsidRPr="00DD7554">
        <w:t xml:space="preserve">6) for a financial year, ASIC must be satisfied, having regard to information provided to ASIC, that the legislative instrument is consistent with the objectives stated in </w:t>
      </w:r>
      <w:r w:rsidR="00DD7554" w:rsidRPr="00DD7554">
        <w:t>subsection (</w:t>
      </w:r>
      <w:r w:rsidRPr="00DD7554">
        <w:t>2).</w:t>
      </w:r>
    </w:p>
    <w:p w:rsidR="007414FC" w:rsidRPr="00DD7554" w:rsidRDefault="007414FC" w:rsidP="00DD7554">
      <w:pPr>
        <w:pStyle w:val="subsection"/>
      </w:pPr>
      <w:r w:rsidRPr="00DD7554">
        <w:tab/>
        <w:t>(8)</w:t>
      </w:r>
      <w:r w:rsidRPr="00DD7554">
        <w:tab/>
        <w:t xml:space="preserve">A legislative instrument made by ASIC as mentioned in </w:t>
      </w:r>
      <w:r w:rsidR="00DD7554" w:rsidRPr="00DD7554">
        <w:t>subsection (</w:t>
      </w:r>
      <w:r w:rsidRPr="00DD7554">
        <w:t>6) may only be made, for a financial year, after the last day by which returns relating to the financial year must be lodged with ASIC under section</w:t>
      </w:r>
      <w:r w:rsidR="00DD7554" w:rsidRPr="00DD7554">
        <w:t> </w:t>
      </w:r>
      <w:r w:rsidRPr="00DD7554">
        <w:t>1</w:t>
      </w:r>
      <w:r w:rsidR="00795444" w:rsidRPr="00DD7554">
        <w:t>1</w:t>
      </w:r>
      <w:r w:rsidRPr="00DD7554">
        <w:t xml:space="preserve"> of the </w:t>
      </w:r>
      <w:r w:rsidRPr="00DD7554">
        <w:rPr>
          <w:i/>
        </w:rPr>
        <w:t>ASIC Supervisory Cost Recovery Levy (Collection) Act 2017</w:t>
      </w:r>
      <w:r w:rsidRPr="00DD7554">
        <w:t>.</w:t>
      </w:r>
    </w:p>
    <w:p w:rsidR="007414FC" w:rsidRPr="00DD7554" w:rsidRDefault="007414FC" w:rsidP="00DD7554">
      <w:pPr>
        <w:pStyle w:val="SubsectionHead"/>
      </w:pPr>
      <w:r w:rsidRPr="00DD7554">
        <w:t>Retrospective application of instruments</w:t>
      </w:r>
    </w:p>
    <w:p w:rsidR="007414FC" w:rsidRPr="00DD7554" w:rsidRDefault="007414FC" w:rsidP="00DD7554">
      <w:pPr>
        <w:pStyle w:val="subsection"/>
      </w:pPr>
      <w:r w:rsidRPr="00DD7554">
        <w:tab/>
        <w:t>(9)</w:t>
      </w:r>
      <w:r w:rsidRPr="00DD7554">
        <w:tab/>
        <w:t>Subsection</w:t>
      </w:r>
      <w:r w:rsidR="00DD7554" w:rsidRPr="00DD7554">
        <w:t> </w:t>
      </w:r>
      <w:r w:rsidRPr="00DD7554">
        <w:t xml:space="preserve">12(2) (retrospective application of legislative instruments) of the </w:t>
      </w:r>
      <w:r w:rsidRPr="00DD7554">
        <w:rPr>
          <w:i/>
        </w:rPr>
        <w:t>Legislation Act 2003</w:t>
      </w:r>
      <w:r w:rsidRPr="00DD7554">
        <w:t xml:space="preserve"> does not apply in relation to the following:</w:t>
      </w:r>
    </w:p>
    <w:p w:rsidR="007414FC" w:rsidRPr="00DD7554" w:rsidRDefault="007414FC" w:rsidP="00DD7554">
      <w:pPr>
        <w:pStyle w:val="paragraph"/>
      </w:pPr>
      <w:r w:rsidRPr="00DD7554">
        <w:tab/>
        <w:t>(a)</w:t>
      </w:r>
      <w:r w:rsidRPr="00DD7554">
        <w:tab/>
        <w:t xml:space="preserve">regulations made </w:t>
      </w:r>
      <w:r w:rsidR="000C30E4" w:rsidRPr="00DD7554">
        <w:t>for the purposes of</w:t>
      </w:r>
      <w:r w:rsidRPr="00DD7554">
        <w:t xml:space="preserve"> </w:t>
      </w:r>
      <w:r w:rsidR="00DD7554" w:rsidRPr="00DD7554">
        <w:t>subsection (</w:t>
      </w:r>
      <w:r w:rsidRPr="00DD7554">
        <w:t>1);</w:t>
      </w:r>
    </w:p>
    <w:p w:rsidR="007414FC" w:rsidRPr="00DD7554" w:rsidRDefault="007414FC" w:rsidP="00DD7554">
      <w:pPr>
        <w:pStyle w:val="paragraph"/>
      </w:pPr>
      <w:r w:rsidRPr="00DD7554">
        <w:tab/>
        <w:t>(b)</w:t>
      </w:r>
      <w:r w:rsidRPr="00DD7554">
        <w:tab/>
        <w:t xml:space="preserve">a legislative instrument made by ASIC as mentioned in </w:t>
      </w:r>
      <w:r w:rsidR="00DD7554" w:rsidRPr="00DD7554">
        <w:t>subsection (</w:t>
      </w:r>
      <w:r w:rsidRPr="00DD7554">
        <w:t>6).</w:t>
      </w:r>
    </w:p>
    <w:p w:rsidR="00B63565" w:rsidRPr="00DD7554" w:rsidRDefault="00B63565" w:rsidP="00DD7554">
      <w:pPr>
        <w:pStyle w:val="ActHead5"/>
        <w:pageBreakBefore/>
      </w:pPr>
      <w:bookmarkStart w:id="11" w:name="_Toc485711933"/>
      <w:r w:rsidRPr="00DD7554">
        <w:rPr>
          <w:rStyle w:val="CharSectno"/>
        </w:rPr>
        <w:lastRenderedPageBreak/>
        <w:t>10</w:t>
      </w:r>
      <w:r w:rsidRPr="00DD7554">
        <w:t xml:space="preserve">  Meaning of </w:t>
      </w:r>
      <w:r w:rsidRPr="00DD7554">
        <w:rPr>
          <w:i/>
        </w:rPr>
        <w:t>regulatory costs</w:t>
      </w:r>
      <w:bookmarkEnd w:id="11"/>
    </w:p>
    <w:p w:rsidR="00B63565" w:rsidRPr="00DD7554" w:rsidRDefault="00B63565" w:rsidP="00DD7554">
      <w:pPr>
        <w:pStyle w:val="subsection"/>
      </w:pPr>
      <w:r w:rsidRPr="00DD7554">
        <w:tab/>
        <w:t>(1)</w:t>
      </w:r>
      <w:r w:rsidRPr="00DD7554">
        <w:tab/>
        <w:t xml:space="preserve">ASIC’s </w:t>
      </w:r>
      <w:r w:rsidRPr="00DD7554">
        <w:rPr>
          <w:b/>
          <w:i/>
        </w:rPr>
        <w:t>regulatory costs</w:t>
      </w:r>
      <w:r w:rsidRPr="00DD7554">
        <w:t xml:space="preserve"> for a financial year means the amount determined in an instrument under </w:t>
      </w:r>
      <w:r w:rsidR="00DD7554" w:rsidRPr="00DD7554">
        <w:t>subsection (</w:t>
      </w:r>
      <w:r w:rsidRPr="00DD7554">
        <w:t>2) for the financial year.</w:t>
      </w:r>
    </w:p>
    <w:p w:rsidR="00B63565" w:rsidRPr="00DD7554" w:rsidRDefault="00B63565" w:rsidP="00DD7554">
      <w:pPr>
        <w:pStyle w:val="subsection"/>
      </w:pPr>
      <w:r w:rsidRPr="00DD7554">
        <w:tab/>
        <w:t>(2)</w:t>
      </w:r>
      <w:r w:rsidRPr="00DD7554">
        <w:tab/>
        <w:t>ASIC must, by</w:t>
      </w:r>
      <w:r w:rsidRPr="00DD7554">
        <w:rPr>
          <w:i/>
        </w:rPr>
        <w:t xml:space="preserve"> </w:t>
      </w:r>
      <w:r w:rsidRPr="00DD7554">
        <w:t>legislative instrument, make a determination:</w:t>
      </w:r>
    </w:p>
    <w:p w:rsidR="00B63565" w:rsidRPr="00DD7554" w:rsidRDefault="00B63565" w:rsidP="00DD7554">
      <w:pPr>
        <w:pStyle w:val="paragraph"/>
      </w:pPr>
      <w:r w:rsidRPr="00DD7554">
        <w:tab/>
        <w:t>(a)</w:t>
      </w:r>
      <w:r w:rsidRPr="00DD7554">
        <w:tab/>
        <w:t>specifying the amount of its regulatory costs for a financial year; and</w:t>
      </w:r>
    </w:p>
    <w:p w:rsidR="00B63565" w:rsidRPr="00DD7554" w:rsidRDefault="00B63565" w:rsidP="00DD7554">
      <w:pPr>
        <w:pStyle w:val="paragraph"/>
      </w:pPr>
      <w:r w:rsidRPr="00DD7554">
        <w:tab/>
        <w:t>(b)</w:t>
      </w:r>
      <w:r w:rsidRPr="00DD7554">
        <w:tab/>
        <w:t>specifying the extent to which those costs are attributable to each sub</w:t>
      </w:r>
      <w:r w:rsidR="00FC66F5">
        <w:noBreakHyphen/>
      </w:r>
      <w:r w:rsidRPr="00DD7554">
        <w:t>sector.</w:t>
      </w:r>
    </w:p>
    <w:p w:rsidR="00B63565" w:rsidRPr="00DD7554" w:rsidRDefault="00B63565" w:rsidP="00DD7554">
      <w:pPr>
        <w:pStyle w:val="SubsectionHead"/>
      </w:pPr>
      <w:r w:rsidRPr="00DD7554">
        <w:t>Limit on amount of regulatory costs</w:t>
      </w:r>
    </w:p>
    <w:p w:rsidR="00B63565" w:rsidRPr="00DD7554" w:rsidRDefault="00B63565" w:rsidP="00DD7554">
      <w:pPr>
        <w:pStyle w:val="subsection"/>
      </w:pPr>
      <w:r w:rsidRPr="00DD7554">
        <w:tab/>
        <w:t>(3)</w:t>
      </w:r>
      <w:r w:rsidRPr="00DD7554">
        <w:tab/>
        <w:t xml:space="preserve">The amount determined by ASIC under </w:t>
      </w:r>
      <w:r w:rsidR="00DD7554" w:rsidRPr="00DD7554">
        <w:t>paragraph (</w:t>
      </w:r>
      <w:r w:rsidRPr="00DD7554">
        <w:t>2)(a) must not exceed the sum of all amounts appropriated by the Parliament for the purposes of ASIC for the financial year.</w:t>
      </w:r>
    </w:p>
    <w:p w:rsidR="00B63565" w:rsidRPr="00DD7554" w:rsidRDefault="00B63565" w:rsidP="00DD7554">
      <w:pPr>
        <w:pStyle w:val="SubsectionHead"/>
      </w:pPr>
      <w:r w:rsidRPr="00DD7554">
        <w:t>Amounts that ASIC must not include</w:t>
      </w:r>
    </w:p>
    <w:p w:rsidR="00B63565" w:rsidRPr="00DD7554" w:rsidRDefault="00B63565" w:rsidP="00DD7554">
      <w:pPr>
        <w:pStyle w:val="subsection"/>
      </w:pPr>
      <w:r w:rsidRPr="00DD7554">
        <w:tab/>
        <w:t>(4)</w:t>
      </w:r>
      <w:r w:rsidRPr="00DD7554">
        <w:tab/>
        <w:t xml:space="preserve">In determining an amount for a financial year under </w:t>
      </w:r>
      <w:r w:rsidR="00DD7554" w:rsidRPr="00DD7554">
        <w:t>paragraph (</w:t>
      </w:r>
      <w:r w:rsidRPr="00DD7554">
        <w:t>2)(a), ASIC must not include the following amounts:</w:t>
      </w:r>
    </w:p>
    <w:p w:rsidR="00B63565" w:rsidRPr="00DD7554" w:rsidRDefault="00B63565" w:rsidP="00DD7554">
      <w:pPr>
        <w:pStyle w:val="paragraph"/>
      </w:pPr>
      <w:r w:rsidRPr="00DD7554">
        <w:tab/>
        <w:t>(a)</w:t>
      </w:r>
      <w:r w:rsidRPr="00DD7554">
        <w:tab/>
        <w:t>amounts relating directly to the regulation of persons and entities that are not leviable entities;</w:t>
      </w:r>
    </w:p>
    <w:p w:rsidR="00B63565" w:rsidRPr="00DD7554" w:rsidRDefault="00B63565" w:rsidP="00DD7554">
      <w:pPr>
        <w:pStyle w:val="paragraph"/>
      </w:pPr>
      <w:r w:rsidRPr="00DD7554">
        <w:tab/>
        <w:t>(b)</w:t>
      </w:r>
      <w:r w:rsidRPr="00DD7554">
        <w:tab/>
        <w:t>costs giving rise to amounts debited from a special account established under paragraph</w:t>
      </w:r>
      <w:r w:rsidR="00DD7554" w:rsidRPr="00DD7554">
        <w:t> </w:t>
      </w:r>
      <w:r w:rsidRPr="00DD7554">
        <w:t xml:space="preserve">78(1)(a) of the </w:t>
      </w:r>
      <w:r w:rsidRPr="00DD7554">
        <w:rPr>
          <w:i/>
        </w:rPr>
        <w:t>Public Governance, Performance and Accountability Act 2013</w:t>
      </w:r>
      <w:r w:rsidRPr="00DD7554">
        <w:t>;</w:t>
      </w:r>
    </w:p>
    <w:p w:rsidR="00B63565" w:rsidRPr="00DD7554" w:rsidRDefault="00B63565" w:rsidP="00DD7554">
      <w:pPr>
        <w:pStyle w:val="paragraph"/>
      </w:pPr>
      <w:r w:rsidRPr="00DD7554">
        <w:tab/>
        <w:t>(c)</w:t>
      </w:r>
      <w:r w:rsidRPr="00DD7554">
        <w:tab/>
        <w:t>amounts prescribed by the regulations for the purposes of this paragraph.</w:t>
      </w:r>
    </w:p>
    <w:p w:rsidR="00B63565" w:rsidRPr="00DD7554" w:rsidRDefault="00B63565" w:rsidP="00DD7554">
      <w:pPr>
        <w:pStyle w:val="SubsectionHead"/>
      </w:pPr>
      <w:r w:rsidRPr="00DD7554">
        <w:t>Amounts that ASIC may include</w:t>
      </w:r>
    </w:p>
    <w:p w:rsidR="00B63565" w:rsidRPr="00DD7554" w:rsidRDefault="00B63565" w:rsidP="00DD7554">
      <w:pPr>
        <w:pStyle w:val="subsection"/>
      </w:pPr>
      <w:r w:rsidRPr="00DD7554">
        <w:tab/>
        <w:t>(5)</w:t>
      </w:r>
      <w:r w:rsidRPr="00DD7554">
        <w:tab/>
        <w:t xml:space="preserve">In determining an amount for a financial year under </w:t>
      </w:r>
      <w:r w:rsidR="00DD7554" w:rsidRPr="00DD7554">
        <w:t>paragraph (</w:t>
      </w:r>
      <w:r w:rsidRPr="00DD7554">
        <w:t xml:space="preserve">2)(a), ASIC may, subject to </w:t>
      </w:r>
      <w:r w:rsidR="00DD7554" w:rsidRPr="00DD7554">
        <w:t>subsection (</w:t>
      </w:r>
      <w:r w:rsidRPr="00DD7554">
        <w:t>4), include the following amounts:</w:t>
      </w:r>
    </w:p>
    <w:p w:rsidR="00B63565" w:rsidRPr="00DD7554" w:rsidRDefault="007C03E2" w:rsidP="00DD7554">
      <w:pPr>
        <w:pStyle w:val="paragraph"/>
      </w:pPr>
      <w:r w:rsidRPr="00DD7554">
        <w:tab/>
        <w:t>(a)</w:t>
      </w:r>
      <w:r w:rsidRPr="00DD7554">
        <w:tab/>
        <w:t>costs relating directly or indirectly</w:t>
      </w:r>
      <w:r w:rsidR="00B63565" w:rsidRPr="00DD7554">
        <w:t xml:space="preserve"> to the regulation of leviable entities;</w:t>
      </w:r>
    </w:p>
    <w:p w:rsidR="00B63565" w:rsidRPr="00DD7554" w:rsidRDefault="00B63565" w:rsidP="00DD7554">
      <w:pPr>
        <w:pStyle w:val="paragraph"/>
      </w:pPr>
      <w:r w:rsidRPr="00DD7554">
        <w:tab/>
        <w:t>(b)</w:t>
      </w:r>
      <w:r w:rsidRPr="00DD7554">
        <w:tab/>
        <w:t xml:space="preserve">without limiting </w:t>
      </w:r>
      <w:r w:rsidR="00DD7554" w:rsidRPr="00DD7554">
        <w:t>paragraph (</w:t>
      </w:r>
      <w:r w:rsidRPr="00DD7554">
        <w:t>a), costs relating to the following:</w:t>
      </w:r>
    </w:p>
    <w:p w:rsidR="00B63565" w:rsidRPr="00DD7554" w:rsidRDefault="00B63565" w:rsidP="00DD7554">
      <w:pPr>
        <w:pStyle w:val="paragraphsub"/>
      </w:pPr>
      <w:r w:rsidRPr="00DD7554">
        <w:lastRenderedPageBreak/>
        <w:tab/>
        <w:t>(i)</w:t>
      </w:r>
      <w:r w:rsidRPr="00DD7554">
        <w:tab/>
        <w:t>surveillance;</w:t>
      </w:r>
    </w:p>
    <w:p w:rsidR="00B63565" w:rsidRPr="00DD7554" w:rsidRDefault="00B63565" w:rsidP="00DD7554">
      <w:pPr>
        <w:pStyle w:val="paragraphsub"/>
      </w:pPr>
      <w:r w:rsidRPr="00DD7554">
        <w:tab/>
        <w:t>(ii)</w:t>
      </w:r>
      <w:r w:rsidRPr="00DD7554">
        <w:tab/>
        <w:t>education;</w:t>
      </w:r>
    </w:p>
    <w:p w:rsidR="00B63565" w:rsidRPr="00DD7554" w:rsidRDefault="00B63565" w:rsidP="00DD7554">
      <w:pPr>
        <w:pStyle w:val="paragraphsub"/>
      </w:pPr>
      <w:r w:rsidRPr="00DD7554">
        <w:tab/>
        <w:t>(iii)</w:t>
      </w:r>
      <w:r w:rsidRPr="00DD7554">
        <w:tab/>
        <w:t>guidance;</w:t>
      </w:r>
    </w:p>
    <w:p w:rsidR="00B63565" w:rsidRPr="00DD7554" w:rsidRDefault="00B63565" w:rsidP="00DD7554">
      <w:pPr>
        <w:pStyle w:val="paragraphsub"/>
      </w:pPr>
      <w:r w:rsidRPr="00DD7554">
        <w:t xml:space="preserve"> </w:t>
      </w:r>
      <w:r w:rsidRPr="00DD7554">
        <w:tab/>
        <w:t>(iv)</w:t>
      </w:r>
      <w:r w:rsidRPr="00DD7554">
        <w:tab/>
        <w:t>engagement with industry;</w:t>
      </w:r>
    </w:p>
    <w:p w:rsidR="00B63565" w:rsidRPr="00DD7554" w:rsidRDefault="00B63565" w:rsidP="00DD7554">
      <w:pPr>
        <w:pStyle w:val="paragraphsub"/>
      </w:pPr>
      <w:r w:rsidRPr="00DD7554">
        <w:tab/>
        <w:t>(v)</w:t>
      </w:r>
      <w:r w:rsidRPr="00DD7554">
        <w:tab/>
        <w:t>policy advice;</w:t>
      </w:r>
    </w:p>
    <w:p w:rsidR="00B63565" w:rsidRPr="00DD7554" w:rsidRDefault="00B63565" w:rsidP="00DD7554">
      <w:pPr>
        <w:pStyle w:val="paragraph"/>
      </w:pPr>
      <w:r w:rsidRPr="00DD7554">
        <w:tab/>
        <w:t>(c)</w:t>
      </w:r>
      <w:r w:rsidRPr="00DD7554">
        <w:tab/>
        <w:t xml:space="preserve">the total of all amounts that, in the financial year, are debited against an appropriation and credited to a special account of the kind referred to in </w:t>
      </w:r>
      <w:r w:rsidR="00DD7554" w:rsidRPr="00DD7554">
        <w:t>paragraph (</w:t>
      </w:r>
      <w:r w:rsidRPr="00DD7554">
        <w:t>4)(b) (even if the debits from the special account in the financial year fall short of the amount of those credits);</w:t>
      </w:r>
    </w:p>
    <w:p w:rsidR="00B63565" w:rsidRPr="00DD7554" w:rsidRDefault="00B63565" w:rsidP="00DD7554">
      <w:pPr>
        <w:pStyle w:val="paragraph"/>
      </w:pPr>
      <w:r w:rsidRPr="00DD7554">
        <w:tab/>
        <w:t>(d)</w:t>
      </w:r>
      <w:r w:rsidRPr="00DD7554">
        <w:tab/>
      </w:r>
      <w:r w:rsidR="007C03E2" w:rsidRPr="00DD7554">
        <w:t xml:space="preserve">depreciation of </w:t>
      </w:r>
      <w:r w:rsidRPr="00DD7554">
        <w:t>capital costs, whether the costs were incurred before, on or after the commencement of this Act;</w:t>
      </w:r>
    </w:p>
    <w:p w:rsidR="00B63565" w:rsidRPr="00DD7554" w:rsidRDefault="00B63565" w:rsidP="00DD7554">
      <w:pPr>
        <w:pStyle w:val="paragraph"/>
      </w:pPr>
      <w:r w:rsidRPr="00DD7554">
        <w:tab/>
        <w:t>(e)</w:t>
      </w:r>
      <w:r w:rsidRPr="00DD7554">
        <w:tab/>
        <w:t>amounts prescribed by the regulations for the purposes of this paragraph.</w:t>
      </w:r>
    </w:p>
    <w:p w:rsidR="00B63565" w:rsidRPr="00DD7554" w:rsidRDefault="00B63565" w:rsidP="00DD7554">
      <w:pPr>
        <w:pStyle w:val="notetext"/>
      </w:pPr>
      <w:r w:rsidRPr="00DD7554">
        <w:t>Note:</w:t>
      </w:r>
      <w:r w:rsidRPr="00DD7554">
        <w:tab/>
        <w:t>An Appropriation Act provides for amounts to be credited to a special account if any of the purposes of the account is a purpose that is covered by an item in the Appropriation Act.</w:t>
      </w:r>
    </w:p>
    <w:p w:rsidR="00B63565" w:rsidRPr="00DD7554" w:rsidRDefault="00B63565" w:rsidP="00DD7554">
      <w:pPr>
        <w:pStyle w:val="SubsectionHead"/>
      </w:pPr>
      <w:r w:rsidRPr="00DD7554">
        <w:t>Adjustment for under or over collection in prior year</w:t>
      </w:r>
    </w:p>
    <w:p w:rsidR="00B63565" w:rsidRPr="00DD7554" w:rsidRDefault="00B63565" w:rsidP="00DD7554">
      <w:pPr>
        <w:pStyle w:val="subsection"/>
      </w:pPr>
      <w:r w:rsidRPr="00DD7554">
        <w:tab/>
        <w:t>(6)</w:t>
      </w:r>
      <w:r w:rsidRPr="00DD7554">
        <w:tab/>
        <w:t xml:space="preserve">If the amount of levy collected in relation to a financial year falls short of, or exceeds, the amount of ASIC’s regulatory costs for the financial year, ASIC must, in making an instrument under </w:t>
      </w:r>
      <w:r w:rsidR="00DD7554" w:rsidRPr="00DD7554">
        <w:t>subsection (</w:t>
      </w:r>
      <w:r w:rsidRPr="00DD7554">
        <w:t>2):</w:t>
      </w:r>
    </w:p>
    <w:p w:rsidR="00B63565" w:rsidRPr="00DD7554" w:rsidRDefault="00B63565" w:rsidP="00DD7554">
      <w:pPr>
        <w:pStyle w:val="paragraph"/>
      </w:pPr>
      <w:r w:rsidRPr="00DD7554">
        <w:tab/>
        <w:t>(a)</w:t>
      </w:r>
      <w:r w:rsidRPr="00DD7554">
        <w:tab/>
        <w:t>for an excess of collected levy—reduce the amount of its regulatory costs for the following financial year by the amount of the excess; or</w:t>
      </w:r>
    </w:p>
    <w:p w:rsidR="00B63565" w:rsidRPr="00DD7554" w:rsidRDefault="00B63565" w:rsidP="00DD7554">
      <w:pPr>
        <w:pStyle w:val="paragraph"/>
      </w:pPr>
      <w:r w:rsidRPr="00DD7554">
        <w:tab/>
        <w:t>(b)</w:t>
      </w:r>
      <w:r w:rsidRPr="00DD7554">
        <w:tab/>
        <w:t>for a shortfall of collected levy—increase the amount of its regulatory costs for the following financial year by the amount of the shortfall, to the extent the shortfall does not arise because of section</w:t>
      </w:r>
      <w:r w:rsidR="00DD7554" w:rsidRPr="00DD7554">
        <w:t> </w:t>
      </w:r>
      <w:r w:rsidRPr="00DD7554">
        <w:t xml:space="preserve">15 of the </w:t>
      </w:r>
      <w:r w:rsidRPr="00DD7554">
        <w:rPr>
          <w:i/>
        </w:rPr>
        <w:t xml:space="preserve">ASIC Supervisory Cost Recovery Levy (Collection) Act 2017 </w:t>
      </w:r>
      <w:r w:rsidRPr="00DD7554">
        <w:t>(about waiver of levy payable).</w:t>
      </w:r>
    </w:p>
    <w:p w:rsidR="00B63565" w:rsidRPr="00DD7554" w:rsidRDefault="00B63565" w:rsidP="00DD7554">
      <w:pPr>
        <w:pStyle w:val="SubsectionHead"/>
      </w:pPr>
      <w:r w:rsidRPr="00DD7554">
        <w:t>Attributing regulatory costs to sub</w:t>
      </w:r>
      <w:r w:rsidR="00FC66F5">
        <w:noBreakHyphen/>
      </w:r>
      <w:r w:rsidRPr="00DD7554">
        <w:t>sectors</w:t>
      </w:r>
    </w:p>
    <w:p w:rsidR="00B63565" w:rsidRPr="00DD7554" w:rsidRDefault="00B63565" w:rsidP="00DD7554">
      <w:pPr>
        <w:pStyle w:val="subsection"/>
      </w:pPr>
      <w:r w:rsidRPr="00DD7554">
        <w:tab/>
        <w:t>(7)</w:t>
      </w:r>
      <w:r w:rsidRPr="00DD7554">
        <w:tab/>
        <w:t xml:space="preserve">In determining, for the purposes of </w:t>
      </w:r>
      <w:r w:rsidR="00DD7554" w:rsidRPr="00DD7554">
        <w:t>paragraph (</w:t>
      </w:r>
      <w:r w:rsidRPr="00DD7554">
        <w:t>2)(b), the extent to which regulatory costs for a financial year are attributable to a sub</w:t>
      </w:r>
      <w:r w:rsidR="00FC66F5">
        <w:noBreakHyphen/>
      </w:r>
      <w:r w:rsidRPr="00DD7554">
        <w:t>sector, ASIC must have regard to the following principles:</w:t>
      </w:r>
    </w:p>
    <w:p w:rsidR="00B63565" w:rsidRPr="00DD7554" w:rsidRDefault="00B63565" w:rsidP="00DD7554">
      <w:pPr>
        <w:pStyle w:val="paragraph"/>
      </w:pPr>
      <w:r w:rsidRPr="00DD7554">
        <w:lastRenderedPageBreak/>
        <w:tab/>
        <w:t>(a)</w:t>
      </w:r>
      <w:r w:rsidRPr="00DD7554">
        <w:tab/>
        <w:t>costs relating to the direct regulation of leviable entities in particular sub</w:t>
      </w:r>
      <w:r w:rsidR="00FC66F5">
        <w:noBreakHyphen/>
      </w:r>
      <w:r w:rsidRPr="00DD7554">
        <w:t>sectors are attributed to that sub</w:t>
      </w:r>
      <w:r w:rsidR="00FC66F5">
        <w:noBreakHyphen/>
      </w:r>
      <w:r w:rsidRPr="00DD7554">
        <w:t>sector;</w:t>
      </w:r>
    </w:p>
    <w:p w:rsidR="00B63565" w:rsidRPr="00DD7554" w:rsidRDefault="00B63565" w:rsidP="00DD7554">
      <w:pPr>
        <w:pStyle w:val="paragraph"/>
      </w:pPr>
      <w:r w:rsidRPr="00DD7554">
        <w:tab/>
        <w:t>(b)</w:t>
      </w:r>
      <w:r w:rsidRPr="00DD7554">
        <w:tab/>
        <w:t>costs relating indirectly to the regulation of leviable entities are attributed to each sub</w:t>
      </w:r>
      <w:r w:rsidR="00FC66F5">
        <w:noBreakHyphen/>
      </w:r>
      <w:r w:rsidRPr="00DD7554">
        <w:t>sector in proportion to the regulatory resources dedicated to that sub</w:t>
      </w:r>
      <w:r w:rsidR="00FC66F5">
        <w:noBreakHyphen/>
      </w:r>
      <w:r w:rsidRPr="00DD7554">
        <w:t>sector;</w:t>
      </w:r>
    </w:p>
    <w:p w:rsidR="00B63565" w:rsidRPr="00DD7554" w:rsidRDefault="00B63565" w:rsidP="00DD7554">
      <w:pPr>
        <w:pStyle w:val="paragraph"/>
      </w:pPr>
      <w:r w:rsidRPr="00DD7554">
        <w:tab/>
        <w:t>(c)</w:t>
      </w:r>
      <w:r w:rsidRPr="00DD7554">
        <w:tab/>
        <w:t xml:space="preserve">an excess or shortfall that creates an adjustment under </w:t>
      </w:r>
      <w:r w:rsidR="00DD7554" w:rsidRPr="00DD7554">
        <w:t>subsection (</w:t>
      </w:r>
      <w:r w:rsidRPr="00DD7554">
        <w:t>6) is attributable to the sub</w:t>
      </w:r>
      <w:r w:rsidR="00FC66F5">
        <w:noBreakHyphen/>
      </w:r>
      <w:r w:rsidRPr="00DD7554">
        <w:t>sector in which the excess or shortfall arose;</w:t>
      </w:r>
    </w:p>
    <w:p w:rsidR="00B63565" w:rsidRPr="00DD7554" w:rsidRDefault="00B63565" w:rsidP="00DD7554">
      <w:pPr>
        <w:pStyle w:val="paragraph"/>
      </w:pPr>
      <w:r w:rsidRPr="00DD7554">
        <w:tab/>
        <w:t>(d)</w:t>
      </w:r>
      <w:r w:rsidRPr="00DD7554">
        <w:tab/>
        <w:t xml:space="preserve">amounts credited to a special account as referred to in </w:t>
      </w:r>
      <w:r w:rsidR="00DD7554" w:rsidRPr="00DD7554">
        <w:t>paragraph (</w:t>
      </w:r>
      <w:r w:rsidRPr="00DD7554">
        <w:t>5)(c) are to be attributed, over time and in a reasonable manner, to the sub</w:t>
      </w:r>
      <w:r w:rsidR="00FC66F5">
        <w:noBreakHyphen/>
      </w:r>
      <w:r w:rsidRPr="00DD7554">
        <w:t>sectors to which the costs giving rise to debits to the special account relate.</w:t>
      </w:r>
    </w:p>
    <w:p w:rsidR="00B63565" w:rsidRPr="00DD7554" w:rsidRDefault="00B63565" w:rsidP="00DD7554">
      <w:pPr>
        <w:pStyle w:val="SubsectionHead"/>
      </w:pPr>
      <w:r w:rsidRPr="00DD7554">
        <w:t>Retrospective application of instruments</w:t>
      </w:r>
    </w:p>
    <w:p w:rsidR="00B63565" w:rsidRPr="00DD7554" w:rsidRDefault="00B63565" w:rsidP="00DD7554">
      <w:pPr>
        <w:pStyle w:val="subsection"/>
      </w:pPr>
      <w:r w:rsidRPr="00DD7554">
        <w:tab/>
        <w:t>(8)</w:t>
      </w:r>
      <w:r w:rsidRPr="00DD7554">
        <w:tab/>
        <w:t>Subsection</w:t>
      </w:r>
      <w:r w:rsidR="00DD7554" w:rsidRPr="00DD7554">
        <w:t> </w:t>
      </w:r>
      <w:r w:rsidRPr="00DD7554">
        <w:t xml:space="preserve">12(2) (retrospective application of legislative instruments) of the </w:t>
      </w:r>
      <w:r w:rsidRPr="00DD7554">
        <w:rPr>
          <w:i/>
        </w:rPr>
        <w:t xml:space="preserve">Legislation Act 2003 </w:t>
      </w:r>
      <w:r w:rsidRPr="00DD7554">
        <w:t>does not apply in relation to the following:</w:t>
      </w:r>
    </w:p>
    <w:p w:rsidR="00B63565" w:rsidRPr="00DD7554" w:rsidRDefault="00B63565" w:rsidP="00DD7554">
      <w:pPr>
        <w:pStyle w:val="paragraph"/>
      </w:pPr>
      <w:r w:rsidRPr="00DD7554">
        <w:tab/>
        <w:t>(a)</w:t>
      </w:r>
      <w:r w:rsidRPr="00DD7554">
        <w:tab/>
        <w:t xml:space="preserve">regulations made for the purposes of </w:t>
      </w:r>
      <w:r w:rsidR="00DD7554" w:rsidRPr="00DD7554">
        <w:t>paragraph (</w:t>
      </w:r>
      <w:r w:rsidRPr="00DD7554">
        <w:t>4)(c) or (5)(e);</w:t>
      </w:r>
    </w:p>
    <w:p w:rsidR="00B63565" w:rsidRPr="00DD7554" w:rsidRDefault="00B63565" w:rsidP="00DD7554">
      <w:pPr>
        <w:pStyle w:val="paragraph"/>
      </w:pPr>
      <w:r w:rsidRPr="00DD7554">
        <w:tab/>
        <w:t>(b)</w:t>
      </w:r>
      <w:r w:rsidRPr="00DD7554">
        <w:tab/>
        <w:t xml:space="preserve">a legislative instrument made for the purposes of </w:t>
      </w:r>
      <w:r w:rsidR="00DD7554" w:rsidRPr="00DD7554">
        <w:t>subsection (</w:t>
      </w:r>
      <w:r w:rsidRPr="00DD7554">
        <w:t>2).</w:t>
      </w:r>
    </w:p>
    <w:p w:rsidR="007414FC" w:rsidRPr="00DD7554" w:rsidRDefault="004B5A2F" w:rsidP="00DD7554">
      <w:pPr>
        <w:pStyle w:val="ActHead5"/>
      </w:pPr>
      <w:bookmarkStart w:id="12" w:name="_Toc485711934"/>
      <w:r w:rsidRPr="00DD7554">
        <w:rPr>
          <w:rStyle w:val="CharSectno"/>
        </w:rPr>
        <w:t>11</w:t>
      </w:r>
      <w:r w:rsidR="007414FC" w:rsidRPr="00DD7554">
        <w:t xml:space="preserve">  Disallowance and effect of instruments</w:t>
      </w:r>
      <w:bookmarkEnd w:id="12"/>
    </w:p>
    <w:p w:rsidR="007414FC" w:rsidRPr="00DD7554" w:rsidRDefault="007414FC" w:rsidP="00DD7554">
      <w:pPr>
        <w:pStyle w:val="subsection"/>
      </w:pPr>
      <w:r w:rsidRPr="00DD7554">
        <w:tab/>
        <w:t>(1)</w:t>
      </w:r>
      <w:r w:rsidRPr="00DD7554">
        <w:tab/>
        <w:t>This section applies to the following:</w:t>
      </w:r>
    </w:p>
    <w:p w:rsidR="007414FC" w:rsidRPr="00DD7554" w:rsidRDefault="007414FC" w:rsidP="00DD7554">
      <w:pPr>
        <w:pStyle w:val="paragraph"/>
      </w:pPr>
      <w:r w:rsidRPr="00DD7554">
        <w:tab/>
        <w:t>(a)</w:t>
      </w:r>
      <w:r w:rsidRPr="00DD7554">
        <w:tab/>
        <w:t>an instrument made by ASIC as mentioned in subsection</w:t>
      </w:r>
      <w:r w:rsidR="00DD7554" w:rsidRPr="00DD7554">
        <w:t> </w:t>
      </w:r>
      <w:r w:rsidR="004B5A2F" w:rsidRPr="00DD7554">
        <w:t>9</w:t>
      </w:r>
      <w:r w:rsidRPr="00DD7554">
        <w:t>(6);</w:t>
      </w:r>
    </w:p>
    <w:p w:rsidR="007414FC" w:rsidRPr="00DD7554" w:rsidRDefault="007414FC" w:rsidP="00DD7554">
      <w:pPr>
        <w:pStyle w:val="paragraph"/>
      </w:pPr>
      <w:r w:rsidRPr="00DD7554">
        <w:tab/>
        <w:t>(b)</w:t>
      </w:r>
      <w:r w:rsidRPr="00DD7554">
        <w:tab/>
        <w:t>an instrument made by ASIC under subsection</w:t>
      </w:r>
      <w:r w:rsidR="00DD7554" w:rsidRPr="00DD7554">
        <w:t> </w:t>
      </w:r>
      <w:r w:rsidR="004B5A2F" w:rsidRPr="00DD7554">
        <w:t>10</w:t>
      </w:r>
      <w:r w:rsidRPr="00DD7554">
        <w:t>(2).</w:t>
      </w:r>
    </w:p>
    <w:p w:rsidR="007414FC" w:rsidRPr="00DD7554" w:rsidRDefault="007414FC" w:rsidP="00DD7554">
      <w:pPr>
        <w:pStyle w:val="SubsectionHead"/>
      </w:pPr>
      <w:r w:rsidRPr="00DD7554">
        <w:t>Disallowance</w:t>
      </w:r>
    </w:p>
    <w:p w:rsidR="007414FC" w:rsidRPr="00DD7554" w:rsidRDefault="007414FC" w:rsidP="00DD7554">
      <w:pPr>
        <w:pStyle w:val="subsection"/>
      </w:pPr>
      <w:r w:rsidRPr="00DD7554">
        <w:tab/>
        <w:t>(2)</w:t>
      </w:r>
      <w:r w:rsidRPr="00DD7554">
        <w:tab/>
        <w:t xml:space="preserve">The </w:t>
      </w:r>
      <w:r w:rsidRPr="00DD7554">
        <w:rPr>
          <w:i/>
        </w:rPr>
        <w:t>Legislation Act 2003</w:t>
      </w:r>
      <w:r w:rsidRPr="00DD7554">
        <w:t xml:space="preserve"> applies to the instrument as if:</w:t>
      </w:r>
    </w:p>
    <w:p w:rsidR="007414FC" w:rsidRPr="00DD7554" w:rsidRDefault="007414FC" w:rsidP="00DD7554">
      <w:pPr>
        <w:pStyle w:val="paragraph"/>
      </w:pPr>
      <w:r w:rsidRPr="00DD7554">
        <w:tab/>
        <w:t>(a)</w:t>
      </w:r>
      <w:r w:rsidRPr="00DD7554">
        <w:tab/>
        <w:t>references in sections</w:t>
      </w:r>
      <w:r w:rsidR="00DD7554" w:rsidRPr="00DD7554">
        <w:t> </w:t>
      </w:r>
      <w:r w:rsidRPr="00DD7554">
        <w:t>42 and 47 of that Act to 15 sitting days were instead references to 5 sitting days; and</w:t>
      </w:r>
    </w:p>
    <w:p w:rsidR="007414FC" w:rsidRPr="00DD7554" w:rsidRDefault="007414FC" w:rsidP="00DD7554">
      <w:pPr>
        <w:pStyle w:val="paragraph"/>
      </w:pPr>
      <w:r w:rsidRPr="00DD7554">
        <w:tab/>
        <w:t>(b)</w:t>
      </w:r>
      <w:r w:rsidRPr="00DD7554">
        <w:tab/>
        <w:t>subsection</w:t>
      </w:r>
      <w:r w:rsidR="00DD7554" w:rsidRPr="00DD7554">
        <w:t> </w:t>
      </w:r>
      <w:r w:rsidRPr="00DD7554">
        <w:t xml:space="preserve">42(2) provided that an instrument or provision specified in a notice of motion to which that subsection applies is taken </w:t>
      </w:r>
      <w:r w:rsidRPr="00DD7554">
        <w:rPr>
          <w:i/>
        </w:rPr>
        <w:t>not</w:t>
      </w:r>
      <w:r w:rsidRPr="00DD7554">
        <w:t xml:space="preserve"> to have been disallowed (instead of being </w:t>
      </w:r>
      <w:r w:rsidRPr="00DD7554">
        <w:lastRenderedPageBreak/>
        <w:t>taken to have been disallowed and to cease at that time to have effect).</w:t>
      </w:r>
    </w:p>
    <w:p w:rsidR="007414FC" w:rsidRPr="00DD7554" w:rsidRDefault="007414FC" w:rsidP="00DD7554">
      <w:pPr>
        <w:pStyle w:val="SubsectionHead"/>
      </w:pPr>
      <w:r w:rsidRPr="00DD7554">
        <w:t>When instrument takes effect</w:t>
      </w:r>
    </w:p>
    <w:p w:rsidR="007414FC" w:rsidRPr="00DD7554" w:rsidRDefault="007414FC" w:rsidP="00DD7554">
      <w:pPr>
        <w:pStyle w:val="subsection"/>
      </w:pPr>
      <w:r w:rsidRPr="00DD7554">
        <w:tab/>
        <w:t>(3)</w:t>
      </w:r>
      <w:r w:rsidRPr="00DD7554">
        <w:tab/>
        <w:t>If neither House of Parliament passes a resolution disallowing the instrument or a provision of the instrument, the instrument takes effect:</w:t>
      </w:r>
    </w:p>
    <w:p w:rsidR="007414FC" w:rsidRPr="00DD7554" w:rsidRDefault="007414FC" w:rsidP="00DD7554">
      <w:pPr>
        <w:pStyle w:val="paragraph"/>
      </w:pPr>
      <w:r w:rsidRPr="00DD7554">
        <w:tab/>
        <w:t>(a)</w:t>
      </w:r>
      <w:r w:rsidRPr="00DD7554">
        <w:tab/>
        <w:t>on the day immediately after the last day upon which such a resolution could have been passed; or</w:t>
      </w:r>
    </w:p>
    <w:p w:rsidR="007414FC" w:rsidRPr="00DD7554" w:rsidRDefault="007414FC" w:rsidP="00DD7554">
      <w:pPr>
        <w:pStyle w:val="paragraph"/>
      </w:pPr>
      <w:r w:rsidRPr="00DD7554">
        <w:tab/>
        <w:t>(b)</w:t>
      </w:r>
      <w:r w:rsidRPr="00DD7554">
        <w:tab/>
        <w:t>if a later day is specified in the instrument—on that later day.</w:t>
      </w:r>
    </w:p>
    <w:p w:rsidR="007414FC" w:rsidRPr="00DD7554" w:rsidRDefault="007414FC" w:rsidP="00DD7554">
      <w:pPr>
        <w:pStyle w:val="subsection"/>
      </w:pPr>
      <w:r w:rsidRPr="00DD7554">
        <w:tab/>
        <w:t>(4)</w:t>
      </w:r>
      <w:r w:rsidRPr="00DD7554">
        <w:tab/>
        <w:t>If either House of Parliament passes a resolution disallowing a provision of the instrument, the remaining provisions of the instrument take effect:</w:t>
      </w:r>
    </w:p>
    <w:p w:rsidR="007414FC" w:rsidRPr="00DD7554" w:rsidRDefault="007414FC" w:rsidP="00DD7554">
      <w:pPr>
        <w:pStyle w:val="paragraph"/>
      </w:pPr>
      <w:r w:rsidRPr="00DD7554">
        <w:tab/>
        <w:t>(a)</w:t>
      </w:r>
      <w:r w:rsidRPr="00DD7554">
        <w:tab/>
        <w:t>on the day immediately after the last day upon which a resolution disallowing the instrument or a provision of the instrument could have been passed; or</w:t>
      </w:r>
    </w:p>
    <w:p w:rsidR="007414FC" w:rsidRPr="00DD7554" w:rsidRDefault="007414FC" w:rsidP="00DD7554">
      <w:pPr>
        <w:pStyle w:val="paragraph"/>
      </w:pPr>
      <w:r w:rsidRPr="00DD7554">
        <w:tab/>
        <w:t>(b)</w:t>
      </w:r>
      <w:r w:rsidRPr="00DD7554">
        <w:tab/>
        <w:t>if a later day is specified in the instrument—on that later day.</w:t>
      </w:r>
    </w:p>
    <w:p w:rsidR="007414FC" w:rsidRPr="00DD7554" w:rsidRDefault="007414FC" w:rsidP="00DD7554">
      <w:pPr>
        <w:pStyle w:val="subsection"/>
      </w:pPr>
      <w:r w:rsidRPr="00DD7554">
        <w:tab/>
        <w:t>(5)</w:t>
      </w:r>
      <w:r w:rsidRPr="00DD7554">
        <w:tab/>
        <w:t>If either House of Parliament passes a resolution disallowing the instrument, the instrument does not take effect.</w:t>
      </w:r>
    </w:p>
    <w:p w:rsidR="007414FC" w:rsidRPr="00DD7554" w:rsidRDefault="004B5A2F" w:rsidP="00DD7554">
      <w:pPr>
        <w:pStyle w:val="ActHead5"/>
      </w:pPr>
      <w:bookmarkStart w:id="13" w:name="_Toc485711935"/>
      <w:r w:rsidRPr="00DD7554">
        <w:rPr>
          <w:rStyle w:val="CharSectno"/>
        </w:rPr>
        <w:t>12</w:t>
      </w:r>
      <w:r w:rsidR="007414FC" w:rsidRPr="00DD7554">
        <w:t xml:space="preserve">  Treatment of partnerships, unincorporated associations and multiple trustees</w:t>
      </w:r>
      <w:bookmarkEnd w:id="13"/>
    </w:p>
    <w:p w:rsidR="007414FC" w:rsidRPr="00DD7554" w:rsidRDefault="007414FC" w:rsidP="00DD7554">
      <w:pPr>
        <w:pStyle w:val="SubsectionHead"/>
      </w:pPr>
      <w:r w:rsidRPr="00DD7554">
        <w:t>Application to partnerships</w:t>
      </w:r>
    </w:p>
    <w:p w:rsidR="007414FC" w:rsidRPr="00DD7554" w:rsidRDefault="007414FC" w:rsidP="00DD7554">
      <w:pPr>
        <w:pStyle w:val="subsection"/>
      </w:pPr>
      <w:r w:rsidRPr="00DD7554">
        <w:tab/>
        <w:t>(1)</w:t>
      </w:r>
      <w:r w:rsidRPr="00DD7554">
        <w:tab/>
        <w:t>This Act applies to a partnership as if the partnership were a person. However, obligations that would be imposed on the partnership are imposed instead on each partner, but may be discharged by any of the partners.</w:t>
      </w:r>
    </w:p>
    <w:p w:rsidR="007414FC" w:rsidRPr="00DD7554" w:rsidRDefault="007414FC" w:rsidP="00DD7554">
      <w:pPr>
        <w:pStyle w:val="SubsectionHead"/>
      </w:pPr>
      <w:r w:rsidRPr="00DD7554">
        <w:t>Application to unincorporated associations</w:t>
      </w:r>
    </w:p>
    <w:p w:rsidR="007414FC" w:rsidRPr="00DD7554" w:rsidRDefault="007414FC" w:rsidP="00DD7554">
      <w:pPr>
        <w:pStyle w:val="subsection"/>
      </w:pPr>
      <w:r w:rsidRPr="00DD7554">
        <w:tab/>
        <w:t>(2)</w:t>
      </w:r>
      <w:r w:rsidRPr="00DD7554">
        <w:tab/>
        <w:t>This Act applies to an unincorporated association as if the unincorporated association were a person. However, an obligation that would otherwise be imposed on the association is imposed on each member of the association’s committee of management instead, but may be discharged by any of the members.</w:t>
      </w:r>
    </w:p>
    <w:p w:rsidR="007414FC" w:rsidRPr="00DD7554" w:rsidRDefault="007414FC" w:rsidP="00DD7554">
      <w:pPr>
        <w:pStyle w:val="SubsectionHead"/>
      </w:pPr>
      <w:r w:rsidRPr="00DD7554">
        <w:lastRenderedPageBreak/>
        <w:t>Application to RSE licensee that is a group of individual trustees</w:t>
      </w:r>
    </w:p>
    <w:p w:rsidR="007414FC" w:rsidRPr="00DD7554" w:rsidRDefault="007414FC" w:rsidP="00DD7554">
      <w:pPr>
        <w:pStyle w:val="subsection"/>
      </w:pPr>
      <w:r w:rsidRPr="00DD7554">
        <w:tab/>
        <w:t>(3)</w:t>
      </w:r>
      <w:r w:rsidRPr="00DD7554">
        <w:tab/>
        <w:t>This Act applies to an RSE licensee that is a group of individual trustees as if the group were a person. However, an obligation that would otherwise be imposed on the group is imposed on each individual, but may be discharged by any of the individuals.</w:t>
      </w:r>
    </w:p>
    <w:p w:rsidR="007414FC" w:rsidRPr="00DD7554" w:rsidRDefault="007414FC" w:rsidP="00DD7554">
      <w:pPr>
        <w:pStyle w:val="SubsectionHead"/>
      </w:pPr>
      <w:r w:rsidRPr="00DD7554">
        <w:t>Application to multiple trustees treated as single entity</w:t>
      </w:r>
    </w:p>
    <w:p w:rsidR="007414FC" w:rsidRPr="00DD7554" w:rsidRDefault="007414FC" w:rsidP="00DD7554">
      <w:pPr>
        <w:pStyle w:val="subsection"/>
      </w:pPr>
      <w:r w:rsidRPr="00DD7554">
        <w:tab/>
        <w:t>(4)</w:t>
      </w:r>
      <w:r w:rsidRPr="00DD7554">
        <w:tab/>
      </w:r>
      <w:r w:rsidR="00DD7554" w:rsidRPr="00DD7554">
        <w:t>Subsections (</w:t>
      </w:r>
      <w:r w:rsidRPr="00DD7554">
        <w:t>5), (6) and (7) apply if a trustee or trustees of a trust are treated during a period as constituting:</w:t>
      </w:r>
    </w:p>
    <w:p w:rsidR="007414FC" w:rsidRPr="00DD7554" w:rsidRDefault="007414FC" w:rsidP="00DD7554">
      <w:pPr>
        <w:pStyle w:val="paragraph"/>
      </w:pPr>
      <w:r w:rsidRPr="00DD7554">
        <w:tab/>
        <w:t>(a)</w:t>
      </w:r>
      <w:r w:rsidRPr="00DD7554">
        <w:tab/>
        <w:t xml:space="preserve">a single legal entity (the </w:t>
      </w:r>
      <w:r w:rsidRPr="00DD7554">
        <w:rPr>
          <w:b/>
          <w:i/>
        </w:rPr>
        <w:t>notional entity</w:t>
      </w:r>
      <w:r w:rsidRPr="00DD7554">
        <w:t>) under section</w:t>
      </w:r>
      <w:r w:rsidR="00DD7554" w:rsidRPr="00DD7554">
        <w:t> </w:t>
      </w:r>
      <w:r w:rsidRPr="00DD7554">
        <w:t xml:space="preserve">761FA of the </w:t>
      </w:r>
      <w:r w:rsidRPr="00DD7554">
        <w:rPr>
          <w:i/>
        </w:rPr>
        <w:t>Corporations Act</w:t>
      </w:r>
      <w:r w:rsidRPr="00DD7554">
        <w:t xml:space="preserve"> </w:t>
      </w:r>
      <w:r w:rsidRPr="00DD7554">
        <w:rPr>
          <w:i/>
        </w:rPr>
        <w:t>2001</w:t>
      </w:r>
      <w:r w:rsidRPr="00DD7554">
        <w:t>; or</w:t>
      </w:r>
    </w:p>
    <w:p w:rsidR="007414FC" w:rsidRPr="00DD7554" w:rsidRDefault="007414FC" w:rsidP="00DD7554">
      <w:pPr>
        <w:pStyle w:val="paragraph"/>
      </w:pPr>
      <w:r w:rsidRPr="00DD7554">
        <w:tab/>
        <w:t>(b)</w:t>
      </w:r>
      <w:r w:rsidRPr="00DD7554">
        <w:tab/>
        <w:t xml:space="preserve">a single person (also the </w:t>
      </w:r>
      <w:r w:rsidRPr="00DD7554">
        <w:rPr>
          <w:b/>
          <w:i/>
        </w:rPr>
        <w:t>notional entity</w:t>
      </w:r>
      <w:r w:rsidRPr="00DD7554">
        <w:t>) under section</w:t>
      </w:r>
      <w:r w:rsidR="00DD7554" w:rsidRPr="00DD7554">
        <w:t> </w:t>
      </w:r>
      <w:r w:rsidRPr="00DD7554">
        <w:t>15 of the</w:t>
      </w:r>
      <w:r w:rsidRPr="00DD7554">
        <w:rPr>
          <w:i/>
        </w:rPr>
        <w:t xml:space="preserve"> National Consumer Credit Protection Act 2009</w:t>
      </w:r>
      <w:r w:rsidRPr="00DD7554">
        <w:t>.</w:t>
      </w:r>
    </w:p>
    <w:p w:rsidR="007414FC" w:rsidRPr="00DD7554" w:rsidRDefault="007414FC" w:rsidP="00DD7554">
      <w:pPr>
        <w:pStyle w:val="subsection"/>
      </w:pPr>
      <w:r w:rsidRPr="00DD7554">
        <w:tab/>
        <w:t>(5)</w:t>
      </w:r>
      <w:r w:rsidRPr="00DD7554">
        <w:tab/>
        <w:t xml:space="preserve">This Act applies to the notional entity during the period as if the notional entity were a person, but with the changes set out in </w:t>
      </w:r>
      <w:r w:rsidR="00DD7554" w:rsidRPr="00DD7554">
        <w:t>subsections (</w:t>
      </w:r>
      <w:r w:rsidRPr="00DD7554">
        <w:t>6) and (7).</w:t>
      </w:r>
    </w:p>
    <w:p w:rsidR="007414FC" w:rsidRPr="00DD7554" w:rsidRDefault="007414FC" w:rsidP="00DD7554">
      <w:pPr>
        <w:pStyle w:val="subsection"/>
      </w:pPr>
      <w:r w:rsidRPr="00DD7554">
        <w:tab/>
        <w:t>(6)</w:t>
      </w:r>
      <w:r w:rsidRPr="00DD7554">
        <w:tab/>
        <w:t>During the period, or any part of the period, that the trust has 2 or more trustees, an obligation that would otherwise be imposed on the notional entity by this Act is imposed instead on each trustee, but may be discharged by any of the trustees.</w:t>
      </w:r>
    </w:p>
    <w:p w:rsidR="007414FC" w:rsidRPr="00DD7554" w:rsidRDefault="007414FC" w:rsidP="00DD7554">
      <w:pPr>
        <w:pStyle w:val="subsection"/>
      </w:pPr>
      <w:r w:rsidRPr="00DD7554">
        <w:tab/>
        <w:t>(7)</w:t>
      </w:r>
      <w:r w:rsidRPr="00DD7554">
        <w:tab/>
        <w:t>During the period, or any part of the period, that the trust has only one trustee, an obligation that would otherwise be imposed on the notional entity by this Act is imposed instead on that single trustee.</w:t>
      </w:r>
    </w:p>
    <w:p w:rsidR="007414FC" w:rsidRPr="00DD7554" w:rsidRDefault="004B5A2F" w:rsidP="00DD7554">
      <w:pPr>
        <w:pStyle w:val="ActHead5"/>
      </w:pPr>
      <w:bookmarkStart w:id="14" w:name="_Toc485711936"/>
      <w:r w:rsidRPr="00DD7554">
        <w:rPr>
          <w:rStyle w:val="CharSectno"/>
        </w:rPr>
        <w:t>13</w:t>
      </w:r>
      <w:r w:rsidR="007414FC" w:rsidRPr="00DD7554">
        <w:t xml:space="preserve">  Regulations</w:t>
      </w:r>
      <w:bookmarkEnd w:id="14"/>
    </w:p>
    <w:p w:rsidR="007414FC" w:rsidRPr="00DD7554" w:rsidRDefault="007414FC" w:rsidP="00DD7554">
      <w:pPr>
        <w:pStyle w:val="subsection"/>
      </w:pPr>
      <w:r w:rsidRPr="00DD7554">
        <w:tab/>
      </w:r>
      <w:r w:rsidRPr="00DD7554">
        <w:tab/>
        <w:t>The Governor</w:t>
      </w:r>
      <w:r w:rsidR="00FC66F5">
        <w:noBreakHyphen/>
      </w:r>
      <w:r w:rsidRPr="00DD7554">
        <w:t>General may make regulations prescribing matters:</w:t>
      </w:r>
    </w:p>
    <w:p w:rsidR="007414FC" w:rsidRPr="00DD7554" w:rsidRDefault="007414FC" w:rsidP="00DD7554">
      <w:pPr>
        <w:pStyle w:val="paragraph"/>
      </w:pPr>
      <w:r w:rsidRPr="00DD7554">
        <w:tab/>
        <w:t>(a)</w:t>
      </w:r>
      <w:r w:rsidRPr="00DD7554">
        <w:tab/>
        <w:t>required or permitted by this Act to be prescribed by the regulations; or</w:t>
      </w:r>
    </w:p>
    <w:p w:rsidR="00FC66F5" w:rsidRDefault="007414FC" w:rsidP="00DD7554">
      <w:pPr>
        <w:pStyle w:val="paragraph"/>
      </w:pPr>
      <w:r w:rsidRPr="00DD7554">
        <w:tab/>
        <w:t>(b)</w:t>
      </w:r>
      <w:r w:rsidRPr="00DD7554">
        <w:tab/>
        <w:t>necessary or convenient to be prescribed for carrying out or giving effect to this Act.</w:t>
      </w:r>
    </w:p>
    <w:p w:rsidR="005F2913" w:rsidRDefault="005F2913" w:rsidP="00DD7554">
      <w:pPr>
        <w:pStyle w:val="paragraph"/>
        <w:sectPr w:rsidR="005F2913" w:rsidSect="005F2913">
          <w:headerReference w:type="even" r:id="rId19"/>
          <w:headerReference w:type="default" r:id="rId20"/>
          <w:footerReference w:type="even" r:id="rId21"/>
          <w:footerReference w:type="default" r:id="rId22"/>
          <w:headerReference w:type="first" r:id="rId23"/>
          <w:footerReference w:type="first" r:id="rId24"/>
          <w:pgSz w:w="11907" w:h="16839"/>
          <w:pgMar w:top="2381" w:right="2409" w:bottom="4252" w:left="2409" w:header="720" w:footer="3402" w:gutter="0"/>
          <w:pgNumType w:start="1"/>
          <w:cols w:space="708"/>
          <w:titlePg/>
          <w:docGrid w:linePitch="360"/>
        </w:sectPr>
      </w:pPr>
    </w:p>
    <w:p w:rsidR="00572C39" w:rsidRDefault="00572C39" w:rsidP="000C5962">
      <w:pPr>
        <w:pStyle w:val="2ndRd"/>
        <w:keepNext/>
        <w:spacing w:line="260" w:lineRule="atLeast"/>
        <w:rPr>
          <w:i/>
        </w:rPr>
      </w:pPr>
      <w:r>
        <w:lastRenderedPageBreak/>
        <w:t>[</w:t>
      </w:r>
      <w:r>
        <w:rPr>
          <w:i/>
        </w:rPr>
        <w:t>Minister’s second reading speech made in—</w:t>
      </w:r>
    </w:p>
    <w:p w:rsidR="00572C39" w:rsidRDefault="00572C39" w:rsidP="000C5962">
      <w:pPr>
        <w:pStyle w:val="2ndRd"/>
        <w:keepNext/>
        <w:spacing w:line="260" w:lineRule="atLeast"/>
        <w:rPr>
          <w:i/>
        </w:rPr>
      </w:pPr>
      <w:r>
        <w:rPr>
          <w:i/>
        </w:rPr>
        <w:t>House of Representatives on 30 March 2017</w:t>
      </w:r>
    </w:p>
    <w:p w:rsidR="00572C39" w:rsidRDefault="00572C39" w:rsidP="000C5962">
      <w:pPr>
        <w:pStyle w:val="2ndRd"/>
        <w:keepNext/>
        <w:spacing w:line="260" w:lineRule="atLeast"/>
        <w:rPr>
          <w:i/>
        </w:rPr>
      </w:pPr>
      <w:r>
        <w:rPr>
          <w:i/>
        </w:rPr>
        <w:t>Senate on 13 June 2017</w:t>
      </w:r>
      <w:r>
        <w:t>]</w:t>
      </w:r>
    </w:p>
    <w:p w:rsidR="00572C39" w:rsidRDefault="00572C39" w:rsidP="00B81446">
      <w:pPr>
        <w:framePr w:hSpace="180" w:wrap="around" w:vAnchor="text" w:hAnchor="page" w:x="2378" w:y="9178"/>
      </w:pPr>
      <w:r>
        <w:t>(60/17)</w:t>
      </w:r>
    </w:p>
    <w:p w:rsidR="00572C39" w:rsidRDefault="00572C39"/>
    <w:sectPr w:rsidR="00572C39" w:rsidSect="005F2913">
      <w:headerReference w:type="even" r:id="rId25"/>
      <w:headerReference w:type="default" r:id="rId26"/>
      <w:footerReference w:type="even" r:id="rId27"/>
      <w:footerReference w:type="default" r:id="rId28"/>
      <w:headerReference w:type="first" r:id="rId29"/>
      <w:footerReference w:type="first" r:id="rId30"/>
      <w:pgSz w:w="11907" w:h="16839"/>
      <w:pgMar w:top="2381" w:right="2409" w:bottom="4252" w:left="2409"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4FC" w:rsidRDefault="007414FC" w:rsidP="00715914">
      <w:pPr>
        <w:spacing w:line="240" w:lineRule="auto"/>
      </w:pPr>
      <w:r>
        <w:separator/>
      </w:r>
    </w:p>
  </w:endnote>
  <w:endnote w:type="continuationSeparator" w:id="0">
    <w:p w:rsidR="007414FC" w:rsidRDefault="007414FC"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C39" w:rsidRDefault="00572C39" w:rsidP="007517B8">
    <w:pPr>
      <w:pStyle w:val="ScalePlusRef"/>
    </w:pPr>
    <w:r>
      <w:t>Note: An electronic version of this Act is available on the Federal Register of Legislation (</w:t>
    </w:r>
    <w:hyperlink r:id="rId1" w:history="1">
      <w:r>
        <w:t>https://www.legislation.gov.au/</w:t>
      </w:r>
    </w:hyperlink>
    <w:r>
      <w:t>)</w:t>
    </w:r>
  </w:p>
  <w:p w:rsidR="00572C39" w:rsidRDefault="00572C39" w:rsidP="007517B8"/>
  <w:p w:rsidR="00572C39" w:rsidRDefault="00572C39" w:rsidP="007517B8"/>
  <w:p w:rsidR="007414FC" w:rsidRDefault="007414FC" w:rsidP="00DD7554">
    <w:pPr>
      <w:pStyle w:val="Footer"/>
      <w:spacing w:before="120"/>
    </w:pPr>
  </w:p>
  <w:p w:rsidR="007414FC" w:rsidRPr="005F1388" w:rsidRDefault="007414FC" w:rsidP="005D7042">
    <w:pPr>
      <w:pStyle w:val="Footer"/>
      <w:tabs>
        <w:tab w:val="clear" w:pos="4153"/>
        <w:tab w:val="clear" w:pos="8306"/>
        <w:tab w:val="center" w:pos="4150"/>
        <w:tab w:val="right" w:pos="8307"/>
      </w:tabs>
      <w:rPr>
        <w:i/>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Default="005F2913"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5F2913" w:rsidTr="002860C4">
      <w:tc>
        <w:tcPr>
          <w:tcW w:w="1247" w:type="dxa"/>
        </w:tcPr>
        <w:p w:rsidR="005F2913" w:rsidRDefault="005F2913" w:rsidP="00212DDD">
          <w:pP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Actno </w:instrText>
          </w:r>
          <w:r w:rsidRPr="007A1328">
            <w:rPr>
              <w:i/>
              <w:sz w:val="18"/>
            </w:rPr>
            <w:fldChar w:fldCharType="separate"/>
          </w:r>
          <w:r w:rsidR="00941528">
            <w:rPr>
              <w:i/>
              <w:sz w:val="18"/>
            </w:rPr>
            <w:t>No. 43, 2017</w:t>
          </w:r>
          <w:r w:rsidRPr="007A1328">
            <w:rPr>
              <w:i/>
              <w:sz w:val="18"/>
            </w:rPr>
            <w:fldChar w:fldCharType="end"/>
          </w:r>
        </w:p>
      </w:tc>
      <w:tc>
        <w:tcPr>
          <w:tcW w:w="5387" w:type="dxa"/>
        </w:tcPr>
        <w:p w:rsidR="005F2913" w:rsidRDefault="005F2913" w:rsidP="00C122FF">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941528">
            <w:rPr>
              <w:i/>
              <w:sz w:val="18"/>
            </w:rPr>
            <w:t>ASIC Supervisory Cost Recovery Levy Act 2017</w:t>
          </w:r>
          <w:r w:rsidRPr="007A1328">
            <w:rPr>
              <w:i/>
              <w:sz w:val="18"/>
            </w:rPr>
            <w:fldChar w:fldCharType="end"/>
          </w:r>
        </w:p>
      </w:tc>
      <w:tc>
        <w:tcPr>
          <w:tcW w:w="669" w:type="dxa"/>
        </w:tcPr>
        <w:p w:rsidR="005F2913" w:rsidRDefault="005F2913" w:rsidP="00C122FF">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13</w:t>
          </w:r>
          <w:r w:rsidRPr="007A1328">
            <w:rPr>
              <w:i/>
              <w:sz w:val="18"/>
            </w:rPr>
            <w:fldChar w:fldCharType="end"/>
          </w:r>
        </w:p>
      </w:tc>
    </w:tr>
  </w:tbl>
  <w:p w:rsidR="005F2913" w:rsidRPr="007A1328" w:rsidRDefault="005F2913" w:rsidP="00212DDD">
    <w:pPr>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ED79B6" w:rsidRDefault="007414FC" w:rsidP="00DD7554">
    <w:pPr>
      <w:pStyle w:val="Footer"/>
      <w:tabs>
        <w:tab w:val="clear" w:pos="4153"/>
        <w:tab w:val="clear" w:pos="8306"/>
        <w:tab w:val="center" w:pos="4150"/>
        <w:tab w:val="right" w:pos="8307"/>
      </w:tabs>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Default="007414FC"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7414FC" w:rsidTr="00AC4BB2">
      <w:tc>
        <w:tcPr>
          <w:tcW w:w="646" w:type="dxa"/>
        </w:tcPr>
        <w:p w:rsidR="007414FC" w:rsidRDefault="007414FC" w:rsidP="00AC4BB2">
          <w:pPr>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941528">
            <w:rPr>
              <w:i/>
              <w:noProof/>
              <w:sz w:val="18"/>
            </w:rPr>
            <w:t>xiii</w:t>
          </w:r>
          <w:r w:rsidRPr="00ED79B6">
            <w:rPr>
              <w:i/>
              <w:sz w:val="18"/>
            </w:rPr>
            <w:fldChar w:fldCharType="end"/>
          </w:r>
        </w:p>
      </w:tc>
      <w:tc>
        <w:tcPr>
          <w:tcW w:w="5387" w:type="dxa"/>
        </w:tcPr>
        <w:p w:rsidR="007414FC" w:rsidRDefault="006903A9" w:rsidP="00A15C98">
          <w:pPr>
            <w:jc w:val="center"/>
            <w:rPr>
              <w:sz w:val="18"/>
            </w:rPr>
          </w:pPr>
          <w:r>
            <w:rPr>
              <w:i/>
              <w:sz w:val="18"/>
            </w:rPr>
            <w:t>ASIC Supervisory Cost Recovery Levy Act 2017</w:t>
          </w:r>
        </w:p>
      </w:tc>
      <w:tc>
        <w:tcPr>
          <w:tcW w:w="1270" w:type="dxa"/>
        </w:tcPr>
        <w:p w:rsidR="007414FC" w:rsidRDefault="006903A9" w:rsidP="00A15C98">
          <w:pPr>
            <w:jc w:val="right"/>
            <w:rPr>
              <w:sz w:val="18"/>
            </w:rPr>
          </w:pPr>
          <w:r>
            <w:rPr>
              <w:i/>
              <w:sz w:val="18"/>
            </w:rPr>
            <w:t>No.      , 2017</w:t>
          </w:r>
        </w:p>
      </w:tc>
    </w:tr>
    <w:tr w:rsidR="007414FC" w:rsidTr="005D7042">
      <w:tc>
        <w:tcPr>
          <w:tcW w:w="7303" w:type="dxa"/>
          <w:gridSpan w:val="3"/>
        </w:tcPr>
        <w:p w:rsidR="007414FC" w:rsidRDefault="007414FC" w:rsidP="00601309">
          <w:pPr>
            <w:jc w:val="right"/>
            <w:rPr>
              <w:sz w:val="18"/>
            </w:rPr>
          </w:pPr>
          <w:r>
            <w:rPr>
              <w:i/>
              <w:noProof/>
              <w:sz w:val="18"/>
            </w:rPr>
            <w:t>B16LF154.v20.docx</w:t>
          </w:r>
          <w:r w:rsidRPr="00ED79B6">
            <w:rPr>
              <w:i/>
              <w:sz w:val="18"/>
            </w:rPr>
            <w:t xml:space="preserve"> </w:t>
          </w:r>
          <w:r>
            <w:rPr>
              <w:i/>
              <w:noProof/>
              <w:sz w:val="18"/>
            </w:rPr>
            <w:t>20/3/2017 2:35 PM</w:t>
          </w:r>
        </w:p>
      </w:tc>
    </w:tr>
  </w:tbl>
  <w:p w:rsidR="007414FC" w:rsidRPr="00ED79B6" w:rsidRDefault="007414FC" w:rsidP="00715914">
    <w:pPr>
      <w:rPr>
        <w:i/>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ED79B6" w:rsidRDefault="007414FC"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7414FC" w:rsidTr="00340F07">
      <w:tc>
        <w:tcPr>
          <w:tcW w:w="1247" w:type="dxa"/>
        </w:tcPr>
        <w:p w:rsidR="007414FC" w:rsidRDefault="006903A9" w:rsidP="00B81446">
          <w:pPr>
            <w:rPr>
              <w:i/>
              <w:sz w:val="18"/>
            </w:rPr>
          </w:pPr>
          <w:r>
            <w:rPr>
              <w:i/>
              <w:sz w:val="18"/>
            </w:rPr>
            <w:t xml:space="preserve">No. </w:t>
          </w:r>
          <w:r w:rsidR="00B81446">
            <w:rPr>
              <w:i/>
              <w:sz w:val="18"/>
            </w:rPr>
            <w:t>43</w:t>
          </w:r>
          <w:r>
            <w:rPr>
              <w:i/>
              <w:sz w:val="18"/>
            </w:rPr>
            <w:t>, 2017</w:t>
          </w:r>
        </w:p>
      </w:tc>
      <w:tc>
        <w:tcPr>
          <w:tcW w:w="5387" w:type="dxa"/>
        </w:tcPr>
        <w:p w:rsidR="007414FC" w:rsidRDefault="006903A9" w:rsidP="005D7042">
          <w:pPr>
            <w:jc w:val="center"/>
            <w:rPr>
              <w:i/>
              <w:sz w:val="18"/>
            </w:rPr>
          </w:pPr>
          <w:r>
            <w:rPr>
              <w:i/>
              <w:sz w:val="18"/>
            </w:rPr>
            <w:t>ASIC Supervisory Cost Recovery Levy Act 2017</w:t>
          </w:r>
        </w:p>
      </w:tc>
      <w:tc>
        <w:tcPr>
          <w:tcW w:w="669" w:type="dxa"/>
        </w:tcPr>
        <w:p w:rsidR="007414FC" w:rsidRDefault="007414FC" w:rsidP="005705FE">
          <w:pPr>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sidR="00941528">
            <w:rPr>
              <w:i/>
              <w:noProof/>
              <w:sz w:val="18"/>
            </w:rPr>
            <w:t>i</w:t>
          </w:r>
          <w:r w:rsidRPr="00ED79B6">
            <w:rPr>
              <w:i/>
              <w:sz w:val="18"/>
            </w:rPr>
            <w:fldChar w:fldCharType="end"/>
          </w:r>
        </w:p>
      </w:tc>
    </w:tr>
  </w:tbl>
  <w:p w:rsidR="007414FC" w:rsidRPr="00ED79B6" w:rsidRDefault="007414FC" w:rsidP="00715914">
    <w:pPr>
      <w:jc w:val="right"/>
      <w:rPr>
        <w:i/>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309" w:rsidRDefault="00601309"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601309" w:rsidTr="002860C4">
      <w:tc>
        <w:tcPr>
          <w:tcW w:w="646" w:type="dxa"/>
        </w:tcPr>
        <w:p w:rsidR="00601309" w:rsidRDefault="00601309" w:rsidP="00601309">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12</w:t>
          </w:r>
          <w:r w:rsidRPr="007A1328">
            <w:rPr>
              <w:i/>
              <w:sz w:val="18"/>
            </w:rPr>
            <w:fldChar w:fldCharType="end"/>
          </w:r>
        </w:p>
      </w:tc>
      <w:tc>
        <w:tcPr>
          <w:tcW w:w="5387" w:type="dxa"/>
        </w:tcPr>
        <w:p w:rsidR="00601309" w:rsidRDefault="006903A9" w:rsidP="00601309">
          <w:pPr>
            <w:jc w:val="center"/>
            <w:rPr>
              <w:sz w:val="18"/>
            </w:rPr>
          </w:pPr>
          <w:r>
            <w:rPr>
              <w:i/>
              <w:sz w:val="18"/>
            </w:rPr>
            <w:t>ASIC Supervisory Cost Recovery Levy Act 2017</w:t>
          </w:r>
        </w:p>
      </w:tc>
      <w:tc>
        <w:tcPr>
          <w:tcW w:w="1270" w:type="dxa"/>
        </w:tcPr>
        <w:p w:rsidR="00601309" w:rsidRDefault="00B81446" w:rsidP="00601309">
          <w:pPr>
            <w:jc w:val="right"/>
            <w:rPr>
              <w:sz w:val="18"/>
            </w:rPr>
          </w:pPr>
          <w:r>
            <w:rPr>
              <w:i/>
              <w:sz w:val="18"/>
            </w:rPr>
            <w:t>No. 43, 2017</w:t>
          </w:r>
        </w:p>
      </w:tc>
    </w:tr>
  </w:tbl>
  <w:p w:rsidR="00715914" w:rsidRPr="007A1328" w:rsidRDefault="00715914" w:rsidP="00601309">
    <w:pPr>
      <w:rPr>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914" w:rsidRDefault="00715914"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601309" w:rsidTr="002860C4">
      <w:tc>
        <w:tcPr>
          <w:tcW w:w="1247" w:type="dxa"/>
        </w:tcPr>
        <w:p w:rsidR="00601309" w:rsidRDefault="00B81446" w:rsidP="00601309">
          <w:pPr>
            <w:rPr>
              <w:sz w:val="18"/>
            </w:rPr>
          </w:pPr>
          <w:r>
            <w:rPr>
              <w:i/>
              <w:sz w:val="18"/>
            </w:rPr>
            <w:t>No. 43, 2017</w:t>
          </w:r>
        </w:p>
      </w:tc>
      <w:tc>
        <w:tcPr>
          <w:tcW w:w="5387" w:type="dxa"/>
        </w:tcPr>
        <w:p w:rsidR="00601309" w:rsidRDefault="006903A9" w:rsidP="00601309">
          <w:pPr>
            <w:jc w:val="center"/>
            <w:rPr>
              <w:sz w:val="18"/>
            </w:rPr>
          </w:pPr>
          <w:r>
            <w:rPr>
              <w:i/>
              <w:sz w:val="18"/>
            </w:rPr>
            <w:t>ASIC Supervisory Cost Recovery Levy Act 2017</w:t>
          </w:r>
        </w:p>
      </w:tc>
      <w:tc>
        <w:tcPr>
          <w:tcW w:w="669" w:type="dxa"/>
        </w:tcPr>
        <w:p w:rsidR="00601309" w:rsidRDefault="00601309" w:rsidP="00601309">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13</w:t>
          </w:r>
          <w:r w:rsidRPr="007A1328">
            <w:rPr>
              <w:i/>
              <w:sz w:val="18"/>
            </w:rPr>
            <w:fldChar w:fldCharType="end"/>
          </w:r>
        </w:p>
      </w:tc>
    </w:tr>
  </w:tbl>
  <w:p w:rsidR="00715914" w:rsidRPr="007A1328" w:rsidRDefault="00715914" w:rsidP="00715914">
    <w:pPr>
      <w:rPr>
        <w:i/>
        <w:sz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DDD" w:rsidRDefault="00212DDD"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5387"/>
      <w:gridCol w:w="669"/>
    </w:tblGrid>
    <w:tr w:rsidR="00212DDD" w:rsidTr="002860C4">
      <w:tc>
        <w:tcPr>
          <w:tcW w:w="1247" w:type="dxa"/>
        </w:tcPr>
        <w:p w:rsidR="00212DDD" w:rsidRDefault="00B81446" w:rsidP="00212DDD">
          <w:pPr>
            <w:rPr>
              <w:sz w:val="18"/>
            </w:rPr>
          </w:pPr>
          <w:r>
            <w:rPr>
              <w:i/>
              <w:sz w:val="18"/>
            </w:rPr>
            <w:t>No. 43, 2017</w:t>
          </w:r>
        </w:p>
      </w:tc>
      <w:tc>
        <w:tcPr>
          <w:tcW w:w="5387" w:type="dxa"/>
        </w:tcPr>
        <w:p w:rsidR="00212DDD" w:rsidRDefault="006903A9" w:rsidP="00C122FF">
          <w:pPr>
            <w:jc w:val="center"/>
            <w:rPr>
              <w:sz w:val="18"/>
            </w:rPr>
          </w:pPr>
          <w:r>
            <w:rPr>
              <w:i/>
              <w:sz w:val="18"/>
            </w:rPr>
            <w:t>ASIC Supervisory Cost Recovery Levy Act 2017</w:t>
          </w:r>
        </w:p>
      </w:tc>
      <w:tc>
        <w:tcPr>
          <w:tcW w:w="669" w:type="dxa"/>
        </w:tcPr>
        <w:p w:rsidR="00212DDD" w:rsidRDefault="00212DDD" w:rsidP="00C122FF">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w:t>
          </w:r>
          <w:r w:rsidRPr="007A1328">
            <w:rPr>
              <w:i/>
              <w:sz w:val="18"/>
            </w:rPr>
            <w:fldChar w:fldCharType="end"/>
          </w:r>
        </w:p>
      </w:tc>
    </w:tr>
  </w:tbl>
  <w:p w:rsidR="00715914" w:rsidRPr="007A1328" w:rsidRDefault="00715914" w:rsidP="00212DDD">
    <w:pPr>
      <w:rPr>
        <w:sz w:val="1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Default="005F2913"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5387"/>
      <w:gridCol w:w="1270"/>
    </w:tblGrid>
    <w:tr w:rsidR="005F2913" w:rsidTr="002860C4">
      <w:tc>
        <w:tcPr>
          <w:tcW w:w="646" w:type="dxa"/>
        </w:tcPr>
        <w:p w:rsidR="005F2913" w:rsidRDefault="005F2913" w:rsidP="00601309">
          <w:pPr>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14</w:t>
          </w:r>
          <w:r w:rsidRPr="007A1328">
            <w:rPr>
              <w:i/>
              <w:sz w:val="18"/>
            </w:rPr>
            <w:fldChar w:fldCharType="end"/>
          </w:r>
        </w:p>
      </w:tc>
      <w:tc>
        <w:tcPr>
          <w:tcW w:w="5387" w:type="dxa"/>
        </w:tcPr>
        <w:p w:rsidR="005F2913" w:rsidRDefault="006903A9" w:rsidP="00601309">
          <w:pPr>
            <w:jc w:val="center"/>
            <w:rPr>
              <w:sz w:val="18"/>
            </w:rPr>
          </w:pPr>
          <w:r>
            <w:rPr>
              <w:i/>
              <w:sz w:val="18"/>
            </w:rPr>
            <w:t>ASIC Supervisory Cost Recovery Levy Act 2017</w:t>
          </w:r>
        </w:p>
      </w:tc>
      <w:tc>
        <w:tcPr>
          <w:tcW w:w="1270" w:type="dxa"/>
        </w:tcPr>
        <w:p w:rsidR="005F2913" w:rsidRDefault="00B81446" w:rsidP="00601309">
          <w:pPr>
            <w:jc w:val="right"/>
            <w:rPr>
              <w:sz w:val="18"/>
            </w:rPr>
          </w:pPr>
          <w:r>
            <w:rPr>
              <w:i/>
              <w:sz w:val="18"/>
            </w:rPr>
            <w:t>No. 43, 2017</w:t>
          </w:r>
        </w:p>
      </w:tc>
    </w:tr>
  </w:tbl>
  <w:p w:rsidR="005F2913" w:rsidRPr="007A1328" w:rsidRDefault="005F2913" w:rsidP="00601309">
    <w:pPr>
      <w:rPr>
        <w:sz w:val="1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Default="005F2913" w:rsidP="00DD7554">
    <w:pPr>
      <w:pBdr>
        <w:top w:val="single" w:sz="6" w:space="1" w:color="auto"/>
      </w:pBdr>
      <w:spacing w:before="120"/>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5387"/>
      <w:gridCol w:w="669"/>
    </w:tblGrid>
    <w:tr w:rsidR="005F2913" w:rsidTr="002860C4">
      <w:tc>
        <w:tcPr>
          <w:tcW w:w="1247" w:type="dxa"/>
        </w:tcPr>
        <w:p w:rsidR="005F2913" w:rsidRDefault="006903A9" w:rsidP="00601309">
          <w:pPr>
            <w:rPr>
              <w:sz w:val="18"/>
            </w:rPr>
          </w:pPr>
          <w:r>
            <w:rPr>
              <w:i/>
              <w:sz w:val="18"/>
            </w:rPr>
            <w:t>No.      , 2017</w:t>
          </w:r>
        </w:p>
      </w:tc>
      <w:tc>
        <w:tcPr>
          <w:tcW w:w="5387" w:type="dxa"/>
        </w:tcPr>
        <w:p w:rsidR="005F2913" w:rsidRDefault="006903A9" w:rsidP="00601309">
          <w:pPr>
            <w:jc w:val="center"/>
            <w:rPr>
              <w:sz w:val="18"/>
            </w:rPr>
          </w:pPr>
          <w:r>
            <w:rPr>
              <w:i/>
              <w:sz w:val="18"/>
            </w:rPr>
            <w:t>ASIC Supervisory Cost Recovery Levy Act 2017</w:t>
          </w:r>
        </w:p>
      </w:tc>
      <w:tc>
        <w:tcPr>
          <w:tcW w:w="669" w:type="dxa"/>
        </w:tcPr>
        <w:p w:rsidR="005F2913" w:rsidRDefault="005F2913" w:rsidP="00601309">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sidR="00941528">
            <w:rPr>
              <w:i/>
              <w:noProof/>
              <w:sz w:val="18"/>
            </w:rPr>
            <w:t>13</w:t>
          </w:r>
          <w:r w:rsidRPr="007A1328">
            <w:rPr>
              <w:i/>
              <w:sz w:val="18"/>
            </w:rPr>
            <w:fldChar w:fldCharType="end"/>
          </w:r>
        </w:p>
      </w:tc>
    </w:tr>
  </w:tbl>
  <w:p w:rsidR="005F2913" w:rsidRPr="007A1328" w:rsidRDefault="005F2913" w:rsidP="00715914">
    <w:pPr>
      <w:rPr>
        <w: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4FC" w:rsidRDefault="007414FC" w:rsidP="00715914">
      <w:pPr>
        <w:spacing w:line="240" w:lineRule="auto"/>
      </w:pPr>
      <w:r>
        <w:separator/>
      </w:r>
    </w:p>
  </w:footnote>
  <w:footnote w:type="continuationSeparator" w:id="0">
    <w:p w:rsidR="007414FC" w:rsidRDefault="007414FC" w:rsidP="00715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5F1388" w:rsidRDefault="007414FC" w:rsidP="00EB1780">
    <w:pPr>
      <w:pStyle w:val="Header"/>
      <w:tabs>
        <w:tab w:val="clear" w:pos="4150"/>
        <w:tab w:val="clear" w:pos="8307"/>
      </w:tabs>
      <w:spacing w:after="12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Default="005F2913" w:rsidP="00715914">
    <w:pPr>
      <w:rPr>
        <w:sz w:val="20"/>
      </w:rPr>
    </w:pPr>
  </w:p>
  <w:p w:rsidR="005F2913" w:rsidRDefault="005F2913" w:rsidP="00715914">
    <w:pPr>
      <w:rPr>
        <w:sz w:val="20"/>
      </w:rPr>
    </w:pPr>
  </w:p>
  <w:p w:rsidR="005F2913" w:rsidRPr="007A1328" w:rsidRDefault="005F2913" w:rsidP="00715914">
    <w:pPr>
      <w:rPr>
        <w:sz w:val="20"/>
      </w:rPr>
    </w:pPr>
  </w:p>
  <w:p w:rsidR="005F2913" w:rsidRPr="007A1328" w:rsidRDefault="005F2913" w:rsidP="00715914">
    <w:pPr>
      <w:rPr>
        <w:b/>
        <w:sz w:val="24"/>
      </w:rPr>
    </w:pPr>
  </w:p>
  <w:p w:rsidR="005F2913" w:rsidRPr="007A1328" w:rsidRDefault="005F2913" w:rsidP="00EB1780">
    <w:pPr>
      <w:pBdr>
        <w:bottom w:val="single" w:sz="6" w:space="1" w:color="auto"/>
      </w:pBdr>
      <w:spacing w:after="120"/>
      <w:rPr>
        <w:sz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Pr="007A1328" w:rsidRDefault="005F2913" w:rsidP="00715914">
    <w:pPr>
      <w:jc w:val="right"/>
      <w:rPr>
        <w:sz w:val="20"/>
      </w:rPr>
    </w:pPr>
  </w:p>
  <w:p w:rsidR="005F2913" w:rsidRPr="007A1328" w:rsidRDefault="005F2913" w:rsidP="00715914">
    <w:pPr>
      <w:jc w:val="right"/>
      <w:rPr>
        <w:sz w:val="20"/>
      </w:rPr>
    </w:pPr>
  </w:p>
  <w:p w:rsidR="005F2913" w:rsidRPr="007A1328" w:rsidRDefault="005F2913" w:rsidP="00715914">
    <w:pPr>
      <w:jc w:val="right"/>
      <w:rPr>
        <w:sz w:val="20"/>
      </w:rPr>
    </w:pPr>
  </w:p>
  <w:p w:rsidR="005F2913" w:rsidRPr="007A1328" w:rsidRDefault="005F2913" w:rsidP="00715914">
    <w:pPr>
      <w:jc w:val="right"/>
      <w:rPr>
        <w:b/>
        <w:sz w:val="24"/>
      </w:rPr>
    </w:pPr>
  </w:p>
  <w:p w:rsidR="005F2913" w:rsidRPr="007A1328" w:rsidRDefault="005F2913" w:rsidP="00EB1780">
    <w:pPr>
      <w:pBdr>
        <w:bottom w:val="single" w:sz="6" w:space="1" w:color="auto"/>
      </w:pBdr>
      <w:spacing w:after="120"/>
      <w:jc w:val="right"/>
      <w:rPr>
        <w:sz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913" w:rsidRPr="007A1328" w:rsidRDefault="005F2913" w:rsidP="007159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5F1388" w:rsidRDefault="007414FC" w:rsidP="00EB1780">
    <w:pPr>
      <w:pStyle w:val="Header"/>
      <w:tabs>
        <w:tab w:val="clear" w:pos="4150"/>
        <w:tab w:val="clear" w:pos="8307"/>
      </w:tabs>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5F1388" w:rsidRDefault="007414FC" w:rsidP="00715914">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ED79B6" w:rsidRDefault="007414FC" w:rsidP="00EB1780">
    <w:pPr>
      <w:pBdr>
        <w:bottom w:val="single" w:sz="6" w:space="1" w:color="auto"/>
      </w:pBdr>
      <w:spacing w:before="1000" w:after="12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ED79B6" w:rsidRDefault="007414FC" w:rsidP="00EB1780">
    <w:pPr>
      <w:pBdr>
        <w:bottom w:val="single" w:sz="6" w:space="1" w:color="auto"/>
      </w:pBdr>
      <w:spacing w:before="1000" w:after="12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4FC" w:rsidRPr="00ED79B6" w:rsidRDefault="007414FC" w:rsidP="00715914">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914" w:rsidRDefault="00F83989" w:rsidP="00715914">
    <w:pPr>
      <w:rPr>
        <w:sz w:val="20"/>
      </w:rPr>
    </w:pPr>
    <w:r w:rsidRPr="007A1328">
      <w:rPr>
        <w:b/>
        <w:sz w:val="20"/>
      </w:rPr>
      <w:fldChar w:fldCharType="begin"/>
    </w:r>
    <w:r w:rsidR="00715914" w:rsidRPr="007A1328">
      <w:rPr>
        <w:b/>
        <w:sz w:val="20"/>
      </w:rPr>
      <w:instrText xml:space="preserve"> STYLEREF CharChapNo </w:instrText>
    </w:r>
    <w:r w:rsidRPr="007A1328">
      <w:rPr>
        <w:b/>
        <w:sz w:val="20"/>
      </w:rPr>
      <w:fldChar w:fldCharType="end"/>
    </w:r>
    <w:r w:rsidR="00715914" w:rsidRPr="007A1328">
      <w:rPr>
        <w:b/>
        <w:sz w:val="20"/>
      </w:rPr>
      <w:t xml:space="preserve"> </w:t>
    </w:r>
    <w:r w:rsidR="00715914">
      <w:rPr>
        <w:sz w:val="20"/>
      </w:rPr>
      <w:t xml:space="preserve"> </w:t>
    </w:r>
    <w:r>
      <w:rPr>
        <w:sz w:val="20"/>
      </w:rPr>
      <w:fldChar w:fldCharType="begin"/>
    </w:r>
    <w:r w:rsidR="00715914">
      <w:rPr>
        <w:sz w:val="20"/>
      </w:rPr>
      <w:instrText xml:space="preserve"> STYLEREF CharChapText </w:instrText>
    </w:r>
    <w:r>
      <w:rPr>
        <w:sz w:val="20"/>
      </w:rPr>
      <w:fldChar w:fldCharType="end"/>
    </w:r>
  </w:p>
  <w:p w:rsidR="00715914" w:rsidRDefault="00F83989" w:rsidP="00715914">
    <w:pPr>
      <w:rPr>
        <w:sz w:val="20"/>
      </w:rPr>
    </w:pPr>
    <w:r w:rsidRPr="007A1328">
      <w:rPr>
        <w:b/>
        <w:sz w:val="20"/>
      </w:rPr>
      <w:fldChar w:fldCharType="begin"/>
    </w:r>
    <w:r w:rsidR="00715914" w:rsidRPr="007A1328">
      <w:rPr>
        <w:b/>
        <w:sz w:val="20"/>
      </w:rPr>
      <w:instrText xml:space="preserve"> STYLEREF CharPartNo </w:instrText>
    </w:r>
    <w:r w:rsidRPr="007A1328">
      <w:rPr>
        <w:b/>
        <w:sz w:val="20"/>
      </w:rPr>
      <w:fldChar w:fldCharType="end"/>
    </w:r>
    <w:r w:rsidR="00715914" w:rsidRPr="007A1328">
      <w:rPr>
        <w:b/>
        <w:sz w:val="20"/>
      </w:rPr>
      <w:t xml:space="preserve"> </w:t>
    </w:r>
    <w:r w:rsidR="00715914" w:rsidRPr="007A1328">
      <w:rPr>
        <w:sz w:val="20"/>
      </w:rPr>
      <w:t xml:space="preserve"> </w:t>
    </w:r>
    <w:r>
      <w:rPr>
        <w:sz w:val="20"/>
      </w:rPr>
      <w:fldChar w:fldCharType="begin"/>
    </w:r>
    <w:r w:rsidR="00715914">
      <w:rPr>
        <w:sz w:val="20"/>
      </w:rPr>
      <w:instrText xml:space="preserve"> STYLEREF CharPartText </w:instrText>
    </w:r>
    <w:r>
      <w:rPr>
        <w:sz w:val="20"/>
      </w:rPr>
      <w:fldChar w:fldCharType="end"/>
    </w:r>
  </w:p>
  <w:p w:rsidR="00715914" w:rsidRPr="007A1328" w:rsidRDefault="00F83989" w:rsidP="00715914">
    <w:pPr>
      <w:rPr>
        <w:sz w:val="20"/>
      </w:rPr>
    </w:pPr>
    <w:r>
      <w:rPr>
        <w:b/>
        <w:sz w:val="20"/>
      </w:rPr>
      <w:fldChar w:fldCharType="begin"/>
    </w:r>
    <w:r w:rsidR="00715914">
      <w:rPr>
        <w:b/>
        <w:sz w:val="20"/>
      </w:rPr>
      <w:instrText xml:space="preserve"> STYLEREF CharDivNo </w:instrText>
    </w:r>
    <w:r>
      <w:rPr>
        <w:b/>
        <w:sz w:val="20"/>
      </w:rPr>
      <w:fldChar w:fldCharType="end"/>
    </w:r>
    <w:r w:rsidR="00715914">
      <w:rPr>
        <w:b/>
        <w:sz w:val="20"/>
      </w:rPr>
      <w:t xml:space="preserve"> </w:t>
    </w:r>
    <w:r w:rsidR="00715914">
      <w:rPr>
        <w:sz w:val="20"/>
      </w:rPr>
      <w:t xml:space="preserve"> </w:t>
    </w:r>
    <w:r>
      <w:rPr>
        <w:sz w:val="20"/>
      </w:rPr>
      <w:fldChar w:fldCharType="begin"/>
    </w:r>
    <w:r w:rsidR="00715914">
      <w:rPr>
        <w:sz w:val="20"/>
      </w:rPr>
      <w:instrText xml:space="preserve"> STYLEREF CharDivText </w:instrText>
    </w:r>
    <w:r>
      <w:rPr>
        <w:sz w:val="20"/>
      </w:rPr>
      <w:fldChar w:fldCharType="end"/>
    </w:r>
  </w:p>
  <w:p w:rsidR="00715914" w:rsidRPr="007A1328" w:rsidRDefault="00715914" w:rsidP="00715914">
    <w:pPr>
      <w:rPr>
        <w:b/>
        <w:sz w:val="24"/>
      </w:rPr>
    </w:pPr>
  </w:p>
  <w:p w:rsidR="00715914" w:rsidRPr="007A1328" w:rsidRDefault="00715914" w:rsidP="00EB1780">
    <w:pPr>
      <w:pBdr>
        <w:bottom w:val="single" w:sz="6" w:space="1" w:color="auto"/>
      </w:pBdr>
      <w:spacing w:after="120"/>
      <w:rPr>
        <w:sz w:val="24"/>
      </w:rPr>
    </w:pPr>
    <w:r w:rsidRPr="007A1328">
      <w:rPr>
        <w:sz w:val="24"/>
      </w:rPr>
      <w:t xml:space="preserve">Section </w:t>
    </w:r>
    <w:r w:rsidR="00F83989" w:rsidRPr="007A1328">
      <w:rPr>
        <w:sz w:val="24"/>
      </w:rPr>
      <w:fldChar w:fldCharType="begin"/>
    </w:r>
    <w:r w:rsidRPr="007A1328">
      <w:rPr>
        <w:sz w:val="24"/>
      </w:rPr>
      <w:instrText xml:space="preserve"> STYLEREF CharSectno </w:instrText>
    </w:r>
    <w:r w:rsidR="00F83989" w:rsidRPr="007A1328">
      <w:rPr>
        <w:sz w:val="24"/>
      </w:rPr>
      <w:fldChar w:fldCharType="separate"/>
    </w:r>
    <w:r w:rsidR="00941528">
      <w:rPr>
        <w:noProof/>
        <w:sz w:val="24"/>
      </w:rPr>
      <w:t>12</w:t>
    </w:r>
    <w:r w:rsidR="00F83989" w:rsidRPr="007A1328">
      <w:rPr>
        <w:sz w:val="24"/>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914" w:rsidRPr="007A1328" w:rsidRDefault="00F83989" w:rsidP="00715914">
    <w:pPr>
      <w:jc w:val="right"/>
      <w:rPr>
        <w:sz w:val="20"/>
      </w:rPr>
    </w:pPr>
    <w:r w:rsidRPr="007A1328">
      <w:rPr>
        <w:sz w:val="20"/>
      </w:rPr>
      <w:fldChar w:fldCharType="begin"/>
    </w:r>
    <w:r w:rsidR="00715914" w:rsidRPr="007A1328">
      <w:rPr>
        <w:sz w:val="20"/>
      </w:rPr>
      <w:instrText xml:space="preserve"> STYLEREF CharChapText </w:instrText>
    </w:r>
    <w:r w:rsidRPr="007A1328">
      <w:rPr>
        <w:sz w:val="20"/>
      </w:rPr>
      <w:fldChar w:fldCharType="end"/>
    </w:r>
    <w:r w:rsidR="00715914" w:rsidRPr="007A1328">
      <w:rPr>
        <w:sz w:val="20"/>
      </w:rPr>
      <w:t xml:space="preserve"> </w:t>
    </w:r>
    <w:r w:rsidR="00715914" w:rsidRPr="007A1328">
      <w:rPr>
        <w:b/>
        <w:sz w:val="20"/>
      </w:rPr>
      <w:t xml:space="preserve"> </w:t>
    </w:r>
    <w:r>
      <w:rPr>
        <w:b/>
        <w:sz w:val="20"/>
      </w:rPr>
      <w:fldChar w:fldCharType="begin"/>
    </w:r>
    <w:r w:rsidR="00715914">
      <w:rPr>
        <w:b/>
        <w:sz w:val="20"/>
      </w:rPr>
      <w:instrText xml:space="preserve"> STYLEREF CharChapNo </w:instrText>
    </w:r>
    <w:r>
      <w:rPr>
        <w:b/>
        <w:sz w:val="20"/>
      </w:rPr>
      <w:fldChar w:fldCharType="end"/>
    </w:r>
  </w:p>
  <w:p w:rsidR="00715914" w:rsidRPr="007A1328" w:rsidRDefault="00F83989" w:rsidP="00715914">
    <w:pPr>
      <w:jc w:val="right"/>
      <w:rPr>
        <w:sz w:val="20"/>
      </w:rPr>
    </w:pPr>
    <w:r w:rsidRPr="007A1328">
      <w:rPr>
        <w:sz w:val="20"/>
      </w:rPr>
      <w:fldChar w:fldCharType="begin"/>
    </w:r>
    <w:r w:rsidR="00715914" w:rsidRPr="007A1328">
      <w:rPr>
        <w:sz w:val="20"/>
      </w:rPr>
      <w:instrText xml:space="preserve"> STYLEREF CharPartText </w:instrText>
    </w:r>
    <w:r w:rsidRPr="007A1328">
      <w:rPr>
        <w:sz w:val="20"/>
      </w:rPr>
      <w:fldChar w:fldCharType="end"/>
    </w:r>
    <w:r w:rsidR="00715914" w:rsidRPr="007A1328">
      <w:rPr>
        <w:sz w:val="20"/>
      </w:rPr>
      <w:t xml:space="preserve"> </w:t>
    </w:r>
    <w:r w:rsidR="00715914">
      <w:rPr>
        <w:sz w:val="20"/>
      </w:rPr>
      <w:t xml:space="preserve"> </w:t>
    </w:r>
    <w:r>
      <w:rPr>
        <w:b/>
        <w:sz w:val="20"/>
      </w:rPr>
      <w:fldChar w:fldCharType="begin"/>
    </w:r>
    <w:r w:rsidR="00715914">
      <w:rPr>
        <w:b/>
        <w:sz w:val="20"/>
      </w:rPr>
      <w:instrText xml:space="preserve"> STYLEREF CharPartNo </w:instrText>
    </w:r>
    <w:r>
      <w:rPr>
        <w:b/>
        <w:sz w:val="20"/>
      </w:rPr>
      <w:fldChar w:fldCharType="end"/>
    </w:r>
  </w:p>
  <w:p w:rsidR="00715914" w:rsidRPr="007A1328" w:rsidRDefault="00F83989" w:rsidP="00715914">
    <w:pPr>
      <w:jc w:val="right"/>
      <w:rPr>
        <w:sz w:val="20"/>
      </w:rPr>
    </w:pPr>
    <w:r w:rsidRPr="007A1328">
      <w:rPr>
        <w:sz w:val="20"/>
      </w:rPr>
      <w:fldChar w:fldCharType="begin"/>
    </w:r>
    <w:r w:rsidR="00715914" w:rsidRPr="007A1328">
      <w:rPr>
        <w:sz w:val="20"/>
      </w:rPr>
      <w:instrText xml:space="preserve"> STYLEREF CharDivText </w:instrText>
    </w:r>
    <w:r w:rsidRPr="007A1328">
      <w:rPr>
        <w:sz w:val="20"/>
      </w:rPr>
      <w:fldChar w:fldCharType="end"/>
    </w:r>
    <w:r w:rsidR="00715914" w:rsidRPr="007A1328">
      <w:rPr>
        <w:sz w:val="20"/>
      </w:rPr>
      <w:t xml:space="preserve"> </w:t>
    </w:r>
    <w:r w:rsidR="00715914">
      <w:rPr>
        <w:b/>
        <w:sz w:val="20"/>
      </w:rPr>
      <w:t xml:space="preserve"> </w:t>
    </w:r>
    <w:r>
      <w:rPr>
        <w:b/>
        <w:sz w:val="20"/>
      </w:rPr>
      <w:fldChar w:fldCharType="begin"/>
    </w:r>
    <w:r w:rsidR="00715914">
      <w:rPr>
        <w:b/>
        <w:sz w:val="20"/>
      </w:rPr>
      <w:instrText xml:space="preserve"> STYLEREF CharDivNo </w:instrText>
    </w:r>
    <w:r>
      <w:rPr>
        <w:b/>
        <w:sz w:val="20"/>
      </w:rPr>
      <w:fldChar w:fldCharType="end"/>
    </w:r>
  </w:p>
  <w:p w:rsidR="00715914" w:rsidRPr="007A1328" w:rsidRDefault="00715914" w:rsidP="00715914">
    <w:pPr>
      <w:jc w:val="right"/>
      <w:rPr>
        <w:b/>
        <w:sz w:val="24"/>
      </w:rPr>
    </w:pPr>
  </w:p>
  <w:p w:rsidR="00715914" w:rsidRPr="007A1328" w:rsidRDefault="00715914" w:rsidP="00EB1780">
    <w:pPr>
      <w:pBdr>
        <w:bottom w:val="single" w:sz="6" w:space="1" w:color="auto"/>
      </w:pBdr>
      <w:spacing w:after="120"/>
      <w:jc w:val="right"/>
      <w:rPr>
        <w:sz w:val="24"/>
      </w:rPr>
    </w:pPr>
    <w:r w:rsidRPr="007A1328">
      <w:rPr>
        <w:sz w:val="24"/>
      </w:rPr>
      <w:t xml:space="preserve">Section </w:t>
    </w:r>
    <w:r w:rsidR="00F83989" w:rsidRPr="007A1328">
      <w:rPr>
        <w:sz w:val="24"/>
      </w:rPr>
      <w:fldChar w:fldCharType="begin"/>
    </w:r>
    <w:r w:rsidRPr="007A1328">
      <w:rPr>
        <w:sz w:val="24"/>
      </w:rPr>
      <w:instrText xml:space="preserve"> STYLEREF CharSectno </w:instrText>
    </w:r>
    <w:r w:rsidR="00F83989" w:rsidRPr="007A1328">
      <w:rPr>
        <w:sz w:val="24"/>
      </w:rPr>
      <w:fldChar w:fldCharType="separate"/>
    </w:r>
    <w:r w:rsidR="00941528">
      <w:rPr>
        <w:noProof/>
        <w:sz w:val="24"/>
      </w:rPr>
      <w:t>13</w:t>
    </w:r>
    <w:r w:rsidR="00F83989" w:rsidRPr="007A1328">
      <w:rPr>
        <w:sz w:val="24"/>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914" w:rsidRPr="007A1328" w:rsidRDefault="00715914" w:rsidP="007159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643CC6"/>
    <w:lvl w:ilvl="0">
      <w:start w:val="1"/>
      <w:numFmt w:val="decimal"/>
      <w:lvlText w:val="%1."/>
      <w:lvlJc w:val="left"/>
      <w:pPr>
        <w:tabs>
          <w:tab w:val="num" w:pos="1492"/>
        </w:tabs>
        <w:ind w:left="1492" w:hanging="360"/>
      </w:pPr>
    </w:lvl>
  </w:abstractNum>
  <w:abstractNum w:abstractNumId="1">
    <w:nsid w:val="FFFFFF7D"/>
    <w:multiLevelType w:val="singleLevel"/>
    <w:tmpl w:val="9DE83352"/>
    <w:lvl w:ilvl="0">
      <w:start w:val="1"/>
      <w:numFmt w:val="decimal"/>
      <w:lvlText w:val="%1."/>
      <w:lvlJc w:val="left"/>
      <w:pPr>
        <w:tabs>
          <w:tab w:val="num" w:pos="1209"/>
        </w:tabs>
        <w:ind w:left="1209" w:hanging="360"/>
      </w:pPr>
    </w:lvl>
  </w:abstractNum>
  <w:abstractNum w:abstractNumId="2">
    <w:nsid w:val="FFFFFF7E"/>
    <w:multiLevelType w:val="singleLevel"/>
    <w:tmpl w:val="AEDA8AAE"/>
    <w:lvl w:ilvl="0">
      <w:start w:val="1"/>
      <w:numFmt w:val="decimal"/>
      <w:lvlText w:val="%1."/>
      <w:lvlJc w:val="left"/>
      <w:pPr>
        <w:tabs>
          <w:tab w:val="num" w:pos="926"/>
        </w:tabs>
        <w:ind w:left="926" w:hanging="360"/>
      </w:pPr>
    </w:lvl>
  </w:abstractNum>
  <w:abstractNum w:abstractNumId="3">
    <w:nsid w:val="FFFFFF7F"/>
    <w:multiLevelType w:val="singleLevel"/>
    <w:tmpl w:val="9B3E2C08"/>
    <w:lvl w:ilvl="0">
      <w:start w:val="1"/>
      <w:numFmt w:val="decimal"/>
      <w:lvlText w:val="%1."/>
      <w:lvlJc w:val="left"/>
      <w:pPr>
        <w:tabs>
          <w:tab w:val="num" w:pos="643"/>
        </w:tabs>
        <w:ind w:left="643" w:hanging="360"/>
      </w:pPr>
    </w:lvl>
  </w:abstractNum>
  <w:abstractNum w:abstractNumId="4">
    <w:nsid w:val="FFFFFF80"/>
    <w:multiLevelType w:val="singleLevel"/>
    <w:tmpl w:val="576C553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C888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DA8D0D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7452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A67E74"/>
    <w:lvl w:ilvl="0">
      <w:start w:val="1"/>
      <w:numFmt w:val="decimal"/>
      <w:lvlText w:val="%1."/>
      <w:lvlJc w:val="left"/>
      <w:pPr>
        <w:tabs>
          <w:tab w:val="num" w:pos="360"/>
        </w:tabs>
        <w:ind w:left="360" w:hanging="360"/>
      </w:pPr>
    </w:lvl>
  </w:abstractNum>
  <w:abstractNum w:abstractNumId="9">
    <w:nsid w:val="FFFFFF89"/>
    <w:multiLevelType w:val="singleLevel"/>
    <w:tmpl w:val="B4E2C048"/>
    <w:lvl w:ilvl="0">
      <w:start w:val="1"/>
      <w:numFmt w:val="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embedTrueTypeFonts/>
  <w:saveSubsetFont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FC"/>
    <w:rsid w:val="00011303"/>
    <w:rsid w:val="000136AF"/>
    <w:rsid w:val="0002376B"/>
    <w:rsid w:val="0003377B"/>
    <w:rsid w:val="00052671"/>
    <w:rsid w:val="000614BF"/>
    <w:rsid w:val="00087D46"/>
    <w:rsid w:val="000A556A"/>
    <w:rsid w:val="000C30E4"/>
    <w:rsid w:val="000D05EF"/>
    <w:rsid w:val="000D0EB7"/>
    <w:rsid w:val="000E2261"/>
    <w:rsid w:val="000E3F92"/>
    <w:rsid w:val="000F107F"/>
    <w:rsid w:val="000F21C1"/>
    <w:rsid w:val="0010745C"/>
    <w:rsid w:val="00122FE1"/>
    <w:rsid w:val="0013072E"/>
    <w:rsid w:val="001464BD"/>
    <w:rsid w:val="00166C2F"/>
    <w:rsid w:val="001671E9"/>
    <w:rsid w:val="001939E1"/>
    <w:rsid w:val="00195382"/>
    <w:rsid w:val="001A45D5"/>
    <w:rsid w:val="001B782B"/>
    <w:rsid w:val="001C69C4"/>
    <w:rsid w:val="001D11E9"/>
    <w:rsid w:val="001D37EF"/>
    <w:rsid w:val="001E3590"/>
    <w:rsid w:val="001E7407"/>
    <w:rsid w:val="001E7F6E"/>
    <w:rsid w:val="001F5D5E"/>
    <w:rsid w:val="001F6219"/>
    <w:rsid w:val="002065DA"/>
    <w:rsid w:val="00212DDD"/>
    <w:rsid w:val="0024010F"/>
    <w:rsid w:val="00240749"/>
    <w:rsid w:val="002564A4"/>
    <w:rsid w:val="00273E57"/>
    <w:rsid w:val="00277EAE"/>
    <w:rsid w:val="002860C4"/>
    <w:rsid w:val="00297639"/>
    <w:rsid w:val="00297ECB"/>
    <w:rsid w:val="002A5B92"/>
    <w:rsid w:val="002D043A"/>
    <w:rsid w:val="002D1446"/>
    <w:rsid w:val="002D6224"/>
    <w:rsid w:val="003213F0"/>
    <w:rsid w:val="00324BDF"/>
    <w:rsid w:val="0032591D"/>
    <w:rsid w:val="003304A9"/>
    <w:rsid w:val="00340F07"/>
    <w:rsid w:val="003415D3"/>
    <w:rsid w:val="0034382B"/>
    <w:rsid w:val="00352B0F"/>
    <w:rsid w:val="00355469"/>
    <w:rsid w:val="00356B3D"/>
    <w:rsid w:val="00360459"/>
    <w:rsid w:val="00364EFF"/>
    <w:rsid w:val="00367506"/>
    <w:rsid w:val="00374B0A"/>
    <w:rsid w:val="003D032A"/>
    <w:rsid w:val="003D0BFE"/>
    <w:rsid w:val="003D5700"/>
    <w:rsid w:val="003F490C"/>
    <w:rsid w:val="00410A84"/>
    <w:rsid w:val="004116CD"/>
    <w:rsid w:val="00417EB9"/>
    <w:rsid w:val="00424CA9"/>
    <w:rsid w:val="00431A1F"/>
    <w:rsid w:val="0044291A"/>
    <w:rsid w:val="004511D0"/>
    <w:rsid w:val="00463EC0"/>
    <w:rsid w:val="00464E39"/>
    <w:rsid w:val="00477FB9"/>
    <w:rsid w:val="00481861"/>
    <w:rsid w:val="00484AE8"/>
    <w:rsid w:val="0048585C"/>
    <w:rsid w:val="00496F97"/>
    <w:rsid w:val="004B38C1"/>
    <w:rsid w:val="004B5A2F"/>
    <w:rsid w:val="004E7BEC"/>
    <w:rsid w:val="00502192"/>
    <w:rsid w:val="005123D9"/>
    <w:rsid w:val="00516B8D"/>
    <w:rsid w:val="00537FBC"/>
    <w:rsid w:val="0054411E"/>
    <w:rsid w:val="00544776"/>
    <w:rsid w:val="00572C39"/>
    <w:rsid w:val="00580B11"/>
    <w:rsid w:val="00584811"/>
    <w:rsid w:val="00593AA6"/>
    <w:rsid w:val="00594161"/>
    <w:rsid w:val="00594749"/>
    <w:rsid w:val="005A0E72"/>
    <w:rsid w:val="005A6928"/>
    <w:rsid w:val="005B19EB"/>
    <w:rsid w:val="005B4067"/>
    <w:rsid w:val="005C3F41"/>
    <w:rsid w:val="005D4663"/>
    <w:rsid w:val="005D7042"/>
    <w:rsid w:val="005D74DB"/>
    <w:rsid w:val="005F0A35"/>
    <w:rsid w:val="005F2913"/>
    <w:rsid w:val="00600219"/>
    <w:rsid w:val="00601309"/>
    <w:rsid w:val="00602388"/>
    <w:rsid w:val="00603920"/>
    <w:rsid w:val="006725FD"/>
    <w:rsid w:val="00677CC2"/>
    <w:rsid w:val="006903A9"/>
    <w:rsid w:val="006905DE"/>
    <w:rsid w:val="0069207B"/>
    <w:rsid w:val="0069210F"/>
    <w:rsid w:val="006B6E88"/>
    <w:rsid w:val="006C2748"/>
    <w:rsid w:val="006C7F8C"/>
    <w:rsid w:val="006E365A"/>
    <w:rsid w:val="006F22B4"/>
    <w:rsid w:val="006F318F"/>
    <w:rsid w:val="006F3D63"/>
    <w:rsid w:val="006F6D10"/>
    <w:rsid w:val="00700B2C"/>
    <w:rsid w:val="00713084"/>
    <w:rsid w:val="00715914"/>
    <w:rsid w:val="00723FCE"/>
    <w:rsid w:val="00727627"/>
    <w:rsid w:val="00731E00"/>
    <w:rsid w:val="007414FC"/>
    <w:rsid w:val="007440B7"/>
    <w:rsid w:val="007715C9"/>
    <w:rsid w:val="00774EDD"/>
    <w:rsid w:val="007757EC"/>
    <w:rsid w:val="007924FC"/>
    <w:rsid w:val="00795444"/>
    <w:rsid w:val="007B75F4"/>
    <w:rsid w:val="007C03E2"/>
    <w:rsid w:val="008422C3"/>
    <w:rsid w:val="0084395C"/>
    <w:rsid w:val="0085473A"/>
    <w:rsid w:val="00856A31"/>
    <w:rsid w:val="008754D0"/>
    <w:rsid w:val="00880ADB"/>
    <w:rsid w:val="00881B8F"/>
    <w:rsid w:val="008847FA"/>
    <w:rsid w:val="0089107B"/>
    <w:rsid w:val="00892DD3"/>
    <w:rsid w:val="008D0EE0"/>
    <w:rsid w:val="008D165D"/>
    <w:rsid w:val="008D2DF7"/>
    <w:rsid w:val="008F54E7"/>
    <w:rsid w:val="00903422"/>
    <w:rsid w:val="00904A28"/>
    <w:rsid w:val="00913EEB"/>
    <w:rsid w:val="009213B7"/>
    <w:rsid w:val="009265BF"/>
    <w:rsid w:val="00932377"/>
    <w:rsid w:val="00940885"/>
    <w:rsid w:val="00941528"/>
    <w:rsid w:val="00947D5A"/>
    <w:rsid w:val="009532A5"/>
    <w:rsid w:val="009851AC"/>
    <w:rsid w:val="009868E9"/>
    <w:rsid w:val="00990ED3"/>
    <w:rsid w:val="009C5980"/>
    <w:rsid w:val="009C6470"/>
    <w:rsid w:val="009D006B"/>
    <w:rsid w:val="009E277B"/>
    <w:rsid w:val="009E6522"/>
    <w:rsid w:val="009F374D"/>
    <w:rsid w:val="00A03DF4"/>
    <w:rsid w:val="00A15C98"/>
    <w:rsid w:val="00A22C98"/>
    <w:rsid w:val="00A231E2"/>
    <w:rsid w:val="00A313AF"/>
    <w:rsid w:val="00A41A1F"/>
    <w:rsid w:val="00A64912"/>
    <w:rsid w:val="00A70A74"/>
    <w:rsid w:val="00A81C46"/>
    <w:rsid w:val="00A930F1"/>
    <w:rsid w:val="00AB3A45"/>
    <w:rsid w:val="00AC4BB2"/>
    <w:rsid w:val="00AC719E"/>
    <w:rsid w:val="00AD5641"/>
    <w:rsid w:val="00AE5CA2"/>
    <w:rsid w:val="00AF06CF"/>
    <w:rsid w:val="00AF57D4"/>
    <w:rsid w:val="00B20224"/>
    <w:rsid w:val="00B33B3C"/>
    <w:rsid w:val="00B63565"/>
    <w:rsid w:val="00B63834"/>
    <w:rsid w:val="00B646E3"/>
    <w:rsid w:val="00B80199"/>
    <w:rsid w:val="00B81446"/>
    <w:rsid w:val="00B86188"/>
    <w:rsid w:val="00B93F3D"/>
    <w:rsid w:val="00B962F2"/>
    <w:rsid w:val="00B9706F"/>
    <w:rsid w:val="00BA220B"/>
    <w:rsid w:val="00BA2C0F"/>
    <w:rsid w:val="00BB2BC6"/>
    <w:rsid w:val="00BE719A"/>
    <w:rsid w:val="00BE720A"/>
    <w:rsid w:val="00BF6BCB"/>
    <w:rsid w:val="00C122FF"/>
    <w:rsid w:val="00C25299"/>
    <w:rsid w:val="00C42BF8"/>
    <w:rsid w:val="00C50043"/>
    <w:rsid w:val="00C74FD3"/>
    <w:rsid w:val="00C7573B"/>
    <w:rsid w:val="00CF0BB2"/>
    <w:rsid w:val="00CF3EE8"/>
    <w:rsid w:val="00CF404A"/>
    <w:rsid w:val="00D13141"/>
    <w:rsid w:val="00D13441"/>
    <w:rsid w:val="00D256F3"/>
    <w:rsid w:val="00D473B5"/>
    <w:rsid w:val="00D70DFB"/>
    <w:rsid w:val="00D74249"/>
    <w:rsid w:val="00D766DF"/>
    <w:rsid w:val="00D8280A"/>
    <w:rsid w:val="00D9534B"/>
    <w:rsid w:val="00DA6185"/>
    <w:rsid w:val="00DB61A2"/>
    <w:rsid w:val="00DC4F88"/>
    <w:rsid w:val="00DD51EA"/>
    <w:rsid w:val="00DD7554"/>
    <w:rsid w:val="00DF2145"/>
    <w:rsid w:val="00E05704"/>
    <w:rsid w:val="00E118B9"/>
    <w:rsid w:val="00E159D1"/>
    <w:rsid w:val="00E17108"/>
    <w:rsid w:val="00E30FCA"/>
    <w:rsid w:val="00E338EF"/>
    <w:rsid w:val="00E365EF"/>
    <w:rsid w:val="00E43955"/>
    <w:rsid w:val="00E74DC7"/>
    <w:rsid w:val="00E75AEA"/>
    <w:rsid w:val="00E94D5E"/>
    <w:rsid w:val="00E96AF4"/>
    <w:rsid w:val="00EA7100"/>
    <w:rsid w:val="00EB1780"/>
    <w:rsid w:val="00EB7AC1"/>
    <w:rsid w:val="00EC3721"/>
    <w:rsid w:val="00EC4ECE"/>
    <w:rsid w:val="00EF2E3A"/>
    <w:rsid w:val="00F072A7"/>
    <w:rsid w:val="00F078DC"/>
    <w:rsid w:val="00F12083"/>
    <w:rsid w:val="00F3299C"/>
    <w:rsid w:val="00F52330"/>
    <w:rsid w:val="00F71650"/>
    <w:rsid w:val="00F73BD6"/>
    <w:rsid w:val="00F838AD"/>
    <w:rsid w:val="00F83989"/>
    <w:rsid w:val="00F87BE3"/>
    <w:rsid w:val="00F91403"/>
    <w:rsid w:val="00F95A47"/>
    <w:rsid w:val="00FA3333"/>
    <w:rsid w:val="00FB40BA"/>
    <w:rsid w:val="00FC66F5"/>
    <w:rsid w:val="00FC6E0E"/>
    <w:rsid w:val="00FD53C3"/>
    <w:rsid w:val="00FE6714"/>
    <w:rsid w:val="00FF00F1"/>
    <w:rsid w:val="00FF72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lang w:val="en-AU"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554"/>
    <w:pPr>
      <w:spacing w:line="260" w:lineRule="atLeast"/>
    </w:pPr>
    <w:rPr>
      <w:sz w:val="22"/>
    </w:rPr>
  </w:style>
  <w:style w:type="paragraph" w:styleId="Heading1">
    <w:name w:val="heading 1"/>
    <w:basedOn w:val="Normal"/>
    <w:next w:val="Normal"/>
    <w:link w:val="Heading1Char"/>
    <w:uiPriority w:val="9"/>
    <w:qFormat/>
    <w:rsid w:val="005F29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29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9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291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29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291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291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291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DD7554"/>
  </w:style>
  <w:style w:type="paragraph" w:customStyle="1" w:styleId="OPCParaBase">
    <w:name w:val="OPCParaBase"/>
    <w:link w:val="OPCParaBaseChar"/>
    <w:qFormat/>
    <w:rsid w:val="00DD7554"/>
    <w:pPr>
      <w:spacing w:line="260" w:lineRule="atLeast"/>
    </w:pPr>
    <w:rPr>
      <w:rFonts w:eastAsia="Times New Roman" w:cs="Times New Roman"/>
      <w:sz w:val="22"/>
      <w:lang w:eastAsia="en-AU"/>
    </w:rPr>
  </w:style>
  <w:style w:type="paragraph" w:customStyle="1" w:styleId="ShortT">
    <w:name w:val="ShortT"/>
    <w:basedOn w:val="OPCParaBase"/>
    <w:next w:val="Normal"/>
    <w:link w:val="ShortTChar"/>
    <w:qFormat/>
    <w:rsid w:val="00DD7554"/>
    <w:pPr>
      <w:spacing w:line="240" w:lineRule="auto"/>
    </w:pPr>
    <w:rPr>
      <w:b/>
      <w:sz w:val="40"/>
    </w:rPr>
  </w:style>
  <w:style w:type="paragraph" w:customStyle="1" w:styleId="ActHead1">
    <w:name w:val="ActHead 1"/>
    <w:aliases w:val="c"/>
    <w:basedOn w:val="OPCParaBase"/>
    <w:next w:val="Normal"/>
    <w:qFormat/>
    <w:rsid w:val="00DD7554"/>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DD7554"/>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DD7554"/>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DD7554"/>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DD7554"/>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DD7554"/>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DD7554"/>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DD7554"/>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DD7554"/>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DD7554"/>
  </w:style>
  <w:style w:type="paragraph" w:customStyle="1" w:styleId="Blocks">
    <w:name w:val="Blocks"/>
    <w:aliases w:val="bb"/>
    <w:basedOn w:val="OPCParaBase"/>
    <w:qFormat/>
    <w:rsid w:val="00DD7554"/>
    <w:pPr>
      <w:spacing w:line="240" w:lineRule="auto"/>
    </w:pPr>
    <w:rPr>
      <w:sz w:val="24"/>
    </w:rPr>
  </w:style>
  <w:style w:type="paragraph" w:customStyle="1" w:styleId="BoxText">
    <w:name w:val="BoxText"/>
    <w:aliases w:val="bt"/>
    <w:basedOn w:val="OPCParaBase"/>
    <w:qFormat/>
    <w:rsid w:val="00DD7554"/>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DD7554"/>
    <w:rPr>
      <w:b/>
    </w:rPr>
  </w:style>
  <w:style w:type="paragraph" w:customStyle="1" w:styleId="BoxHeadItalic">
    <w:name w:val="BoxHeadItalic"/>
    <w:aliases w:val="bhi"/>
    <w:basedOn w:val="BoxText"/>
    <w:next w:val="BoxStep"/>
    <w:qFormat/>
    <w:rsid w:val="00DD7554"/>
    <w:rPr>
      <w:i/>
    </w:rPr>
  </w:style>
  <w:style w:type="paragraph" w:customStyle="1" w:styleId="BoxList">
    <w:name w:val="BoxList"/>
    <w:aliases w:val="bl"/>
    <w:basedOn w:val="BoxText"/>
    <w:qFormat/>
    <w:rsid w:val="00DD7554"/>
    <w:pPr>
      <w:ind w:left="1559" w:hanging="425"/>
    </w:pPr>
  </w:style>
  <w:style w:type="paragraph" w:customStyle="1" w:styleId="BoxNote">
    <w:name w:val="BoxNote"/>
    <w:aliases w:val="bn"/>
    <w:basedOn w:val="BoxText"/>
    <w:qFormat/>
    <w:rsid w:val="00DD7554"/>
    <w:pPr>
      <w:tabs>
        <w:tab w:val="left" w:pos="1985"/>
      </w:tabs>
      <w:spacing w:before="122" w:line="198" w:lineRule="exact"/>
      <w:ind w:left="2948" w:hanging="1814"/>
    </w:pPr>
    <w:rPr>
      <w:sz w:val="18"/>
    </w:rPr>
  </w:style>
  <w:style w:type="paragraph" w:customStyle="1" w:styleId="BoxPara">
    <w:name w:val="BoxPara"/>
    <w:aliases w:val="bp"/>
    <w:basedOn w:val="BoxText"/>
    <w:qFormat/>
    <w:rsid w:val="00DD7554"/>
    <w:pPr>
      <w:tabs>
        <w:tab w:val="right" w:pos="2268"/>
      </w:tabs>
      <w:ind w:left="2552" w:hanging="1418"/>
    </w:pPr>
  </w:style>
  <w:style w:type="paragraph" w:customStyle="1" w:styleId="BoxStep">
    <w:name w:val="BoxStep"/>
    <w:aliases w:val="bs"/>
    <w:basedOn w:val="BoxText"/>
    <w:qFormat/>
    <w:rsid w:val="00DD7554"/>
    <w:pPr>
      <w:ind w:left="1985" w:hanging="851"/>
    </w:pPr>
  </w:style>
  <w:style w:type="character" w:customStyle="1" w:styleId="CharAmPartNo">
    <w:name w:val="CharAmPartNo"/>
    <w:basedOn w:val="OPCCharBase"/>
    <w:uiPriority w:val="1"/>
    <w:qFormat/>
    <w:rsid w:val="00DD7554"/>
  </w:style>
  <w:style w:type="character" w:customStyle="1" w:styleId="CharAmPartText">
    <w:name w:val="CharAmPartText"/>
    <w:basedOn w:val="OPCCharBase"/>
    <w:uiPriority w:val="1"/>
    <w:qFormat/>
    <w:rsid w:val="00DD7554"/>
  </w:style>
  <w:style w:type="character" w:customStyle="1" w:styleId="CharAmSchNo">
    <w:name w:val="CharAmSchNo"/>
    <w:basedOn w:val="OPCCharBase"/>
    <w:uiPriority w:val="1"/>
    <w:qFormat/>
    <w:rsid w:val="00DD7554"/>
  </w:style>
  <w:style w:type="character" w:customStyle="1" w:styleId="CharAmSchText">
    <w:name w:val="CharAmSchText"/>
    <w:basedOn w:val="OPCCharBase"/>
    <w:uiPriority w:val="1"/>
    <w:qFormat/>
    <w:rsid w:val="00DD7554"/>
  </w:style>
  <w:style w:type="character" w:customStyle="1" w:styleId="CharBoldItalic">
    <w:name w:val="CharBoldItalic"/>
    <w:basedOn w:val="OPCCharBase"/>
    <w:uiPriority w:val="1"/>
    <w:qFormat/>
    <w:rsid w:val="00DD7554"/>
    <w:rPr>
      <w:b/>
      <w:i/>
    </w:rPr>
  </w:style>
  <w:style w:type="character" w:customStyle="1" w:styleId="CharChapNo">
    <w:name w:val="CharChapNo"/>
    <w:basedOn w:val="OPCCharBase"/>
    <w:qFormat/>
    <w:rsid w:val="00DD7554"/>
  </w:style>
  <w:style w:type="character" w:customStyle="1" w:styleId="CharChapText">
    <w:name w:val="CharChapText"/>
    <w:basedOn w:val="OPCCharBase"/>
    <w:qFormat/>
    <w:rsid w:val="00DD7554"/>
  </w:style>
  <w:style w:type="character" w:customStyle="1" w:styleId="CharDivNo">
    <w:name w:val="CharDivNo"/>
    <w:basedOn w:val="OPCCharBase"/>
    <w:qFormat/>
    <w:rsid w:val="00DD7554"/>
  </w:style>
  <w:style w:type="character" w:customStyle="1" w:styleId="CharDivText">
    <w:name w:val="CharDivText"/>
    <w:basedOn w:val="OPCCharBase"/>
    <w:qFormat/>
    <w:rsid w:val="00DD7554"/>
  </w:style>
  <w:style w:type="character" w:customStyle="1" w:styleId="CharItalic">
    <w:name w:val="CharItalic"/>
    <w:basedOn w:val="OPCCharBase"/>
    <w:uiPriority w:val="1"/>
    <w:qFormat/>
    <w:rsid w:val="00DD7554"/>
    <w:rPr>
      <w:i/>
    </w:rPr>
  </w:style>
  <w:style w:type="character" w:customStyle="1" w:styleId="CharPartNo">
    <w:name w:val="CharPartNo"/>
    <w:basedOn w:val="OPCCharBase"/>
    <w:qFormat/>
    <w:rsid w:val="00DD7554"/>
  </w:style>
  <w:style w:type="character" w:customStyle="1" w:styleId="CharPartText">
    <w:name w:val="CharPartText"/>
    <w:basedOn w:val="OPCCharBase"/>
    <w:qFormat/>
    <w:rsid w:val="00DD7554"/>
  </w:style>
  <w:style w:type="character" w:customStyle="1" w:styleId="CharSectno">
    <w:name w:val="CharSectno"/>
    <w:basedOn w:val="OPCCharBase"/>
    <w:qFormat/>
    <w:rsid w:val="00DD7554"/>
  </w:style>
  <w:style w:type="character" w:customStyle="1" w:styleId="CharSubdNo">
    <w:name w:val="CharSubdNo"/>
    <w:basedOn w:val="OPCCharBase"/>
    <w:uiPriority w:val="1"/>
    <w:qFormat/>
    <w:rsid w:val="00DD7554"/>
  </w:style>
  <w:style w:type="character" w:customStyle="1" w:styleId="CharSubdText">
    <w:name w:val="CharSubdText"/>
    <w:basedOn w:val="OPCCharBase"/>
    <w:uiPriority w:val="1"/>
    <w:qFormat/>
    <w:rsid w:val="00DD7554"/>
  </w:style>
  <w:style w:type="paragraph" w:customStyle="1" w:styleId="CTA--">
    <w:name w:val="CTA --"/>
    <w:basedOn w:val="OPCParaBase"/>
    <w:next w:val="Normal"/>
    <w:rsid w:val="00DD7554"/>
    <w:pPr>
      <w:spacing w:before="60" w:line="240" w:lineRule="atLeast"/>
      <w:ind w:left="142" w:hanging="142"/>
    </w:pPr>
    <w:rPr>
      <w:sz w:val="20"/>
    </w:rPr>
  </w:style>
  <w:style w:type="paragraph" w:customStyle="1" w:styleId="CTA-">
    <w:name w:val="CTA -"/>
    <w:basedOn w:val="OPCParaBase"/>
    <w:rsid w:val="00DD7554"/>
    <w:pPr>
      <w:spacing w:before="60" w:line="240" w:lineRule="atLeast"/>
      <w:ind w:left="85" w:hanging="85"/>
    </w:pPr>
    <w:rPr>
      <w:sz w:val="20"/>
    </w:rPr>
  </w:style>
  <w:style w:type="paragraph" w:customStyle="1" w:styleId="CTA---">
    <w:name w:val="CTA ---"/>
    <w:basedOn w:val="OPCParaBase"/>
    <w:next w:val="Normal"/>
    <w:rsid w:val="00DD7554"/>
    <w:pPr>
      <w:spacing w:before="60" w:line="240" w:lineRule="atLeast"/>
      <w:ind w:left="198" w:hanging="198"/>
    </w:pPr>
    <w:rPr>
      <w:sz w:val="20"/>
    </w:rPr>
  </w:style>
  <w:style w:type="paragraph" w:customStyle="1" w:styleId="CTA----">
    <w:name w:val="CTA ----"/>
    <w:basedOn w:val="OPCParaBase"/>
    <w:next w:val="Normal"/>
    <w:rsid w:val="00DD7554"/>
    <w:pPr>
      <w:spacing w:before="60" w:line="240" w:lineRule="atLeast"/>
      <w:ind w:left="255" w:hanging="255"/>
    </w:pPr>
    <w:rPr>
      <w:sz w:val="20"/>
    </w:rPr>
  </w:style>
  <w:style w:type="paragraph" w:customStyle="1" w:styleId="CTA1a">
    <w:name w:val="CTA 1(a)"/>
    <w:basedOn w:val="OPCParaBase"/>
    <w:rsid w:val="00DD7554"/>
    <w:pPr>
      <w:tabs>
        <w:tab w:val="right" w:pos="414"/>
      </w:tabs>
      <w:spacing w:before="40" w:line="240" w:lineRule="atLeast"/>
      <w:ind w:left="675" w:hanging="675"/>
    </w:pPr>
    <w:rPr>
      <w:sz w:val="20"/>
    </w:rPr>
  </w:style>
  <w:style w:type="paragraph" w:customStyle="1" w:styleId="CTA1ai">
    <w:name w:val="CTA 1(a)(i)"/>
    <w:basedOn w:val="OPCParaBase"/>
    <w:rsid w:val="00DD7554"/>
    <w:pPr>
      <w:tabs>
        <w:tab w:val="right" w:pos="1004"/>
      </w:tabs>
      <w:spacing w:before="40" w:line="240" w:lineRule="atLeast"/>
      <w:ind w:left="1253" w:hanging="1253"/>
    </w:pPr>
    <w:rPr>
      <w:sz w:val="20"/>
    </w:rPr>
  </w:style>
  <w:style w:type="paragraph" w:customStyle="1" w:styleId="CTA2a">
    <w:name w:val="CTA 2(a)"/>
    <w:basedOn w:val="OPCParaBase"/>
    <w:rsid w:val="00DD7554"/>
    <w:pPr>
      <w:tabs>
        <w:tab w:val="right" w:pos="482"/>
      </w:tabs>
      <w:spacing w:before="40" w:line="240" w:lineRule="atLeast"/>
      <w:ind w:left="748" w:hanging="748"/>
    </w:pPr>
    <w:rPr>
      <w:sz w:val="20"/>
    </w:rPr>
  </w:style>
  <w:style w:type="paragraph" w:customStyle="1" w:styleId="CTA2ai">
    <w:name w:val="CTA 2(a)(i)"/>
    <w:basedOn w:val="OPCParaBase"/>
    <w:rsid w:val="00DD7554"/>
    <w:pPr>
      <w:tabs>
        <w:tab w:val="right" w:pos="1089"/>
      </w:tabs>
      <w:spacing w:before="40" w:line="240" w:lineRule="atLeast"/>
      <w:ind w:left="1327" w:hanging="1327"/>
    </w:pPr>
    <w:rPr>
      <w:sz w:val="20"/>
    </w:rPr>
  </w:style>
  <w:style w:type="paragraph" w:customStyle="1" w:styleId="CTA3a">
    <w:name w:val="CTA 3(a)"/>
    <w:basedOn w:val="OPCParaBase"/>
    <w:rsid w:val="00DD7554"/>
    <w:pPr>
      <w:tabs>
        <w:tab w:val="right" w:pos="556"/>
      </w:tabs>
      <w:spacing w:before="40" w:line="240" w:lineRule="atLeast"/>
      <w:ind w:left="805" w:hanging="805"/>
    </w:pPr>
    <w:rPr>
      <w:sz w:val="20"/>
    </w:rPr>
  </w:style>
  <w:style w:type="paragraph" w:customStyle="1" w:styleId="CTA3ai">
    <w:name w:val="CTA 3(a)(i)"/>
    <w:basedOn w:val="OPCParaBase"/>
    <w:rsid w:val="00DD7554"/>
    <w:pPr>
      <w:tabs>
        <w:tab w:val="right" w:pos="1140"/>
      </w:tabs>
      <w:spacing w:before="40" w:line="240" w:lineRule="atLeast"/>
      <w:ind w:left="1361" w:hanging="1361"/>
    </w:pPr>
    <w:rPr>
      <w:sz w:val="20"/>
    </w:rPr>
  </w:style>
  <w:style w:type="paragraph" w:customStyle="1" w:styleId="CTA4a">
    <w:name w:val="CTA 4(a)"/>
    <w:basedOn w:val="OPCParaBase"/>
    <w:rsid w:val="00DD7554"/>
    <w:pPr>
      <w:tabs>
        <w:tab w:val="right" w:pos="624"/>
      </w:tabs>
      <w:spacing w:before="40" w:line="240" w:lineRule="atLeast"/>
      <w:ind w:left="873" w:hanging="873"/>
    </w:pPr>
    <w:rPr>
      <w:sz w:val="20"/>
    </w:rPr>
  </w:style>
  <w:style w:type="paragraph" w:customStyle="1" w:styleId="CTA4ai">
    <w:name w:val="CTA 4(a)(i)"/>
    <w:basedOn w:val="OPCParaBase"/>
    <w:rsid w:val="00DD7554"/>
    <w:pPr>
      <w:tabs>
        <w:tab w:val="right" w:pos="1213"/>
      </w:tabs>
      <w:spacing w:before="40" w:line="240" w:lineRule="atLeast"/>
      <w:ind w:left="1452" w:hanging="1452"/>
    </w:pPr>
    <w:rPr>
      <w:sz w:val="20"/>
    </w:rPr>
  </w:style>
  <w:style w:type="paragraph" w:customStyle="1" w:styleId="CTACAPS">
    <w:name w:val="CTA CAPS"/>
    <w:basedOn w:val="OPCParaBase"/>
    <w:rsid w:val="00DD7554"/>
    <w:pPr>
      <w:spacing w:before="60" w:line="240" w:lineRule="atLeast"/>
    </w:pPr>
    <w:rPr>
      <w:sz w:val="20"/>
    </w:rPr>
  </w:style>
  <w:style w:type="paragraph" w:customStyle="1" w:styleId="CTAright">
    <w:name w:val="CTA right"/>
    <w:basedOn w:val="OPCParaBase"/>
    <w:rsid w:val="00DD7554"/>
    <w:pPr>
      <w:spacing w:before="60" w:line="240" w:lineRule="auto"/>
      <w:jc w:val="right"/>
    </w:pPr>
    <w:rPr>
      <w:sz w:val="20"/>
    </w:rPr>
  </w:style>
  <w:style w:type="paragraph" w:customStyle="1" w:styleId="subsection">
    <w:name w:val="subsection"/>
    <w:aliases w:val="ss"/>
    <w:basedOn w:val="OPCParaBase"/>
    <w:link w:val="subsectionChar"/>
    <w:rsid w:val="00DD7554"/>
    <w:pPr>
      <w:tabs>
        <w:tab w:val="right" w:pos="1021"/>
      </w:tabs>
      <w:spacing w:before="180" w:line="240" w:lineRule="auto"/>
      <w:ind w:left="1134" w:hanging="1134"/>
    </w:pPr>
  </w:style>
  <w:style w:type="paragraph" w:customStyle="1" w:styleId="Definition">
    <w:name w:val="Definition"/>
    <w:aliases w:val="dd"/>
    <w:basedOn w:val="OPCParaBase"/>
    <w:rsid w:val="00DD7554"/>
    <w:pPr>
      <w:spacing w:before="180" w:line="240" w:lineRule="auto"/>
      <w:ind w:left="1134"/>
    </w:pPr>
  </w:style>
  <w:style w:type="paragraph" w:customStyle="1" w:styleId="Formula">
    <w:name w:val="Formula"/>
    <w:basedOn w:val="OPCParaBase"/>
    <w:rsid w:val="00DD7554"/>
    <w:pPr>
      <w:spacing w:line="240" w:lineRule="auto"/>
      <w:ind w:left="1134"/>
    </w:pPr>
    <w:rPr>
      <w:sz w:val="20"/>
    </w:rPr>
  </w:style>
  <w:style w:type="paragraph" w:styleId="Header">
    <w:name w:val="header"/>
    <w:basedOn w:val="OPCParaBase"/>
    <w:link w:val="HeaderChar"/>
    <w:unhideWhenUsed/>
    <w:rsid w:val="00DD7554"/>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DD7554"/>
    <w:rPr>
      <w:rFonts w:eastAsia="Times New Roman" w:cs="Times New Roman"/>
      <w:sz w:val="16"/>
      <w:lang w:eastAsia="en-AU"/>
    </w:rPr>
  </w:style>
  <w:style w:type="paragraph" w:customStyle="1" w:styleId="House">
    <w:name w:val="House"/>
    <w:basedOn w:val="OPCParaBase"/>
    <w:rsid w:val="00DD7554"/>
    <w:pPr>
      <w:spacing w:line="240" w:lineRule="auto"/>
    </w:pPr>
    <w:rPr>
      <w:sz w:val="28"/>
    </w:rPr>
  </w:style>
  <w:style w:type="paragraph" w:customStyle="1" w:styleId="Item">
    <w:name w:val="Item"/>
    <w:aliases w:val="i"/>
    <w:basedOn w:val="OPCParaBase"/>
    <w:next w:val="ItemHead"/>
    <w:rsid w:val="00DD7554"/>
    <w:pPr>
      <w:keepLines/>
      <w:spacing w:before="80" w:line="240" w:lineRule="auto"/>
      <w:ind w:left="709"/>
    </w:pPr>
  </w:style>
  <w:style w:type="paragraph" w:customStyle="1" w:styleId="ItemHead">
    <w:name w:val="ItemHead"/>
    <w:aliases w:val="ih"/>
    <w:basedOn w:val="OPCParaBase"/>
    <w:next w:val="Item"/>
    <w:rsid w:val="00DD7554"/>
    <w:pPr>
      <w:keepLines/>
      <w:spacing w:before="220" w:line="240" w:lineRule="auto"/>
      <w:ind w:left="709" w:hanging="709"/>
    </w:pPr>
    <w:rPr>
      <w:rFonts w:ascii="Arial" w:hAnsi="Arial"/>
      <w:b/>
      <w:kern w:val="28"/>
      <w:sz w:val="24"/>
    </w:rPr>
  </w:style>
  <w:style w:type="paragraph" w:customStyle="1" w:styleId="LongT">
    <w:name w:val="LongT"/>
    <w:basedOn w:val="OPCParaBase"/>
    <w:rsid w:val="00DD7554"/>
    <w:pPr>
      <w:spacing w:line="240" w:lineRule="auto"/>
    </w:pPr>
    <w:rPr>
      <w:b/>
      <w:sz w:val="32"/>
    </w:rPr>
  </w:style>
  <w:style w:type="paragraph" w:customStyle="1" w:styleId="notedraft">
    <w:name w:val="note(draft)"/>
    <w:aliases w:val="nd"/>
    <w:basedOn w:val="OPCParaBase"/>
    <w:rsid w:val="00DD7554"/>
    <w:pPr>
      <w:spacing w:before="240" w:line="240" w:lineRule="auto"/>
      <w:ind w:left="284" w:hanging="284"/>
    </w:pPr>
    <w:rPr>
      <w:i/>
      <w:sz w:val="24"/>
    </w:rPr>
  </w:style>
  <w:style w:type="paragraph" w:customStyle="1" w:styleId="notemargin">
    <w:name w:val="note(margin)"/>
    <w:aliases w:val="nm"/>
    <w:basedOn w:val="OPCParaBase"/>
    <w:rsid w:val="00DD7554"/>
    <w:pPr>
      <w:tabs>
        <w:tab w:val="left" w:pos="709"/>
      </w:tabs>
      <w:spacing w:before="122" w:line="198" w:lineRule="exact"/>
      <w:ind w:left="709" w:hanging="709"/>
    </w:pPr>
    <w:rPr>
      <w:sz w:val="18"/>
    </w:rPr>
  </w:style>
  <w:style w:type="paragraph" w:customStyle="1" w:styleId="noteToPara">
    <w:name w:val="noteToPara"/>
    <w:aliases w:val="ntp"/>
    <w:basedOn w:val="OPCParaBase"/>
    <w:rsid w:val="00DD7554"/>
    <w:pPr>
      <w:spacing w:before="122" w:line="198" w:lineRule="exact"/>
      <w:ind w:left="2353" w:hanging="709"/>
    </w:pPr>
    <w:rPr>
      <w:sz w:val="18"/>
    </w:rPr>
  </w:style>
  <w:style w:type="paragraph" w:customStyle="1" w:styleId="noteParlAmend">
    <w:name w:val="note(ParlAmend)"/>
    <w:aliases w:val="npp"/>
    <w:basedOn w:val="OPCParaBase"/>
    <w:next w:val="ParlAmend"/>
    <w:rsid w:val="00DD7554"/>
    <w:pPr>
      <w:spacing w:line="240" w:lineRule="auto"/>
      <w:jc w:val="right"/>
    </w:pPr>
    <w:rPr>
      <w:rFonts w:ascii="Arial" w:hAnsi="Arial"/>
      <w:b/>
      <w:i/>
    </w:rPr>
  </w:style>
  <w:style w:type="paragraph" w:customStyle="1" w:styleId="Page1">
    <w:name w:val="Page1"/>
    <w:basedOn w:val="OPCParaBase"/>
    <w:rsid w:val="00DD7554"/>
    <w:pPr>
      <w:spacing w:before="400" w:line="240" w:lineRule="auto"/>
    </w:pPr>
    <w:rPr>
      <w:b/>
      <w:sz w:val="32"/>
    </w:rPr>
  </w:style>
  <w:style w:type="paragraph" w:customStyle="1" w:styleId="PageBreak">
    <w:name w:val="PageBreak"/>
    <w:aliases w:val="pb"/>
    <w:basedOn w:val="OPCParaBase"/>
    <w:rsid w:val="00DD7554"/>
    <w:pPr>
      <w:spacing w:line="240" w:lineRule="auto"/>
    </w:pPr>
    <w:rPr>
      <w:sz w:val="20"/>
    </w:rPr>
  </w:style>
  <w:style w:type="paragraph" w:customStyle="1" w:styleId="paragraphsub">
    <w:name w:val="paragraph(sub)"/>
    <w:aliases w:val="aa"/>
    <w:basedOn w:val="OPCParaBase"/>
    <w:rsid w:val="00DD7554"/>
    <w:pPr>
      <w:tabs>
        <w:tab w:val="right" w:pos="1985"/>
      </w:tabs>
      <w:spacing w:before="40" w:line="240" w:lineRule="auto"/>
      <w:ind w:left="2098" w:hanging="2098"/>
    </w:pPr>
  </w:style>
  <w:style w:type="paragraph" w:customStyle="1" w:styleId="paragraphsub-sub">
    <w:name w:val="paragraph(sub-sub)"/>
    <w:aliases w:val="aaa"/>
    <w:basedOn w:val="OPCParaBase"/>
    <w:rsid w:val="00DD7554"/>
    <w:pPr>
      <w:tabs>
        <w:tab w:val="right" w:pos="2722"/>
      </w:tabs>
      <w:spacing w:before="40" w:line="240" w:lineRule="auto"/>
      <w:ind w:left="2835" w:hanging="2835"/>
    </w:pPr>
  </w:style>
  <w:style w:type="paragraph" w:customStyle="1" w:styleId="paragraph">
    <w:name w:val="paragraph"/>
    <w:aliases w:val="a"/>
    <w:basedOn w:val="OPCParaBase"/>
    <w:link w:val="paragraphChar"/>
    <w:rsid w:val="00DD7554"/>
    <w:pPr>
      <w:tabs>
        <w:tab w:val="right" w:pos="1531"/>
      </w:tabs>
      <w:spacing w:before="40" w:line="240" w:lineRule="auto"/>
      <w:ind w:left="1644" w:hanging="1644"/>
    </w:pPr>
  </w:style>
  <w:style w:type="paragraph" w:customStyle="1" w:styleId="ParlAmend">
    <w:name w:val="ParlAmend"/>
    <w:aliases w:val="pp"/>
    <w:basedOn w:val="OPCParaBase"/>
    <w:rsid w:val="00DD7554"/>
    <w:pPr>
      <w:spacing w:before="240" w:line="240" w:lineRule="atLeast"/>
      <w:ind w:hanging="567"/>
    </w:pPr>
    <w:rPr>
      <w:sz w:val="24"/>
    </w:rPr>
  </w:style>
  <w:style w:type="paragraph" w:customStyle="1" w:styleId="Penalty">
    <w:name w:val="Penalty"/>
    <w:basedOn w:val="OPCParaBase"/>
    <w:rsid w:val="00DD7554"/>
    <w:pPr>
      <w:tabs>
        <w:tab w:val="left" w:pos="2977"/>
      </w:tabs>
      <w:spacing w:before="180" w:line="240" w:lineRule="auto"/>
      <w:ind w:left="1985" w:hanging="851"/>
    </w:pPr>
  </w:style>
  <w:style w:type="paragraph" w:customStyle="1" w:styleId="Portfolio">
    <w:name w:val="Portfolio"/>
    <w:basedOn w:val="OPCParaBase"/>
    <w:rsid w:val="00DD7554"/>
    <w:pPr>
      <w:spacing w:line="240" w:lineRule="auto"/>
    </w:pPr>
    <w:rPr>
      <w:i/>
      <w:sz w:val="20"/>
    </w:rPr>
  </w:style>
  <w:style w:type="paragraph" w:customStyle="1" w:styleId="Preamble">
    <w:name w:val="Preamble"/>
    <w:basedOn w:val="OPCParaBase"/>
    <w:next w:val="Normal"/>
    <w:rsid w:val="00DD7554"/>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DD7554"/>
    <w:pPr>
      <w:spacing w:line="240" w:lineRule="auto"/>
    </w:pPr>
    <w:rPr>
      <w:i/>
      <w:sz w:val="20"/>
    </w:rPr>
  </w:style>
  <w:style w:type="paragraph" w:customStyle="1" w:styleId="Session">
    <w:name w:val="Session"/>
    <w:basedOn w:val="OPCParaBase"/>
    <w:rsid w:val="00DD7554"/>
    <w:pPr>
      <w:spacing w:line="240" w:lineRule="auto"/>
    </w:pPr>
    <w:rPr>
      <w:sz w:val="28"/>
    </w:rPr>
  </w:style>
  <w:style w:type="paragraph" w:customStyle="1" w:styleId="Sponsor">
    <w:name w:val="Sponsor"/>
    <w:basedOn w:val="OPCParaBase"/>
    <w:rsid w:val="00DD7554"/>
    <w:pPr>
      <w:spacing w:line="240" w:lineRule="auto"/>
    </w:pPr>
    <w:rPr>
      <w:i/>
    </w:rPr>
  </w:style>
  <w:style w:type="paragraph" w:customStyle="1" w:styleId="Subitem">
    <w:name w:val="Subitem"/>
    <w:aliases w:val="iss"/>
    <w:basedOn w:val="OPCParaBase"/>
    <w:rsid w:val="00DD7554"/>
    <w:pPr>
      <w:spacing w:before="180" w:line="240" w:lineRule="auto"/>
      <w:ind w:left="709" w:hanging="709"/>
    </w:pPr>
  </w:style>
  <w:style w:type="paragraph" w:customStyle="1" w:styleId="SubitemHead">
    <w:name w:val="SubitemHead"/>
    <w:aliases w:val="issh"/>
    <w:basedOn w:val="OPCParaBase"/>
    <w:rsid w:val="00DD7554"/>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DD7554"/>
    <w:pPr>
      <w:spacing w:before="40" w:line="240" w:lineRule="auto"/>
      <w:ind w:left="1134"/>
    </w:pPr>
  </w:style>
  <w:style w:type="paragraph" w:customStyle="1" w:styleId="SubsectionHead">
    <w:name w:val="SubsectionHead"/>
    <w:aliases w:val="ssh"/>
    <w:basedOn w:val="OPCParaBase"/>
    <w:next w:val="subsection"/>
    <w:rsid w:val="00DD7554"/>
    <w:pPr>
      <w:keepNext/>
      <w:keepLines/>
      <w:spacing w:before="240" w:line="240" w:lineRule="auto"/>
      <w:ind w:left="1134"/>
    </w:pPr>
    <w:rPr>
      <w:i/>
    </w:rPr>
  </w:style>
  <w:style w:type="paragraph" w:customStyle="1" w:styleId="Tablea">
    <w:name w:val="Table(a)"/>
    <w:aliases w:val="ta"/>
    <w:basedOn w:val="OPCParaBase"/>
    <w:rsid w:val="00DD7554"/>
    <w:pPr>
      <w:spacing w:before="60" w:line="240" w:lineRule="auto"/>
      <w:ind w:left="284" w:hanging="284"/>
    </w:pPr>
    <w:rPr>
      <w:sz w:val="20"/>
    </w:rPr>
  </w:style>
  <w:style w:type="paragraph" w:customStyle="1" w:styleId="TableAA">
    <w:name w:val="Table(AA)"/>
    <w:aliases w:val="taaa"/>
    <w:basedOn w:val="OPCParaBase"/>
    <w:rsid w:val="00DD7554"/>
    <w:pPr>
      <w:tabs>
        <w:tab w:val="left" w:pos="-6543"/>
        <w:tab w:val="left" w:pos="-6260"/>
      </w:tabs>
      <w:spacing w:line="240" w:lineRule="exact"/>
      <w:ind w:left="1055" w:hanging="284"/>
    </w:pPr>
    <w:rPr>
      <w:sz w:val="20"/>
    </w:rPr>
  </w:style>
  <w:style w:type="paragraph" w:customStyle="1" w:styleId="Tablei">
    <w:name w:val="Table(i)"/>
    <w:aliases w:val="taa"/>
    <w:basedOn w:val="OPCParaBase"/>
    <w:rsid w:val="00DD7554"/>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DD7554"/>
    <w:pPr>
      <w:spacing w:before="60" w:line="240" w:lineRule="atLeast"/>
    </w:pPr>
    <w:rPr>
      <w:sz w:val="20"/>
    </w:rPr>
  </w:style>
  <w:style w:type="paragraph" w:customStyle="1" w:styleId="TLPBoxTextnote">
    <w:name w:val="TLPBoxText(note"/>
    <w:aliases w:val="right)"/>
    <w:basedOn w:val="OPCParaBase"/>
    <w:rsid w:val="00DD7554"/>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DD7554"/>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DD7554"/>
    <w:pPr>
      <w:spacing w:before="122" w:line="198" w:lineRule="exact"/>
      <w:ind w:left="1985" w:hanging="851"/>
      <w:jc w:val="right"/>
    </w:pPr>
    <w:rPr>
      <w:sz w:val="18"/>
    </w:rPr>
  </w:style>
  <w:style w:type="paragraph" w:customStyle="1" w:styleId="TLPTableBullet">
    <w:name w:val="TLPTableBullet"/>
    <w:aliases w:val="ttb"/>
    <w:basedOn w:val="OPCParaBase"/>
    <w:rsid w:val="00DD7554"/>
    <w:pPr>
      <w:spacing w:line="240" w:lineRule="exact"/>
      <w:ind w:left="284" w:hanging="284"/>
    </w:pPr>
    <w:rPr>
      <w:sz w:val="20"/>
    </w:rPr>
  </w:style>
  <w:style w:type="paragraph" w:styleId="TOC1">
    <w:name w:val="toc 1"/>
    <w:basedOn w:val="OPCParaBase"/>
    <w:next w:val="Normal"/>
    <w:uiPriority w:val="39"/>
    <w:semiHidden/>
    <w:unhideWhenUsed/>
    <w:rsid w:val="00DD7554"/>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DD7554"/>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semiHidden/>
    <w:unhideWhenUsed/>
    <w:rsid w:val="00DD7554"/>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semiHidden/>
    <w:unhideWhenUsed/>
    <w:rsid w:val="00DD7554"/>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DD7554"/>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semiHidden/>
    <w:unhideWhenUsed/>
    <w:rsid w:val="00DD7554"/>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semiHidden/>
    <w:unhideWhenUsed/>
    <w:rsid w:val="00DD7554"/>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semiHidden/>
    <w:unhideWhenUsed/>
    <w:rsid w:val="00DD7554"/>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semiHidden/>
    <w:unhideWhenUsed/>
    <w:rsid w:val="00DD7554"/>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DD7554"/>
    <w:pPr>
      <w:keepLines/>
      <w:spacing w:before="240" w:after="120" w:line="240" w:lineRule="auto"/>
      <w:ind w:left="794"/>
    </w:pPr>
    <w:rPr>
      <w:b/>
      <w:kern w:val="28"/>
      <w:sz w:val="20"/>
    </w:rPr>
  </w:style>
  <w:style w:type="paragraph" w:customStyle="1" w:styleId="TofSectsHeading">
    <w:name w:val="TofSects(Heading)"/>
    <w:basedOn w:val="OPCParaBase"/>
    <w:rsid w:val="00DD7554"/>
    <w:pPr>
      <w:spacing w:before="240" w:after="120" w:line="240" w:lineRule="auto"/>
    </w:pPr>
    <w:rPr>
      <w:b/>
      <w:sz w:val="24"/>
    </w:rPr>
  </w:style>
  <w:style w:type="paragraph" w:customStyle="1" w:styleId="TofSectsSection">
    <w:name w:val="TofSects(Section)"/>
    <w:basedOn w:val="OPCParaBase"/>
    <w:rsid w:val="00DD7554"/>
    <w:pPr>
      <w:keepLines/>
      <w:spacing w:before="40" w:line="240" w:lineRule="auto"/>
      <w:ind w:left="1588" w:hanging="794"/>
    </w:pPr>
    <w:rPr>
      <w:kern w:val="28"/>
      <w:sz w:val="18"/>
    </w:rPr>
  </w:style>
  <w:style w:type="paragraph" w:customStyle="1" w:styleId="TofSectsSubdiv">
    <w:name w:val="TofSects(Subdiv)"/>
    <w:basedOn w:val="OPCParaBase"/>
    <w:rsid w:val="00DD7554"/>
    <w:pPr>
      <w:keepLines/>
      <w:spacing w:before="80" w:line="240" w:lineRule="auto"/>
      <w:ind w:left="1588" w:hanging="794"/>
    </w:pPr>
    <w:rPr>
      <w:kern w:val="28"/>
    </w:rPr>
  </w:style>
  <w:style w:type="paragraph" w:customStyle="1" w:styleId="WRStyle">
    <w:name w:val="WR Style"/>
    <w:aliases w:val="WR"/>
    <w:basedOn w:val="OPCParaBase"/>
    <w:rsid w:val="00DD7554"/>
    <w:pPr>
      <w:spacing w:before="240" w:line="240" w:lineRule="auto"/>
      <w:ind w:left="284" w:hanging="284"/>
    </w:pPr>
    <w:rPr>
      <w:b/>
      <w:i/>
      <w:kern w:val="28"/>
      <w:sz w:val="24"/>
    </w:rPr>
  </w:style>
  <w:style w:type="paragraph" w:customStyle="1" w:styleId="notepara">
    <w:name w:val="note(para)"/>
    <w:aliases w:val="na"/>
    <w:basedOn w:val="OPCParaBase"/>
    <w:rsid w:val="00DD7554"/>
    <w:pPr>
      <w:spacing w:before="40" w:line="198" w:lineRule="exact"/>
      <w:ind w:left="2354" w:hanging="369"/>
    </w:pPr>
    <w:rPr>
      <w:sz w:val="18"/>
    </w:rPr>
  </w:style>
  <w:style w:type="paragraph" w:styleId="Footer">
    <w:name w:val="footer"/>
    <w:link w:val="FooterChar"/>
    <w:rsid w:val="00DD7554"/>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DD7554"/>
    <w:rPr>
      <w:rFonts w:eastAsia="Times New Roman" w:cs="Times New Roman"/>
      <w:sz w:val="22"/>
      <w:szCs w:val="24"/>
      <w:lang w:eastAsia="en-AU"/>
    </w:rPr>
  </w:style>
  <w:style w:type="character" w:styleId="LineNumber">
    <w:name w:val="line number"/>
    <w:basedOn w:val="OPCCharBase"/>
    <w:uiPriority w:val="99"/>
    <w:semiHidden/>
    <w:unhideWhenUsed/>
    <w:rsid w:val="00DD7554"/>
    <w:rPr>
      <w:sz w:val="16"/>
    </w:rPr>
  </w:style>
  <w:style w:type="table" w:customStyle="1" w:styleId="CFlag">
    <w:name w:val="CFlag"/>
    <w:basedOn w:val="TableNormal"/>
    <w:uiPriority w:val="99"/>
    <w:rsid w:val="00DD7554"/>
    <w:rPr>
      <w:rFonts w:eastAsia="Times New Roman" w:cs="Times New Roman"/>
      <w:lang w:eastAsia="en-AU"/>
    </w:rPr>
    <w:tblPr/>
  </w:style>
  <w:style w:type="paragraph" w:customStyle="1" w:styleId="SignCoverPageEnd">
    <w:name w:val="SignCoverPageEnd"/>
    <w:basedOn w:val="OPCParaBase"/>
    <w:next w:val="Normal"/>
    <w:rsid w:val="00DD7554"/>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DD7554"/>
    <w:pPr>
      <w:pBdr>
        <w:top w:val="single" w:sz="4" w:space="1" w:color="auto"/>
      </w:pBdr>
      <w:spacing w:before="360"/>
      <w:ind w:right="397"/>
      <w:jc w:val="both"/>
    </w:pPr>
  </w:style>
  <w:style w:type="paragraph" w:customStyle="1" w:styleId="CompiledActNo">
    <w:name w:val="CompiledActNo"/>
    <w:basedOn w:val="OPCParaBase"/>
    <w:next w:val="Normal"/>
    <w:rsid w:val="00DD7554"/>
    <w:rPr>
      <w:b/>
      <w:sz w:val="24"/>
      <w:szCs w:val="24"/>
    </w:rPr>
  </w:style>
  <w:style w:type="paragraph" w:customStyle="1" w:styleId="ENotesText">
    <w:name w:val="ENotesText"/>
    <w:aliases w:val="Ent"/>
    <w:basedOn w:val="OPCParaBase"/>
    <w:next w:val="Normal"/>
    <w:rsid w:val="00DD7554"/>
    <w:pPr>
      <w:spacing w:before="120"/>
    </w:pPr>
  </w:style>
  <w:style w:type="paragraph" w:customStyle="1" w:styleId="CompiledMadeUnder">
    <w:name w:val="CompiledMadeUnder"/>
    <w:basedOn w:val="OPCParaBase"/>
    <w:next w:val="Normal"/>
    <w:rsid w:val="00DD7554"/>
    <w:rPr>
      <w:i/>
      <w:sz w:val="24"/>
      <w:szCs w:val="24"/>
    </w:rPr>
  </w:style>
  <w:style w:type="paragraph" w:customStyle="1" w:styleId="Paragraphsub-sub-sub">
    <w:name w:val="Paragraph(sub-sub-sub)"/>
    <w:aliases w:val="aaaa"/>
    <w:basedOn w:val="OPCParaBase"/>
    <w:rsid w:val="00DD7554"/>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DD7554"/>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DD7554"/>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DD7554"/>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DD7554"/>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DD7554"/>
    <w:pPr>
      <w:spacing w:before="60" w:line="240" w:lineRule="auto"/>
    </w:pPr>
    <w:rPr>
      <w:rFonts w:cs="Arial"/>
      <w:sz w:val="20"/>
      <w:szCs w:val="22"/>
    </w:rPr>
  </w:style>
  <w:style w:type="paragraph" w:customStyle="1" w:styleId="TableHeading">
    <w:name w:val="TableHeading"/>
    <w:aliases w:val="th"/>
    <w:basedOn w:val="OPCParaBase"/>
    <w:next w:val="Tabletext"/>
    <w:rsid w:val="00DD7554"/>
    <w:pPr>
      <w:keepNext/>
      <w:spacing w:before="60" w:line="240" w:lineRule="atLeast"/>
    </w:pPr>
    <w:rPr>
      <w:b/>
      <w:sz w:val="20"/>
    </w:rPr>
  </w:style>
  <w:style w:type="paragraph" w:customStyle="1" w:styleId="NoteToSubpara">
    <w:name w:val="NoteToSubpara"/>
    <w:aliases w:val="nts"/>
    <w:basedOn w:val="OPCParaBase"/>
    <w:rsid w:val="00DD7554"/>
    <w:pPr>
      <w:spacing w:before="40" w:line="198" w:lineRule="exact"/>
      <w:ind w:left="2835" w:hanging="709"/>
    </w:pPr>
    <w:rPr>
      <w:sz w:val="18"/>
    </w:rPr>
  </w:style>
  <w:style w:type="paragraph" w:customStyle="1" w:styleId="ENoteTableHeading">
    <w:name w:val="ENoteTableHeading"/>
    <w:aliases w:val="enth"/>
    <w:basedOn w:val="OPCParaBase"/>
    <w:rsid w:val="00DD7554"/>
    <w:pPr>
      <w:keepNext/>
      <w:spacing w:before="60" w:line="240" w:lineRule="atLeast"/>
    </w:pPr>
    <w:rPr>
      <w:rFonts w:ascii="Arial" w:hAnsi="Arial"/>
      <w:b/>
      <w:sz w:val="16"/>
    </w:rPr>
  </w:style>
  <w:style w:type="paragraph" w:customStyle="1" w:styleId="ENoteTableText">
    <w:name w:val="ENoteTableText"/>
    <w:aliases w:val="entt"/>
    <w:basedOn w:val="OPCParaBase"/>
    <w:rsid w:val="00DD7554"/>
    <w:pPr>
      <w:spacing w:before="60" w:line="240" w:lineRule="atLeast"/>
    </w:pPr>
    <w:rPr>
      <w:sz w:val="16"/>
    </w:rPr>
  </w:style>
  <w:style w:type="paragraph" w:customStyle="1" w:styleId="ENoteTTi">
    <w:name w:val="ENoteTTi"/>
    <w:aliases w:val="entti"/>
    <w:basedOn w:val="OPCParaBase"/>
    <w:rsid w:val="00DD7554"/>
    <w:pPr>
      <w:keepNext/>
      <w:spacing w:before="60" w:line="240" w:lineRule="atLeast"/>
      <w:ind w:left="170"/>
    </w:pPr>
    <w:rPr>
      <w:sz w:val="16"/>
    </w:rPr>
  </w:style>
  <w:style w:type="paragraph" w:customStyle="1" w:styleId="ENoteTTIndentHeading">
    <w:name w:val="ENoteTTIndentHeading"/>
    <w:aliases w:val="enTTHi"/>
    <w:basedOn w:val="OPCParaBase"/>
    <w:rsid w:val="00DD7554"/>
    <w:pPr>
      <w:keepNext/>
      <w:spacing w:before="60" w:line="240" w:lineRule="atLeast"/>
      <w:ind w:left="170"/>
    </w:pPr>
    <w:rPr>
      <w:rFonts w:cs="Arial"/>
      <w:b/>
      <w:sz w:val="16"/>
      <w:szCs w:val="16"/>
    </w:rPr>
  </w:style>
  <w:style w:type="paragraph" w:customStyle="1" w:styleId="ENotesHeading1">
    <w:name w:val="ENotesHeading 1"/>
    <w:aliases w:val="Enh1"/>
    <w:basedOn w:val="OPCParaBase"/>
    <w:next w:val="Normal"/>
    <w:rsid w:val="00DD7554"/>
    <w:pPr>
      <w:spacing w:before="120"/>
      <w:outlineLvl w:val="1"/>
    </w:pPr>
    <w:rPr>
      <w:b/>
      <w:sz w:val="28"/>
      <w:szCs w:val="28"/>
    </w:rPr>
  </w:style>
  <w:style w:type="paragraph" w:customStyle="1" w:styleId="ENotesHeading2">
    <w:name w:val="ENotesHeading 2"/>
    <w:aliases w:val="Enh2"/>
    <w:basedOn w:val="OPCParaBase"/>
    <w:next w:val="Normal"/>
    <w:rsid w:val="00DD7554"/>
    <w:pPr>
      <w:spacing w:before="120" w:after="120"/>
      <w:outlineLvl w:val="2"/>
    </w:pPr>
    <w:rPr>
      <w:b/>
      <w:sz w:val="24"/>
      <w:szCs w:val="28"/>
    </w:rPr>
  </w:style>
  <w:style w:type="paragraph" w:customStyle="1" w:styleId="MadeunderText">
    <w:name w:val="MadeunderText"/>
    <w:basedOn w:val="OPCParaBase"/>
    <w:next w:val="CompiledMadeUnder"/>
    <w:rsid w:val="00DD7554"/>
    <w:pPr>
      <w:spacing w:before="240"/>
    </w:pPr>
    <w:rPr>
      <w:sz w:val="24"/>
      <w:szCs w:val="24"/>
    </w:rPr>
  </w:style>
  <w:style w:type="paragraph" w:customStyle="1" w:styleId="ENotesHeading3">
    <w:name w:val="ENotesHeading 3"/>
    <w:aliases w:val="Enh3"/>
    <w:basedOn w:val="OPCParaBase"/>
    <w:next w:val="Normal"/>
    <w:rsid w:val="00DD7554"/>
    <w:pPr>
      <w:keepNext/>
      <w:spacing w:before="120" w:line="240" w:lineRule="auto"/>
      <w:outlineLvl w:val="4"/>
    </w:pPr>
    <w:rPr>
      <w:b/>
      <w:szCs w:val="24"/>
    </w:rPr>
  </w:style>
  <w:style w:type="character" w:customStyle="1" w:styleId="CharSubPartNoCASA">
    <w:name w:val="CharSubPartNo(CASA)"/>
    <w:basedOn w:val="OPCCharBase"/>
    <w:uiPriority w:val="1"/>
    <w:rsid w:val="00DD7554"/>
  </w:style>
  <w:style w:type="character" w:customStyle="1" w:styleId="CharSubPartTextCASA">
    <w:name w:val="CharSubPartText(CASA)"/>
    <w:basedOn w:val="OPCCharBase"/>
    <w:uiPriority w:val="1"/>
    <w:rsid w:val="00DD7554"/>
  </w:style>
  <w:style w:type="paragraph" w:customStyle="1" w:styleId="SubPartCASA">
    <w:name w:val="SubPart(CASA)"/>
    <w:aliases w:val="csp"/>
    <w:basedOn w:val="OPCParaBase"/>
    <w:next w:val="ActHead3"/>
    <w:rsid w:val="00DD7554"/>
    <w:pPr>
      <w:keepNext/>
      <w:keepLines/>
      <w:spacing w:before="280"/>
      <w:outlineLvl w:val="1"/>
    </w:pPr>
    <w:rPr>
      <w:b/>
      <w:kern w:val="28"/>
      <w:sz w:val="32"/>
    </w:rPr>
  </w:style>
  <w:style w:type="paragraph" w:customStyle="1" w:styleId="ENoteTTIndentHeadingSub">
    <w:name w:val="ENoteTTIndentHeadingSub"/>
    <w:aliases w:val="enTTHis"/>
    <w:basedOn w:val="OPCParaBase"/>
    <w:rsid w:val="00DD7554"/>
    <w:pPr>
      <w:keepNext/>
      <w:spacing w:before="60" w:line="240" w:lineRule="atLeast"/>
      <w:ind w:left="340"/>
    </w:pPr>
    <w:rPr>
      <w:b/>
      <w:sz w:val="16"/>
    </w:rPr>
  </w:style>
  <w:style w:type="paragraph" w:customStyle="1" w:styleId="ENoteTTiSub">
    <w:name w:val="ENoteTTiSub"/>
    <w:aliases w:val="enttis"/>
    <w:basedOn w:val="OPCParaBase"/>
    <w:rsid w:val="00DD7554"/>
    <w:pPr>
      <w:keepNext/>
      <w:spacing w:before="60" w:line="240" w:lineRule="atLeast"/>
      <w:ind w:left="340"/>
    </w:pPr>
    <w:rPr>
      <w:sz w:val="16"/>
    </w:rPr>
  </w:style>
  <w:style w:type="paragraph" w:customStyle="1" w:styleId="SubDivisionMigration">
    <w:name w:val="SubDivisionMigration"/>
    <w:aliases w:val="sdm"/>
    <w:basedOn w:val="OPCParaBase"/>
    <w:rsid w:val="00DD7554"/>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DD7554"/>
    <w:pPr>
      <w:keepNext/>
      <w:keepLines/>
      <w:spacing w:before="240" w:line="240" w:lineRule="auto"/>
      <w:ind w:left="1134" w:hanging="1134"/>
    </w:pPr>
    <w:rPr>
      <w:b/>
      <w:sz w:val="28"/>
    </w:rPr>
  </w:style>
  <w:style w:type="table" w:styleId="TableGrid">
    <w:name w:val="Table Grid"/>
    <w:basedOn w:val="TableNormal"/>
    <w:uiPriority w:val="59"/>
    <w:rsid w:val="00DD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text)"/>
    <w:aliases w:val="n"/>
    <w:basedOn w:val="OPCParaBase"/>
    <w:link w:val="notetextChar"/>
    <w:rsid w:val="00DD7554"/>
    <w:pPr>
      <w:spacing w:before="122" w:line="240" w:lineRule="auto"/>
      <w:ind w:left="1985" w:hanging="851"/>
    </w:pPr>
    <w:rPr>
      <w:sz w:val="18"/>
    </w:rPr>
  </w:style>
  <w:style w:type="paragraph" w:customStyle="1" w:styleId="FreeForm">
    <w:name w:val="FreeForm"/>
    <w:rsid w:val="008422C3"/>
    <w:rPr>
      <w:rFonts w:ascii="Arial" w:hAnsi="Arial"/>
      <w:sz w:val="22"/>
    </w:rPr>
  </w:style>
  <w:style w:type="paragraph" w:customStyle="1" w:styleId="SOText">
    <w:name w:val="SO Text"/>
    <w:aliases w:val="sot"/>
    <w:link w:val="SOTextChar"/>
    <w:rsid w:val="00DD7554"/>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DD7554"/>
    <w:rPr>
      <w:sz w:val="22"/>
    </w:rPr>
  </w:style>
  <w:style w:type="paragraph" w:customStyle="1" w:styleId="SOTextNote">
    <w:name w:val="SO TextNote"/>
    <w:aliases w:val="sont"/>
    <w:basedOn w:val="SOText"/>
    <w:qFormat/>
    <w:rsid w:val="00DD7554"/>
    <w:pPr>
      <w:spacing w:before="122" w:line="198" w:lineRule="exact"/>
      <w:ind w:left="1843" w:hanging="709"/>
    </w:pPr>
    <w:rPr>
      <w:sz w:val="18"/>
    </w:rPr>
  </w:style>
  <w:style w:type="paragraph" w:customStyle="1" w:styleId="SOPara">
    <w:name w:val="SO Para"/>
    <w:aliases w:val="soa"/>
    <w:basedOn w:val="SOText"/>
    <w:link w:val="SOParaChar"/>
    <w:qFormat/>
    <w:rsid w:val="00DD7554"/>
    <w:pPr>
      <w:tabs>
        <w:tab w:val="right" w:pos="1786"/>
      </w:tabs>
      <w:spacing w:before="40"/>
      <w:ind w:left="2070" w:hanging="936"/>
    </w:pPr>
  </w:style>
  <w:style w:type="character" w:customStyle="1" w:styleId="SOParaChar">
    <w:name w:val="SO Para Char"/>
    <w:aliases w:val="soa Char"/>
    <w:basedOn w:val="DefaultParagraphFont"/>
    <w:link w:val="SOPara"/>
    <w:rsid w:val="00DD7554"/>
    <w:rPr>
      <w:sz w:val="22"/>
    </w:rPr>
  </w:style>
  <w:style w:type="paragraph" w:customStyle="1" w:styleId="SOBullet">
    <w:name w:val="SO Bullet"/>
    <w:aliases w:val="sotb"/>
    <w:basedOn w:val="Normal"/>
    <w:link w:val="SOBulletChar"/>
    <w:qFormat/>
    <w:rsid w:val="00DD7554"/>
    <w:pPr>
      <w:pBdr>
        <w:top w:val="single" w:sz="6" w:space="5" w:color="auto"/>
        <w:left w:val="single" w:sz="6" w:space="5" w:color="auto"/>
        <w:bottom w:val="single" w:sz="6" w:space="5" w:color="auto"/>
        <w:right w:val="single" w:sz="6" w:space="5" w:color="auto"/>
      </w:pBdr>
      <w:spacing w:before="240" w:line="240" w:lineRule="auto"/>
      <w:ind w:left="1559" w:hanging="425"/>
    </w:pPr>
  </w:style>
  <w:style w:type="character" w:customStyle="1" w:styleId="SOBulletChar">
    <w:name w:val="SO Bullet Char"/>
    <w:aliases w:val="sotb Char"/>
    <w:basedOn w:val="DefaultParagraphFont"/>
    <w:link w:val="SOBullet"/>
    <w:rsid w:val="00DD7554"/>
    <w:rPr>
      <w:sz w:val="22"/>
    </w:rPr>
  </w:style>
  <w:style w:type="paragraph" w:customStyle="1" w:styleId="SOBulletNote">
    <w:name w:val="SO BulletNote"/>
    <w:aliases w:val="sonb"/>
    <w:basedOn w:val="SOTextNote"/>
    <w:link w:val="SOBulletNoteChar"/>
    <w:qFormat/>
    <w:rsid w:val="00DD7554"/>
    <w:pPr>
      <w:tabs>
        <w:tab w:val="left" w:pos="1560"/>
      </w:tabs>
      <w:ind w:left="2268" w:hanging="1134"/>
    </w:pPr>
  </w:style>
  <w:style w:type="character" w:customStyle="1" w:styleId="SOBulletNoteChar">
    <w:name w:val="SO BulletNote Char"/>
    <w:aliases w:val="sonb Char"/>
    <w:basedOn w:val="DefaultParagraphFont"/>
    <w:link w:val="SOBulletNote"/>
    <w:rsid w:val="00DD7554"/>
    <w:rPr>
      <w:sz w:val="18"/>
    </w:rPr>
  </w:style>
  <w:style w:type="paragraph" w:customStyle="1" w:styleId="FileName">
    <w:name w:val="FileName"/>
    <w:basedOn w:val="Normal"/>
    <w:rsid w:val="00DD7554"/>
  </w:style>
  <w:style w:type="paragraph" w:customStyle="1" w:styleId="SOHeadBold">
    <w:name w:val="SO HeadBold"/>
    <w:aliases w:val="sohb"/>
    <w:basedOn w:val="SOText"/>
    <w:next w:val="SOText"/>
    <w:link w:val="SOHeadBoldChar"/>
    <w:qFormat/>
    <w:rsid w:val="00DD7554"/>
    <w:rPr>
      <w:b/>
    </w:rPr>
  </w:style>
  <w:style w:type="character" w:customStyle="1" w:styleId="SOHeadBoldChar">
    <w:name w:val="SO HeadBold Char"/>
    <w:aliases w:val="sohb Char"/>
    <w:basedOn w:val="DefaultParagraphFont"/>
    <w:link w:val="SOHeadBold"/>
    <w:rsid w:val="00DD7554"/>
    <w:rPr>
      <w:b/>
      <w:sz w:val="22"/>
    </w:rPr>
  </w:style>
  <w:style w:type="paragraph" w:customStyle="1" w:styleId="SOHeadItalic">
    <w:name w:val="SO HeadItalic"/>
    <w:aliases w:val="sohi"/>
    <w:basedOn w:val="SOText"/>
    <w:next w:val="SOText"/>
    <w:link w:val="SOHeadItalicChar"/>
    <w:qFormat/>
    <w:rsid w:val="00DD7554"/>
    <w:rPr>
      <w:i/>
    </w:rPr>
  </w:style>
  <w:style w:type="character" w:customStyle="1" w:styleId="SOHeadItalicChar">
    <w:name w:val="SO HeadItalic Char"/>
    <w:aliases w:val="sohi Char"/>
    <w:basedOn w:val="DefaultParagraphFont"/>
    <w:link w:val="SOHeadItalic"/>
    <w:rsid w:val="00DD7554"/>
    <w:rPr>
      <w:i/>
      <w:sz w:val="22"/>
    </w:rPr>
  </w:style>
  <w:style w:type="paragraph" w:customStyle="1" w:styleId="SOText2">
    <w:name w:val="SO Text2"/>
    <w:aliases w:val="sot2"/>
    <w:basedOn w:val="Normal"/>
    <w:next w:val="SOText"/>
    <w:link w:val="SOText2Char"/>
    <w:rsid w:val="00DD7554"/>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DD7554"/>
    <w:rPr>
      <w:sz w:val="22"/>
    </w:rPr>
  </w:style>
  <w:style w:type="character" w:customStyle="1" w:styleId="subsectionChar">
    <w:name w:val="subsection Char"/>
    <w:aliases w:val="ss Char"/>
    <w:basedOn w:val="DefaultParagraphFont"/>
    <w:link w:val="subsection"/>
    <w:locked/>
    <w:rsid w:val="007414FC"/>
    <w:rPr>
      <w:rFonts w:eastAsia="Times New Roman" w:cs="Times New Roman"/>
      <w:sz w:val="22"/>
      <w:lang w:eastAsia="en-AU"/>
    </w:rPr>
  </w:style>
  <w:style w:type="character" w:customStyle="1" w:styleId="paragraphChar">
    <w:name w:val="paragraph Char"/>
    <w:aliases w:val="a Char"/>
    <w:basedOn w:val="DefaultParagraphFont"/>
    <w:link w:val="paragraph"/>
    <w:locked/>
    <w:rsid w:val="007414FC"/>
    <w:rPr>
      <w:rFonts w:eastAsia="Times New Roman" w:cs="Times New Roman"/>
      <w:sz w:val="22"/>
      <w:lang w:eastAsia="en-AU"/>
    </w:rPr>
  </w:style>
  <w:style w:type="character" w:customStyle="1" w:styleId="notetextChar">
    <w:name w:val="note(text) Char"/>
    <w:aliases w:val="n Char"/>
    <w:basedOn w:val="DefaultParagraphFont"/>
    <w:link w:val="notetext"/>
    <w:rsid w:val="007414FC"/>
    <w:rPr>
      <w:rFonts w:eastAsia="Times New Roman" w:cs="Times New Roman"/>
      <w:sz w:val="18"/>
      <w:lang w:eastAsia="en-AU"/>
    </w:rPr>
  </w:style>
  <w:style w:type="character" w:customStyle="1" w:styleId="ActHead5Char">
    <w:name w:val="ActHead 5 Char"/>
    <w:aliases w:val="s Char"/>
    <w:link w:val="ActHead5"/>
    <w:rsid w:val="007414FC"/>
    <w:rPr>
      <w:rFonts w:eastAsia="Times New Roman" w:cs="Times New Roman"/>
      <w:b/>
      <w:kern w:val="28"/>
      <w:sz w:val="24"/>
      <w:lang w:eastAsia="en-AU"/>
    </w:rPr>
  </w:style>
  <w:style w:type="paragraph" w:styleId="BalloonText">
    <w:name w:val="Balloon Text"/>
    <w:basedOn w:val="Normal"/>
    <w:link w:val="BalloonTextChar"/>
    <w:uiPriority w:val="99"/>
    <w:semiHidden/>
    <w:unhideWhenUsed/>
    <w:rsid w:val="006725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FD"/>
    <w:rPr>
      <w:rFonts w:ascii="Tahoma" w:hAnsi="Tahoma" w:cs="Tahoma"/>
      <w:sz w:val="16"/>
      <w:szCs w:val="16"/>
    </w:rPr>
  </w:style>
  <w:style w:type="character" w:customStyle="1" w:styleId="Heading1Char">
    <w:name w:val="Heading 1 Char"/>
    <w:basedOn w:val="DefaultParagraphFont"/>
    <w:link w:val="Heading1"/>
    <w:uiPriority w:val="9"/>
    <w:rsid w:val="005F2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2913"/>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5F2913"/>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5F2913"/>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5F2913"/>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5F2913"/>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F291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F2913"/>
    <w:rPr>
      <w:rFonts w:asciiTheme="majorHAnsi" w:eastAsiaTheme="majorEastAsia" w:hAnsiTheme="majorHAnsi" w:cstheme="majorBidi"/>
      <w:i/>
      <w:iCs/>
      <w:color w:val="404040" w:themeColor="text1" w:themeTint="BF"/>
    </w:rPr>
  </w:style>
  <w:style w:type="paragraph" w:customStyle="1" w:styleId="ShortTP1">
    <w:name w:val="ShortTP1"/>
    <w:basedOn w:val="ShortT"/>
    <w:link w:val="ShortTP1Char"/>
    <w:rsid w:val="005F2913"/>
    <w:pPr>
      <w:spacing w:before="800"/>
    </w:pPr>
  </w:style>
  <w:style w:type="character" w:customStyle="1" w:styleId="OPCParaBaseChar">
    <w:name w:val="OPCParaBase Char"/>
    <w:basedOn w:val="DefaultParagraphFont"/>
    <w:link w:val="OPCParaBase"/>
    <w:rsid w:val="005F2913"/>
    <w:rPr>
      <w:rFonts w:eastAsia="Times New Roman" w:cs="Times New Roman"/>
      <w:sz w:val="22"/>
      <w:lang w:eastAsia="en-AU"/>
    </w:rPr>
  </w:style>
  <w:style w:type="character" w:customStyle="1" w:styleId="ShortTChar">
    <w:name w:val="ShortT Char"/>
    <w:basedOn w:val="OPCParaBaseChar"/>
    <w:link w:val="ShortT"/>
    <w:rsid w:val="005F2913"/>
    <w:rPr>
      <w:rFonts w:eastAsia="Times New Roman" w:cs="Times New Roman"/>
      <w:b/>
      <w:sz w:val="40"/>
      <w:lang w:eastAsia="en-AU"/>
    </w:rPr>
  </w:style>
  <w:style w:type="character" w:customStyle="1" w:styleId="ShortTP1Char">
    <w:name w:val="ShortTP1 Char"/>
    <w:basedOn w:val="ShortTChar"/>
    <w:link w:val="ShortTP1"/>
    <w:rsid w:val="005F2913"/>
    <w:rPr>
      <w:rFonts w:eastAsia="Times New Roman" w:cs="Times New Roman"/>
      <w:b/>
      <w:sz w:val="40"/>
      <w:lang w:eastAsia="en-AU"/>
    </w:rPr>
  </w:style>
  <w:style w:type="paragraph" w:customStyle="1" w:styleId="ActNoP1">
    <w:name w:val="ActNoP1"/>
    <w:basedOn w:val="Actno"/>
    <w:link w:val="ActNoP1Char"/>
    <w:rsid w:val="005F2913"/>
    <w:pPr>
      <w:spacing w:before="800"/>
    </w:pPr>
    <w:rPr>
      <w:sz w:val="28"/>
    </w:rPr>
  </w:style>
  <w:style w:type="character" w:customStyle="1" w:styleId="ActnoChar">
    <w:name w:val="Actno Char"/>
    <w:basedOn w:val="ShortTChar"/>
    <w:link w:val="Actno"/>
    <w:rsid w:val="005F2913"/>
    <w:rPr>
      <w:rFonts w:eastAsia="Times New Roman" w:cs="Times New Roman"/>
      <w:b/>
      <w:sz w:val="40"/>
      <w:lang w:eastAsia="en-AU"/>
    </w:rPr>
  </w:style>
  <w:style w:type="character" w:customStyle="1" w:styleId="ActNoP1Char">
    <w:name w:val="ActNoP1 Char"/>
    <w:basedOn w:val="ActnoChar"/>
    <w:link w:val="ActNoP1"/>
    <w:rsid w:val="005F2913"/>
    <w:rPr>
      <w:rFonts w:eastAsia="Times New Roman" w:cs="Times New Roman"/>
      <w:b/>
      <w:sz w:val="28"/>
      <w:lang w:eastAsia="en-AU"/>
    </w:rPr>
  </w:style>
  <w:style w:type="paragraph" w:customStyle="1" w:styleId="ShortTCP">
    <w:name w:val="ShortTCP"/>
    <w:basedOn w:val="ShortT"/>
    <w:link w:val="ShortTCPChar"/>
    <w:rsid w:val="005F2913"/>
  </w:style>
  <w:style w:type="character" w:customStyle="1" w:styleId="ShortTCPChar">
    <w:name w:val="ShortTCP Char"/>
    <w:basedOn w:val="ShortTChar"/>
    <w:link w:val="ShortTCP"/>
    <w:rsid w:val="005F2913"/>
    <w:rPr>
      <w:rFonts w:eastAsia="Times New Roman" w:cs="Times New Roman"/>
      <w:b/>
      <w:sz w:val="40"/>
      <w:lang w:eastAsia="en-AU"/>
    </w:rPr>
  </w:style>
  <w:style w:type="paragraph" w:customStyle="1" w:styleId="ActNoCP">
    <w:name w:val="ActNoCP"/>
    <w:basedOn w:val="Actno"/>
    <w:link w:val="ActNoCPChar"/>
    <w:rsid w:val="005F2913"/>
    <w:pPr>
      <w:spacing w:before="400"/>
    </w:pPr>
  </w:style>
  <w:style w:type="character" w:customStyle="1" w:styleId="ActNoCPChar">
    <w:name w:val="ActNoCP Char"/>
    <w:basedOn w:val="ActnoChar"/>
    <w:link w:val="ActNoCP"/>
    <w:rsid w:val="005F2913"/>
    <w:rPr>
      <w:rFonts w:eastAsia="Times New Roman" w:cs="Times New Roman"/>
      <w:b/>
      <w:sz w:val="40"/>
      <w:lang w:eastAsia="en-AU"/>
    </w:rPr>
  </w:style>
  <w:style w:type="paragraph" w:customStyle="1" w:styleId="AssentBk">
    <w:name w:val="AssentBk"/>
    <w:basedOn w:val="Normal"/>
    <w:rsid w:val="005F2913"/>
    <w:pPr>
      <w:spacing w:line="240" w:lineRule="auto"/>
    </w:pPr>
    <w:rPr>
      <w:rFonts w:eastAsia="Times New Roman" w:cs="Times New Roman"/>
      <w:sz w:val="20"/>
      <w:lang w:eastAsia="en-AU"/>
    </w:rPr>
  </w:style>
  <w:style w:type="paragraph" w:customStyle="1" w:styleId="AssentDt">
    <w:name w:val="AssentDt"/>
    <w:basedOn w:val="Normal"/>
    <w:rsid w:val="00572C39"/>
    <w:pPr>
      <w:spacing w:line="240" w:lineRule="auto"/>
    </w:pPr>
    <w:rPr>
      <w:rFonts w:eastAsia="Times New Roman" w:cs="Times New Roman"/>
      <w:sz w:val="20"/>
      <w:lang w:eastAsia="en-AU"/>
    </w:rPr>
  </w:style>
  <w:style w:type="paragraph" w:customStyle="1" w:styleId="2ndRd">
    <w:name w:val="2ndRd"/>
    <w:basedOn w:val="Normal"/>
    <w:rsid w:val="00572C39"/>
    <w:pPr>
      <w:spacing w:line="240" w:lineRule="auto"/>
    </w:pPr>
    <w:rPr>
      <w:rFonts w:eastAsia="Times New Roman" w:cs="Times New Roman"/>
      <w:sz w:val="20"/>
      <w:lang w:eastAsia="en-AU"/>
    </w:rPr>
  </w:style>
  <w:style w:type="paragraph" w:customStyle="1" w:styleId="ScalePlusRef">
    <w:name w:val="ScalePlusRef"/>
    <w:basedOn w:val="Normal"/>
    <w:rsid w:val="00572C39"/>
    <w:pPr>
      <w:spacing w:line="240" w:lineRule="auto"/>
    </w:pPr>
    <w:rPr>
      <w:rFonts w:eastAsia="Times New Roman" w:cs="Times New Roman"/>
      <w:sz w:val="18"/>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lang w:val="en-AU"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554"/>
    <w:pPr>
      <w:spacing w:line="260" w:lineRule="atLeast"/>
    </w:pPr>
    <w:rPr>
      <w:sz w:val="22"/>
    </w:rPr>
  </w:style>
  <w:style w:type="paragraph" w:styleId="Heading1">
    <w:name w:val="heading 1"/>
    <w:basedOn w:val="Normal"/>
    <w:next w:val="Normal"/>
    <w:link w:val="Heading1Char"/>
    <w:uiPriority w:val="9"/>
    <w:qFormat/>
    <w:rsid w:val="005F29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29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29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29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291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29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291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291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291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DD7554"/>
  </w:style>
  <w:style w:type="paragraph" w:customStyle="1" w:styleId="OPCParaBase">
    <w:name w:val="OPCParaBase"/>
    <w:link w:val="OPCParaBaseChar"/>
    <w:qFormat/>
    <w:rsid w:val="00DD7554"/>
    <w:pPr>
      <w:spacing w:line="260" w:lineRule="atLeast"/>
    </w:pPr>
    <w:rPr>
      <w:rFonts w:eastAsia="Times New Roman" w:cs="Times New Roman"/>
      <w:sz w:val="22"/>
      <w:lang w:eastAsia="en-AU"/>
    </w:rPr>
  </w:style>
  <w:style w:type="paragraph" w:customStyle="1" w:styleId="ShortT">
    <w:name w:val="ShortT"/>
    <w:basedOn w:val="OPCParaBase"/>
    <w:next w:val="Normal"/>
    <w:link w:val="ShortTChar"/>
    <w:qFormat/>
    <w:rsid w:val="00DD7554"/>
    <w:pPr>
      <w:spacing w:line="240" w:lineRule="auto"/>
    </w:pPr>
    <w:rPr>
      <w:b/>
      <w:sz w:val="40"/>
    </w:rPr>
  </w:style>
  <w:style w:type="paragraph" w:customStyle="1" w:styleId="ActHead1">
    <w:name w:val="ActHead 1"/>
    <w:aliases w:val="c"/>
    <w:basedOn w:val="OPCParaBase"/>
    <w:next w:val="Normal"/>
    <w:qFormat/>
    <w:rsid w:val="00DD7554"/>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DD7554"/>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DD7554"/>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DD7554"/>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DD7554"/>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DD7554"/>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DD7554"/>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DD7554"/>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DD7554"/>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DD7554"/>
  </w:style>
  <w:style w:type="paragraph" w:customStyle="1" w:styleId="Blocks">
    <w:name w:val="Blocks"/>
    <w:aliases w:val="bb"/>
    <w:basedOn w:val="OPCParaBase"/>
    <w:qFormat/>
    <w:rsid w:val="00DD7554"/>
    <w:pPr>
      <w:spacing w:line="240" w:lineRule="auto"/>
    </w:pPr>
    <w:rPr>
      <w:sz w:val="24"/>
    </w:rPr>
  </w:style>
  <w:style w:type="paragraph" w:customStyle="1" w:styleId="BoxText">
    <w:name w:val="BoxText"/>
    <w:aliases w:val="bt"/>
    <w:basedOn w:val="OPCParaBase"/>
    <w:qFormat/>
    <w:rsid w:val="00DD7554"/>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DD7554"/>
    <w:rPr>
      <w:b/>
    </w:rPr>
  </w:style>
  <w:style w:type="paragraph" w:customStyle="1" w:styleId="BoxHeadItalic">
    <w:name w:val="BoxHeadItalic"/>
    <w:aliases w:val="bhi"/>
    <w:basedOn w:val="BoxText"/>
    <w:next w:val="BoxStep"/>
    <w:qFormat/>
    <w:rsid w:val="00DD7554"/>
    <w:rPr>
      <w:i/>
    </w:rPr>
  </w:style>
  <w:style w:type="paragraph" w:customStyle="1" w:styleId="BoxList">
    <w:name w:val="BoxList"/>
    <w:aliases w:val="bl"/>
    <w:basedOn w:val="BoxText"/>
    <w:qFormat/>
    <w:rsid w:val="00DD7554"/>
    <w:pPr>
      <w:ind w:left="1559" w:hanging="425"/>
    </w:pPr>
  </w:style>
  <w:style w:type="paragraph" w:customStyle="1" w:styleId="BoxNote">
    <w:name w:val="BoxNote"/>
    <w:aliases w:val="bn"/>
    <w:basedOn w:val="BoxText"/>
    <w:qFormat/>
    <w:rsid w:val="00DD7554"/>
    <w:pPr>
      <w:tabs>
        <w:tab w:val="left" w:pos="1985"/>
      </w:tabs>
      <w:spacing w:before="122" w:line="198" w:lineRule="exact"/>
      <w:ind w:left="2948" w:hanging="1814"/>
    </w:pPr>
    <w:rPr>
      <w:sz w:val="18"/>
    </w:rPr>
  </w:style>
  <w:style w:type="paragraph" w:customStyle="1" w:styleId="BoxPara">
    <w:name w:val="BoxPara"/>
    <w:aliases w:val="bp"/>
    <w:basedOn w:val="BoxText"/>
    <w:qFormat/>
    <w:rsid w:val="00DD7554"/>
    <w:pPr>
      <w:tabs>
        <w:tab w:val="right" w:pos="2268"/>
      </w:tabs>
      <w:ind w:left="2552" w:hanging="1418"/>
    </w:pPr>
  </w:style>
  <w:style w:type="paragraph" w:customStyle="1" w:styleId="BoxStep">
    <w:name w:val="BoxStep"/>
    <w:aliases w:val="bs"/>
    <w:basedOn w:val="BoxText"/>
    <w:qFormat/>
    <w:rsid w:val="00DD7554"/>
    <w:pPr>
      <w:ind w:left="1985" w:hanging="851"/>
    </w:pPr>
  </w:style>
  <w:style w:type="character" w:customStyle="1" w:styleId="CharAmPartNo">
    <w:name w:val="CharAmPartNo"/>
    <w:basedOn w:val="OPCCharBase"/>
    <w:uiPriority w:val="1"/>
    <w:qFormat/>
    <w:rsid w:val="00DD7554"/>
  </w:style>
  <w:style w:type="character" w:customStyle="1" w:styleId="CharAmPartText">
    <w:name w:val="CharAmPartText"/>
    <w:basedOn w:val="OPCCharBase"/>
    <w:uiPriority w:val="1"/>
    <w:qFormat/>
    <w:rsid w:val="00DD7554"/>
  </w:style>
  <w:style w:type="character" w:customStyle="1" w:styleId="CharAmSchNo">
    <w:name w:val="CharAmSchNo"/>
    <w:basedOn w:val="OPCCharBase"/>
    <w:uiPriority w:val="1"/>
    <w:qFormat/>
    <w:rsid w:val="00DD7554"/>
  </w:style>
  <w:style w:type="character" w:customStyle="1" w:styleId="CharAmSchText">
    <w:name w:val="CharAmSchText"/>
    <w:basedOn w:val="OPCCharBase"/>
    <w:uiPriority w:val="1"/>
    <w:qFormat/>
    <w:rsid w:val="00DD7554"/>
  </w:style>
  <w:style w:type="character" w:customStyle="1" w:styleId="CharBoldItalic">
    <w:name w:val="CharBoldItalic"/>
    <w:basedOn w:val="OPCCharBase"/>
    <w:uiPriority w:val="1"/>
    <w:qFormat/>
    <w:rsid w:val="00DD7554"/>
    <w:rPr>
      <w:b/>
      <w:i/>
    </w:rPr>
  </w:style>
  <w:style w:type="character" w:customStyle="1" w:styleId="CharChapNo">
    <w:name w:val="CharChapNo"/>
    <w:basedOn w:val="OPCCharBase"/>
    <w:qFormat/>
    <w:rsid w:val="00DD7554"/>
  </w:style>
  <w:style w:type="character" w:customStyle="1" w:styleId="CharChapText">
    <w:name w:val="CharChapText"/>
    <w:basedOn w:val="OPCCharBase"/>
    <w:qFormat/>
    <w:rsid w:val="00DD7554"/>
  </w:style>
  <w:style w:type="character" w:customStyle="1" w:styleId="CharDivNo">
    <w:name w:val="CharDivNo"/>
    <w:basedOn w:val="OPCCharBase"/>
    <w:qFormat/>
    <w:rsid w:val="00DD7554"/>
  </w:style>
  <w:style w:type="character" w:customStyle="1" w:styleId="CharDivText">
    <w:name w:val="CharDivText"/>
    <w:basedOn w:val="OPCCharBase"/>
    <w:qFormat/>
    <w:rsid w:val="00DD7554"/>
  </w:style>
  <w:style w:type="character" w:customStyle="1" w:styleId="CharItalic">
    <w:name w:val="CharItalic"/>
    <w:basedOn w:val="OPCCharBase"/>
    <w:uiPriority w:val="1"/>
    <w:qFormat/>
    <w:rsid w:val="00DD7554"/>
    <w:rPr>
      <w:i/>
    </w:rPr>
  </w:style>
  <w:style w:type="character" w:customStyle="1" w:styleId="CharPartNo">
    <w:name w:val="CharPartNo"/>
    <w:basedOn w:val="OPCCharBase"/>
    <w:qFormat/>
    <w:rsid w:val="00DD7554"/>
  </w:style>
  <w:style w:type="character" w:customStyle="1" w:styleId="CharPartText">
    <w:name w:val="CharPartText"/>
    <w:basedOn w:val="OPCCharBase"/>
    <w:qFormat/>
    <w:rsid w:val="00DD7554"/>
  </w:style>
  <w:style w:type="character" w:customStyle="1" w:styleId="CharSectno">
    <w:name w:val="CharSectno"/>
    <w:basedOn w:val="OPCCharBase"/>
    <w:qFormat/>
    <w:rsid w:val="00DD7554"/>
  </w:style>
  <w:style w:type="character" w:customStyle="1" w:styleId="CharSubdNo">
    <w:name w:val="CharSubdNo"/>
    <w:basedOn w:val="OPCCharBase"/>
    <w:uiPriority w:val="1"/>
    <w:qFormat/>
    <w:rsid w:val="00DD7554"/>
  </w:style>
  <w:style w:type="character" w:customStyle="1" w:styleId="CharSubdText">
    <w:name w:val="CharSubdText"/>
    <w:basedOn w:val="OPCCharBase"/>
    <w:uiPriority w:val="1"/>
    <w:qFormat/>
    <w:rsid w:val="00DD7554"/>
  </w:style>
  <w:style w:type="paragraph" w:customStyle="1" w:styleId="CTA--">
    <w:name w:val="CTA --"/>
    <w:basedOn w:val="OPCParaBase"/>
    <w:next w:val="Normal"/>
    <w:rsid w:val="00DD7554"/>
    <w:pPr>
      <w:spacing w:before="60" w:line="240" w:lineRule="atLeast"/>
      <w:ind w:left="142" w:hanging="142"/>
    </w:pPr>
    <w:rPr>
      <w:sz w:val="20"/>
    </w:rPr>
  </w:style>
  <w:style w:type="paragraph" w:customStyle="1" w:styleId="CTA-">
    <w:name w:val="CTA -"/>
    <w:basedOn w:val="OPCParaBase"/>
    <w:rsid w:val="00DD7554"/>
    <w:pPr>
      <w:spacing w:before="60" w:line="240" w:lineRule="atLeast"/>
      <w:ind w:left="85" w:hanging="85"/>
    </w:pPr>
    <w:rPr>
      <w:sz w:val="20"/>
    </w:rPr>
  </w:style>
  <w:style w:type="paragraph" w:customStyle="1" w:styleId="CTA---">
    <w:name w:val="CTA ---"/>
    <w:basedOn w:val="OPCParaBase"/>
    <w:next w:val="Normal"/>
    <w:rsid w:val="00DD7554"/>
    <w:pPr>
      <w:spacing w:before="60" w:line="240" w:lineRule="atLeast"/>
      <w:ind w:left="198" w:hanging="198"/>
    </w:pPr>
    <w:rPr>
      <w:sz w:val="20"/>
    </w:rPr>
  </w:style>
  <w:style w:type="paragraph" w:customStyle="1" w:styleId="CTA----">
    <w:name w:val="CTA ----"/>
    <w:basedOn w:val="OPCParaBase"/>
    <w:next w:val="Normal"/>
    <w:rsid w:val="00DD7554"/>
    <w:pPr>
      <w:spacing w:before="60" w:line="240" w:lineRule="atLeast"/>
      <w:ind w:left="255" w:hanging="255"/>
    </w:pPr>
    <w:rPr>
      <w:sz w:val="20"/>
    </w:rPr>
  </w:style>
  <w:style w:type="paragraph" w:customStyle="1" w:styleId="CTA1a">
    <w:name w:val="CTA 1(a)"/>
    <w:basedOn w:val="OPCParaBase"/>
    <w:rsid w:val="00DD7554"/>
    <w:pPr>
      <w:tabs>
        <w:tab w:val="right" w:pos="414"/>
      </w:tabs>
      <w:spacing w:before="40" w:line="240" w:lineRule="atLeast"/>
      <w:ind w:left="675" w:hanging="675"/>
    </w:pPr>
    <w:rPr>
      <w:sz w:val="20"/>
    </w:rPr>
  </w:style>
  <w:style w:type="paragraph" w:customStyle="1" w:styleId="CTA1ai">
    <w:name w:val="CTA 1(a)(i)"/>
    <w:basedOn w:val="OPCParaBase"/>
    <w:rsid w:val="00DD7554"/>
    <w:pPr>
      <w:tabs>
        <w:tab w:val="right" w:pos="1004"/>
      </w:tabs>
      <w:spacing w:before="40" w:line="240" w:lineRule="atLeast"/>
      <w:ind w:left="1253" w:hanging="1253"/>
    </w:pPr>
    <w:rPr>
      <w:sz w:val="20"/>
    </w:rPr>
  </w:style>
  <w:style w:type="paragraph" w:customStyle="1" w:styleId="CTA2a">
    <w:name w:val="CTA 2(a)"/>
    <w:basedOn w:val="OPCParaBase"/>
    <w:rsid w:val="00DD7554"/>
    <w:pPr>
      <w:tabs>
        <w:tab w:val="right" w:pos="482"/>
      </w:tabs>
      <w:spacing w:before="40" w:line="240" w:lineRule="atLeast"/>
      <w:ind w:left="748" w:hanging="748"/>
    </w:pPr>
    <w:rPr>
      <w:sz w:val="20"/>
    </w:rPr>
  </w:style>
  <w:style w:type="paragraph" w:customStyle="1" w:styleId="CTA2ai">
    <w:name w:val="CTA 2(a)(i)"/>
    <w:basedOn w:val="OPCParaBase"/>
    <w:rsid w:val="00DD7554"/>
    <w:pPr>
      <w:tabs>
        <w:tab w:val="right" w:pos="1089"/>
      </w:tabs>
      <w:spacing w:before="40" w:line="240" w:lineRule="atLeast"/>
      <w:ind w:left="1327" w:hanging="1327"/>
    </w:pPr>
    <w:rPr>
      <w:sz w:val="20"/>
    </w:rPr>
  </w:style>
  <w:style w:type="paragraph" w:customStyle="1" w:styleId="CTA3a">
    <w:name w:val="CTA 3(a)"/>
    <w:basedOn w:val="OPCParaBase"/>
    <w:rsid w:val="00DD7554"/>
    <w:pPr>
      <w:tabs>
        <w:tab w:val="right" w:pos="556"/>
      </w:tabs>
      <w:spacing w:before="40" w:line="240" w:lineRule="atLeast"/>
      <w:ind w:left="805" w:hanging="805"/>
    </w:pPr>
    <w:rPr>
      <w:sz w:val="20"/>
    </w:rPr>
  </w:style>
  <w:style w:type="paragraph" w:customStyle="1" w:styleId="CTA3ai">
    <w:name w:val="CTA 3(a)(i)"/>
    <w:basedOn w:val="OPCParaBase"/>
    <w:rsid w:val="00DD7554"/>
    <w:pPr>
      <w:tabs>
        <w:tab w:val="right" w:pos="1140"/>
      </w:tabs>
      <w:spacing w:before="40" w:line="240" w:lineRule="atLeast"/>
      <w:ind w:left="1361" w:hanging="1361"/>
    </w:pPr>
    <w:rPr>
      <w:sz w:val="20"/>
    </w:rPr>
  </w:style>
  <w:style w:type="paragraph" w:customStyle="1" w:styleId="CTA4a">
    <w:name w:val="CTA 4(a)"/>
    <w:basedOn w:val="OPCParaBase"/>
    <w:rsid w:val="00DD7554"/>
    <w:pPr>
      <w:tabs>
        <w:tab w:val="right" w:pos="624"/>
      </w:tabs>
      <w:spacing w:before="40" w:line="240" w:lineRule="atLeast"/>
      <w:ind w:left="873" w:hanging="873"/>
    </w:pPr>
    <w:rPr>
      <w:sz w:val="20"/>
    </w:rPr>
  </w:style>
  <w:style w:type="paragraph" w:customStyle="1" w:styleId="CTA4ai">
    <w:name w:val="CTA 4(a)(i)"/>
    <w:basedOn w:val="OPCParaBase"/>
    <w:rsid w:val="00DD7554"/>
    <w:pPr>
      <w:tabs>
        <w:tab w:val="right" w:pos="1213"/>
      </w:tabs>
      <w:spacing w:before="40" w:line="240" w:lineRule="atLeast"/>
      <w:ind w:left="1452" w:hanging="1452"/>
    </w:pPr>
    <w:rPr>
      <w:sz w:val="20"/>
    </w:rPr>
  </w:style>
  <w:style w:type="paragraph" w:customStyle="1" w:styleId="CTACAPS">
    <w:name w:val="CTA CAPS"/>
    <w:basedOn w:val="OPCParaBase"/>
    <w:rsid w:val="00DD7554"/>
    <w:pPr>
      <w:spacing w:before="60" w:line="240" w:lineRule="atLeast"/>
    </w:pPr>
    <w:rPr>
      <w:sz w:val="20"/>
    </w:rPr>
  </w:style>
  <w:style w:type="paragraph" w:customStyle="1" w:styleId="CTAright">
    <w:name w:val="CTA right"/>
    <w:basedOn w:val="OPCParaBase"/>
    <w:rsid w:val="00DD7554"/>
    <w:pPr>
      <w:spacing w:before="60" w:line="240" w:lineRule="auto"/>
      <w:jc w:val="right"/>
    </w:pPr>
    <w:rPr>
      <w:sz w:val="20"/>
    </w:rPr>
  </w:style>
  <w:style w:type="paragraph" w:customStyle="1" w:styleId="subsection">
    <w:name w:val="subsection"/>
    <w:aliases w:val="ss"/>
    <w:basedOn w:val="OPCParaBase"/>
    <w:link w:val="subsectionChar"/>
    <w:rsid w:val="00DD7554"/>
    <w:pPr>
      <w:tabs>
        <w:tab w:val="right" w:pos="1021"/>
      </w:tabs>
      <w:spacing w:before="180" w:line="240" w:lineRule="auto"/>
      <w:ind w:left="1134" w:hanging="1134"/>
    </w:pPr>
  </w:style>
  <w:style w:type="paragraph" w:customStyle="1" w:styleId="Definition">
    <w:name w:val="Definition"/>
    <w:aliases w:val="dd"/>
    <w:basedOn w:val="OPCParaBase"/>
    <w:rsid w:val="00DD7554"/>
    <w:pPr>
      <w:spacing w:before="180" w:line="240" w:lineRule="auto"/>
      <w:ind w:left="1134"/>
    </w:pPr>
  </w:style>
  <w:style w:type="paragraph" w:customStyle="1" w:styleId="Formula">
    <w:name w:val="Formula"/>
    <w:basedOn w:val="OPCParaBase"/>
    <w:rsid w:val="00DD7554"/>
    <w:pPr>
      <w:spacing w:line="240" w:lineRule="auto"/>
      <w:ind w:left="1134"/>
    </w:pPr>
    <w:rPr>
      <w:sz w:val="20"/>
    </w:rPr>
  </w:style>
  <w:style w:type="paragraph" w:styleId="Header">
    <w:name w:val="header"/>
    <w:basedOn w:val="OPCParaBase"/>
    <w:link w:val="HeaderChar"/>
    <w:unhideWhenUsed/>
    <w:rsid w:val="00DD7554"/>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DD7554"/>
    <w:rPr>
      <w:rFonts w:eastAsia="Times New Roman" w:cs="Times New Roman"/>
      <w:sz w:val="16"/>
      <w:lang w:eastAsia="en-AU"/>
    </w:rPr>
  </w:style>
  <w:style w:type="paragraph" w:customStyle="1" w:styleId="House">
    <w:name w:val="House"/>
    <w:basedOn w:val="OPCParaBase"/>
    <w:rsid w:val="00DD7554"/>
    <w:pPr>
      <w:spacing w:line="240" w:lineRule="auto"/>
    </w:pPr>
    <w:rPr>
      <w:sz w:val="28"/>
    </w:rPr>
  </w:style>
  <w:style w:type="paragraph" w:customStyle="1" w:styleId="Item">
    <w:name w:val="Item"/>
    <w:aliases w:val="i"/>
    <w:basedOn w:val="OPCParaBase"/>
    <w:next w:val="ItemHead"/>
    <w:rsid w:val="00DD7554"/>
    <w:pPr>
      <w:keepLines/>
      <w:spacing w:before="80" w:line="240" w:lineRule="auto"/>
      <w:ind w:left="709"/>
    </w:pPr>
  </w:style>
  <w:style w:type="paragraph" w:customStyle="1" w:styleId="ItemHead">
    <w:name w:val="ItemHead"/>
    <w:aliases w:val="ih"/>
    <w:basedOn w:val="OPCParaBase"/>
    <w:next w:val="Item"/>
    <w:rsid w:val="00DD7554"/>
    <w:pPr>
      <w:keepLines/>
      <w:spacing w:before="220" w:line="240" w:lineRule="auto"/>
      <w:ind w:left="709" w:hanging="709"/>
    </w:pPr>
    <w:rPr>
      <w:rFonts w:ascii="Arial" w:hAnsi="Arial"/>
      <w:b/>
      <w:kern w:val="28"/>
      <w:sz w:val="24"/>
    </w:rPr>
  </w:style>
  <w:style w:type="paragraph" w:customStyle="1" w:styleId="LongT">
    <w:name w:val="LongT"/>
    <w:basedOn w:val="OPCParaBase"/>
    <w:rsid w:val="00DD7554"/>
    <w:pPr>
      <w:spacing w:line="240" w:lineRule="auto"/>
    </w:pPr>
    <w:rPr>
      <w:b/>
      <w:sz w:val="32"/>
    </w:rPr>
  </w:style>
  <w:style w:type="paragraph" w:customStyle="1" w:styleId="notedraft">
    <w:name w:val="note(draft)"/>
    <w:aliases w:val="nd"/>
    <w:basedOn w:val="OPCParaBase"/>
    <w:rsid w:val="00DD7554"/>
    <w:pPr>
      <w:spacing w:before="240" w:line="240" w:lineRule="auto"/>
      <w:ind w:left="284" w:hanging="284"/>
    </w:pPr>
    <w:rPr>
      <w:i/>
      <w:sz w:val="24"/>
    </w:rPr>
  </w:style>
  <w:style w:type="paragraph" w:customStyle="1" w:styleId="notemargin">
    <w:name w:val="note(margin)"/>
    <w:aliases w:val="nm"/>
    <w:basedOn w:val="OPCParaBase"/>
    <w:rsid w:val="00DD7554"/>
    <w:pPr>
      <w:tabs>
        <w:tab w:val="left" w:pos="709"/>
      </w:tabs>
      <w:spacing w:before="122" w:line="198" w:lineRule="exact"/>
      <w:ind w:left="709" w:hanging="709"/>
    </w:pPr>
    <w:rPr>
      <w:sz w:val="18"/>
    </w:rPr>
  </w:style>
  <w:style w:type="paragraph" w:customStyle="1" w:styleId="noteToPara">
    <w:name w:val="noteToPara"/>
    <w:aliases w:val="ntp"/>
    <w:basedOn w:val="OPCParaBase"/>
    <w:rsid w:val="00DD7554"/>
    <w:pPr>
      <w:spacing w:before="122" w:line="198" w:lineRule="exact"/>
      <w:ind w:left="2353" w:hanging="709"/>
    </w:pPr>
    <w:rPr>
      <w:sz w:val="18"/>
    </w:rPr>
  </w:style>
  <w:style w:type="paragraph" w:customStyle="1" w:styleId="noteParlAmend">
    <w:name w:val="note(ParlAmend)"/>
    <w:aliases w:val="npp"/>
    <w:basedOn w:val="OPCParaBase"/>
    <w:next w:val="ParlAmend"/>
    <w:rsid w:val="00DD7554"/>
    <w:pPr>
      <w:spacing w:line="240" w:lineRule="auto"/>
      <w:jc w:val="right"/>
    </w:pPr>
    <w:rPr>
      <w:rFonts w:ascii="Arial" w:hAnsi="Arial"/>
      <w:b/>
      <w:i/>
    </w:rPr>
  </w:style>
  <w:style w:type="paragraph" w:customStyle="1" w:styleId="Page1">
    <w:name w:val="Page1"/>
    <w:basedOn w:val="OPCParaBase"/>
    <w:rsid w:val="00DD7554"/>
    <w:pPr>
      <w:spacing w:before="400" w:line="240" w:lineRule="auto"/>
    </w:pPr>
    <w:rPr>
      <w:b/>
      <w:sz w:val="32"/>
    </w:rPr>
  </w:style>
  <w:style w:type="paragraph" w:customStyle="1" w:styleId="PageBreak">
    <w:name w:val="PageBreak"/>
    <w:aliases w:val="pb"/>
    <w:basedOn w:val="OPCParaBase"/>
    <w:rsid w:val="00DD7554"/>
    <w:pPr>
      <w:spacing w:line="240" w:lineRule="auto"/>
    </w:pPr>
    <w:rPr>
      <w:sz w:val="20"/>
    </w:rPr>
  </w:style>
  <w:style w:type="paragraph" w:customStyle="1" w:styleId="paragraphsub">
    <w:name w:val="paragraph(sub)"/>
    <w:aliases w:val="aa"/>
    <w:basedOn w:val="OPCParaBase"/>
    <w:rsid w:val="00DD7554"/>
    <w:pPr>
      <w:tabs>
        <w:tab w:val="right" w:pos="1985"/>
      </w:tabs>
      <w:spacing w:before="40" w:line="240" w:lineRule="auto"/>
      <w:ind w:left="2098" w:hanging="2098"/>
    </w:pPr>
  </w:style>
  <w:style w:type="paragraph" w:customStyle="1" w:styleId="paragraphsub-sub">
    <w:name w:val="paragraph(sub-sub)"/>
    <w:aliases w:val="aaa"/>
    <w:basedOn w:val="OPCParaBase"/>
    <w:rsid w:val="00DD7554"/>
    <w:pPr>
      <w:tabs>
        <w:tab w:val="right" w:pos="2722"/>
      </w:tabs>
      <w:spacing w:before="40" w:line="240" w:lineRule="auto"/>
      <w:ind w:left="2835" w:hanging="2835"/>
    </w:pPr>
  </w:style>
  <w:style w:type="paragraph" w:customStyle="1" w:styleId="paragraph">
    <w:name w:val="paragraph"/>
    <w:aliases w:val="a"/>
    <w:basedOn w:val="OPCParaBase"/>
    <w:link w:val="paragraphChar"/>
    <w:rsid w:val="00DD7554"/>
    <w:pPr>
      <w:tabs>
        <w:tab w:val="right" w:pos="1531"/>
      </w:tabs>
      <w:spacing w:before="40" w:line="240" w:lineRule="auto"/>
      <w:ind w:left="1644" w:hanging="1644"/>
    </w:pPr>
  </w:style>
  <w:style w:type="paragraph" w:customStyle="1" w:styleId="ParlAmend">
    <w:name w:val="ParlAmend"/>
    <w:aliases w:val="pp"/>
    <w:basedOn w:val="OPCParaBase"/>
    <w:rsid w:val="00DD7554"/>
    <w:pPr>
      <w:spacing w:before="240" w:line="240" w:lineRule="atLeast"/>
      <w:ind w:hanging="567"/>
    </w:pPr>
    <w:rPr>
      <w:sz w:val="24"/>
    </w:rPr>
  </w:style>
  <w:style w:type="paragraph" w:customStyle="1" w:styleId="Penalty">
    <w:name w:val="Penalty"/>
    <w:basedOn w:val="OPCParaBase"/>
    <w:rsid w:val="00DD7554"/>
    <w:pPr>
      <w:tabs>
        <w:tab w:val="left" w:pos="2977"/>
      </w:tabs>
      <w:spacing w:before="180" w:line="240" w:lineRule="auto"/>
      <w:ind w:left="1985" w:hanging="851"/>
    </w:pPr>
  </w:style>
  <w:style w:type="paragraph" w:customStyle="1" w:styleId="Portfolio">
    <w:name w:val="Portfolio"/>
    <w:basedOn w:val="OPCParaBase"/>
    <w:rsid w:val="00DD7554"/>
    <w:pPr>
      <w:spacing w:line="240" w:lineRule="auto"/>
    </w:pPr>
    <w:rPr>
      <w:i/>
      <w:sz w:val="20"/>
    </w:rPr>
  </w:style>
  <w:style w:type="paragraph" w:customStyle="1" w:styleId="Preamble">
    <w:name w:val="Preamble"/>
    <w:basedOn w:val="OPCParaBase"/>
    <w:next w:val="Normal"/>
    <w:rsid w:val="00DD7554"/>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DD7554"/>
    <w:pPr>
      <w:spacing w:line="240" w:lineRule="auto"/>
    </w:pPr>
    <w:rPr>
      <w:i/>
      <w:sz w:val="20"/>
    </w:rPr>
  </w:style>
  <w:style w:type="paragraph" w:customStyle="1" w:styleId="Session">
    <w:name w:val="Session"/>
    <w:basedOn w:val="OPCParaBase"/>
    <w:rsid w:val="00DD7554"/>
    <w:pPr>
      <w:spacing w:line="240" w:lineRule="auto"/>
    </w:pPr>
    <w:rPr>
      <w:sz w:val="28"/>
    </w:rPr>
  </w:style>
  <w:style w:type="paragraph" w:customStyle="1" w:styleId="Sponsor">
    <w:name w:val="Sponsor"/>
    <w:basedOn w:val="OPCParaBase"/>
    <w:rsid w:val="00DD7554"/>
    <w:pPr>
      <w:spacing w:line="240" w:lineRule="auto"/>
    </w:pPr>
    <w:rPr>
      <w:i/>
    </w:rPr>
  </w:style>
  <w:style w:type="paragraph" w:customStyle="1" w:styleId="Subitem">
    <w:name w:val="Subitem"/>
    <w:aliases w:val="iss"/>
    <w:basedOn w:val="OPCParaBase"/>
    <w:rsid w:val="00DD7554"/>
    <w:pPr>
      <w:spacing w:before="180" w:line="240" w:lineRule="auto"/>
      <w:ind w:left="709" w:hanging="709"/>
    </w:pPr>
  </w:style>
  <w:style w:type="paragraph" w:customStyle="1" w:styleId="SubitemHead">
    <w:name w:val="SubitemHead"/>
    <w:aliases w:val="issh"/>
    <w:basedOn w:val="OPCParaBase"/>
    <w:rsid w:val="00DD7554"/>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DD7554"/>
    <w:pPr>
      <w:spacing w:before="40" w:line="240" w:lineRule="auto"/>
      <w:ind w:left="1134"/>
    </w:pPr>
  </w:style>
  <w:style w:type="paragraph" w:customStyle="1" w:styleId="SubsectionHead">
    <w:name w:val="SubsectionHead"/>
    <w:aliases w:val="ssh"/>
    <w:basedOn w:val="OPCParaBase"/>
    <w:next w:val="subsection"/>
    <w:rsid w:val="00DD7554"/>
    <w:pPr>
      <w:keepNext/>
      <w:keepLines/>
      <w:spacing w:before="240" w:line="240" w:lineRule="auto"/>
      <w:ind w:left="1134"/>
    </w:pPr>
    <w:rPr>
      <w:i/>
    </w:rPr>
  </w:style>
  <w:style w:type="paragraph" w:customStyle="1" w:styleId="Tablea">
    <w:name w:val="Table(a)"/>
    <w:aliases w:val="ta"/>
    <w:basedOn w:val="OPCParaBase"/>
    <w:rsid w:val="00DD7554"/>
    <w:pPr>
      <w:spacing w:before="60" w:line="240" w:lineRule="auto"/>
      <w:ind w:left="284" w:hanging="284"/>
    </w:pPr>
    <w:rPr>
      <w:sz w:val="20"/>
    </w:rPr>
  </w:style>
  <w:style w:type="paragraph" w:customStyle="1" w:styleId="TableAA">
    <w:name w:val="Table(AA)"/>
    <w:aliases w:val="taaa"/>
    <w:basedOn w:val="OPCParaBase"/>
    <w:rsid w:val="00DD7554"/>
    <w:pPr>
      <w:tabs>
        <w:tab w:val="left" w:pos="-6543"/>
        <w:tab w:val="left" w:pos="-6260"/>
      </w:tabs>
      <w:spacing w:line="240" w:lineRule="exact"/>
      <w:ind w:left="1055" w:hanging="284"/>
    </w:pPr>
    <w:rPr>
      <w:sz w:val="20"/>
    </w:rPr>
  </w:style>
  <w:style w:type="paragraph" w:customStyle="1" w:styleId="Tablei">
    <w:name w:val="Table(i)"/>
    <w:aliases w:val="taa"/>
    <w:basedOn w:val="OPCParaBase"/>
    <w:rsid w:val="00DD7554"/>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rsid w:val="00DD7554"/>
    <w:pPr>
      <w:spacing w:before="60" w:line="240" w:lineRule="atLeast"/>
    </w:pPr>
    <w:rPr>
      <w:sz w:val="20"/>
    </w:rPr>
  </w:style>
  <w:style w:type="paragraph" w:customStyle="1" w:styleId="TLPBoxTextnote">
    <w:name w:val="TLPBoxText(note"/>
    <w:aliases w:val="right)"/>
    <w:basedOn w:val="OPCParaBase"/>
    <w:rsid w:val="00DD7554"/>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DD7554"/>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DD7554"/>
    <w:pPr>
      <w:spacing w:before="122" w:line="198" w:lineRule="exact"/>
      <w:ind w:left="1985" w:hanging="851"/>
      <w:jc w:val="right"/>
    </w:pPr>
    <w:rPr>
      <w:sz w:val="18"/>
    </w:rPr>
  </w:style>
  <w:style w:type="paragraph" w:customStyle="1" w:styleId="TLPTableBullet">
    <w:name w:val="TLPTableBullet"/>
    <w:aliases w:val="ttb"/>
    <w:basedOn w:val="OPCParaBase"/>
    <w:rsid w:val="00DD7554"/>
    <w:pPr>
      <w:spacing w:line="240" w:lineRule="exact"/>
      <w:ind w:left="284" w:hanging="284"/>
    </w:pPr>
    <w:rPr>
      <w:sz w:val="20"/>
    </w:rPr>
  </w:style>
  <w:style w:type="paragraph" w:styleId="TOC1">
    <w:name w:val="toc 1"/>
    <w:basedOn w:val="OPCParaBase"/>
    <w:next w:val="Normal"/>
    <w:uiPriority w:val="39"/>
    <w:semiHidden/>
    <w:unhideWhenUsed/>
    <w:rsid w:val="00DD7554"/>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DD7554"/>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semiHidden/>
    <w:unhideWhenUsed/>
    <w:rsid w:val="00DD7554"/>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semiHidden/>
    <w:unhideWhenUsed/>
    <w:rsid w:val="00DD7554"/>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DD7554"/>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semiHidden/>
    <w:unhideWhenUsed/>
    <w:rsid w:val="00DD7554"/>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semiHidden/>
    <w:unhideWhenUsed/>
    <w:rsid w:val="00DD7554"/>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semiHidden/>
    <w:unhideWhenUsed/>
    <w:rsid w:val="00DD7554"/>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semiHidden/>
    <w:unhideWhenUsed/>
    <w:rsid w:val="00DD7554"/>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DD7554"/>
    <w:pPr>
      <w:keepLines/>
      <w:spacing w:before="240" w:after="120" w:line="240" w:lineRule="auto"/>
      <w:ind w:left="794"/>
    </w:pPr>
    <w:rPr>
      <w:b/>
      <w:kern w:val="28"/>
      <w:sz w:val="20"/>
    </w:rPr>
  </w:style>
  <w:style w:type="paragraph" w:customStyle="1" w:styleId="TofSectsHeading">
    <w:name w:val="TofSects(Heading)"/>
    <w:basedOn w:val="OPCParaBase"/>
    <w:rsid w:val="00DD7554"/>
    <w:pPr>
      <w:spacing w:before="240" w:after="120" w:line="240" w:lineRule="auto"/>
    </w:pPr>
    <w:rPr>
      <w:b/>
      <w:sz w:val="24"/>
    </w:rPr>
  </w:style>
  <w:style w:type="paragraph" w:customStyle="1" w:styleId="TofSectsSection">
    <w:name w:val="TofSects(Section)"/>
    <w:basedOn w:val="OPCParaBase"/>
    <w:rsid w:val="00DD7554"/>
    <w:pPr>
      <w:keepLines/>
      <w:spacing w:before="40" w:line="240" w:lineRule="auto"/>
      <w:ind w:left="1588" w:hanging="794"/>
    </w:pPr>
    <w:rPr>
      <w:kern w:val="28"/>
      <w:sz w:val="18"/>
    </w:rPr>
  </w:style>
  <w:style w:type="paragraph" w:customStyle="1" w:styleId="TofSectsSubdiv">
    <w:name w:val="TofSects(Subdiv)"/>
    <w:basedOn w:val="OPCParaBase"/>
    <w:rsid w:val="00DD7554"/>
    <w:pPr>
      <w:keepLines/>
      <w:spacing w:before="80" w:line="240" w:lineRule="auto"/>
      <w:ind w:left="1588" w:hanging="794"/>
    </w:pPr>
    <w:rPr>
      <w:kern w:val="28"/>
    </w:rPr>
  </w:style>
  <w:style w:type="paragraph" w:customStyle="1" w:styleId="WRStyle">
    <w:name w:val="WR Style"/>
    <w:aliases w:val="WR"/>
    <w:basedOn w:val="OPCParaBase"/>
    <w:rsid w:val="00DD7554"/>
    <w:pPr>
      <w:spacing w:before="240" w:line="240" w:lineRule="auto"/>
      <w:ind w:left="284" w:hanging="284"/>
    </w:pPr>
    <w:rPr>
      <w:b/>
      <w:i/>
      <w:kern w:val="28"/>
      <w:sz w:val="24"/>
    </w:rPr>
  </w:style>
  <w:style w:type="paragraph" w:customStyle="1" w:styleId="notepara">
    <w:name w:val="note(para)"/>
    <w:aliases w:val="na"/>
    <w:basedOn w:val="OPCParaBase"/>
    <w:rsid w:val="00DD7554"/>
    <w:pPr>
      <w:spacing w:before="40" w:line="198" w:lineRule="exact"/>
      <w:ind w:left="2354" w:hanging="369"/>
    </w:pPr>
    <w:rPr>
      <w:sz w:val="18"/>
    </w:rPr>
  </w:style>
  <w:style w:type="paragraph" w:styleId="Footer">
    <w:name w:val="footer"/>
    <w:link w:val="FooterChar"/>
    <w:rsid w:val="00DD7554"/>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DD7554"/>
    <w:rPr>
      <w:rFonts w:eastAsia="Times New Roman" w:cs="Times New Roman"/>
      <w:sz w:val="22"/>
      <w:szCs w:val="24"/>
      <w:lang w:eastAsia="en-AU"/>
    </w:rPr>
  </w:style>
  <w:style w:type="character" w:styleId="LineNumber">
    <w:name w:val="line number"/>
    <w:basedOn w:val="OPCCharBase"/>
    <w:uiPriority w:val="99"/>
    <w:semiHidden/>
    <w:unhideWhenUsed/>
    <w:rsid w:val="00DD7554"/>
    <w:rPr>
      <w:sz w:val="16"/>
    </w:rPr>
  </w:style>
  <w:style w:type="table" w:customStyle="1" w:styleId="CFlag">
    <w:name w:val="CFlag"/>
    <w:basedOn w:val="TableNormal"/>
    <w:uiPriority w:val="99"/>
    <w:rsid w:val="00DD7554"/>
    <w:rPr>
      <w:rFonts w:eastAsia="Times New Roman" w:cs="Times New Roman"/>
      <w:lang w:eastAsia="en-AU"/>
    </w:rPr>
    <w:tblPr/>
  </w:style>
  <w:style w:type="paragraph" w:customStyle="1" w:styleId="SignCoverPageEnd">
    <w:name w:val="SignCoverPageEnd"/>
    <w:basedOn w:val="OPCParaBase"/>
    <w:next w:val="Normal"/>
    <w:rsid w:val="00DD7554"/>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DD7554"/>
    <w:pPr>
      <w:pBdr>
        <w:top w:val="single" w:sz="4" w:space="1" w:color="auto"/>
      </w:pBdr>
      <w:spacing w:before="360"/>
      <w:ind w:right="397"/>
      <w:jc w:val="both"/>
    </w:pPr>
  </w:style>
  <w:style w:type="paragraph" w:customStyle="1" w:styleId="CompiledActNo">
    <w:name w:val="CompiledActNo"/>
    <w:basedOn w:val="OPCParaBase"/>
    <w:next w:val="Normal"/>
    <w:rsid w:val="00DD7554"/>
    <w:rPr>
      <w:b/>
      <w:sz w:val="24"/>
      <w:szCs w:val="24"/>
    </w:rPr>
  </w:style>
  <w:style w:type="paragraph" w:customStyle="1" w:styleId="ENotesText">
    <w:name w:val="ENotesText"/>
    <w:aliases w:val="Ent"/>
    <w:basedOn w:val="OPCParaBase"/>
    <w:next w:val="Normal"/>
    <w:rsid w:val="00DD7554"/>
    <w:pPr>
      <w:spacing w:before="120"/>
    </w:pPr>
  </w:style>
  <w:style w:type="paragraph" w:customStyle="1" w:styleId="CompiledMadeUnder">
    <w:name w:val="CompiledMadeUnder"/>
    <w:basedOn w:val="OPCParaBase"/>
    <w:next w:val="Normal"/>
    <w:rsid w:val="00DD7554"/>
    <w:rPr>
      <w:i/>
      <w:sz w:val="24"/>
      <w:szCs w:val="24"/>
    </w:rPr>
  </w:style>
  <w:style w:type="paragraph" w:customStyle="1" w:styleId="Paragraphsub-sub-sub">
    <w:name w:val="Paragraph(sub-sub-sub)"/>
    <w:aliases w:val="aaaa"/>
    <w:basedOn w:val="OPCParaBase"/>
    <w:rsid w:val="00DD7554"/>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DD7554"/>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DD7554"/>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DD7554"/>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DD7554"/>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DD7554"/>
    <w:pPr>
      <w:spacing w:before="60" w:line="240" w:lineRule="auto"/>
    </w:pPr>
    <w:rPr>
      <w:rFonts w:cs="Arial"/>
      <w:sz w:val="20"/>
      <w:szCs w:val="22"/>
    </w:rPr>
  </w:style>
  <w:style w:type="paragraph" w:customStyle="1" w:styleId="TableHeading">
    <w:name w:val="TableHeading"/>
    <w:aliases w:val="th"/>
    <w:basedOn w:val="OPCParaBase"/>
    <w:next w:val="Tabletext"/>
    <w:rsid w:val="00DD7554"/>
    <w:pPr>
      <w:keepNext/>
      <w:spacing w:before="60" w:line="240" w:lineRule="atLeast"/>
    </w:pPr>
    <w:rPr>
      <w:b/>
      <w:sz w:val="20"/>
    </w:rPr>
  </w:style>
  <w:style w:type="paragraph" w:customStyle="1" w:styleId="NoteToSubpara">
    <w:name w:val="NoteToSubpara"/>
    <w:aliases w:val="nts"/>
    <w:basedOn w:val="OPCParaBase"/>
    <w:rsid w:val="00DD7554"/>
    <w:pPr>
      <w:spacing w:before="40" w:line="198" w:lineRule="exact"/>
      <w:ind w:left="2835" w:hanging="709"/>
    </w:pPr>
    <w:rPr>
      <w:sz w:val="18"/>
    </w:rPr>
  </w:style>
  <w:style w:type="paragraph" w:customStyle="1" w:styleId="ENoteTableHeading">
    <w:name w:val="ENoteTableHeading"/>
    <w:aliases w:val="enth"/>
    <w:basedOn w:val="OPCParaBase"/>
    <w:rsid w:val="00DD7554"/>
    <w:pPr>
      <w:keepNext/>
      <w:spacing w:before="60" w:line="240" w:lineRule="atLeast"/>
    </w:pPr>
    <w:rPr>
      <w:rFonts w:ascii="Arial" w:hAnsi="Arial"/>
      <w:b/>
      <w:sz w:val="16"/>
    </w:rPr>
  </w:style>
  <w:style w:type="paragraph" w:customStyle="1" w:styleId="ENoteTableText">
    <w:name w:val="ENoteTableText"/>
    <w:aliases w:val="entt"/>
    <w:basedOn w:val="OPCParaBase"/>
    <w:rsid w:val="00DD7554"/>
    <w:pPr>
      <w:spacing w:before="60" w:line="240" w:lineRule="atLeast"/>
    </w:pPr>
    <w:rPr>
      <w:sz w:val="16"/>
    </w:rPr>
  </w:style>
  <w:style w:type="paragraph" w:customStyle="1" w:styleId="ENoteTTi">
    <w:name w:val="ENoteTTi"/>
    <w:aliases w:val="entti"/>
    <w:basedOn w:val="OPCParaBase"/>
    <w:rsid w:val="00DD7554"/>
    <w:pPr>
      <w:keepNext/>
      <w:spacing w:before="60" w:line="240" w:lineRule="atLeast"/>
      <w:ind w:left="170"/>
    </w:pPr>
    <w:rPr>
      <w:sz w:val="16"/>
    </w:rPr>
  </w:style>
  <w:style w:type="paragraph" w:customStyle="1" w:styleId="ENoteTTIndentHeading">
    <w:name w:val="ENoteTTIndentHeading"/>
    <w:aliases w:val="enTTHi"/>
    <w:basedOn w:val="OPCParaBase"/>
    <w:rsid w:val="00DD7554"/>
    <w:pPr>
      <w:keepNext/>
      <w:spacing w:before="60" w:line="240" w:lineRule="atLeast"/>
      <w:ind w:left="170"/>
    </w:pPr>
    <w:rPr>
      <w:rFonts w:cs="Arial"/>
      <w:b/>
      <w:sz w:val="16"/>
      <w:szCs w:val="16"/>
    </w:rPr>
  </w:style>
  <w:style w:type="paragraph" w:customStyle="1" w:styleId="ENotesHeading1">
    <w:name w:val="ENotesHeading 1"/>
    <w:aliases w:val="Enh1"/>
    <w:basedOn w:val="OPCParaBase"/>
    <w:next w:val="Normal"/>
    <w:rsid w:val="00DD7554"/>
    <w:pPr>
      <w:spacing w:before="120"/>
      <w:outlineLvl w:val="1"/>
    </w:pPr>
    <w:rPr>
      <w:b/>
      <w:sz w:val="28"/>
      <w:szCs w:val="28"/>
    </w:rPr>
  </w:style>
  <w:style w:type="paragraph" w:customStyle="1" w:styleId="ENotesHeading2">
    <w:name w:val="ENotesHeading 2"/>
    <w:aliases w:val="Enh2"/>
    <w:basedOn w:val="OPCParaBase"/>
    <w:next w:val="Normal"/>
    <w:rsid w:val="00DD7554"/>
    <w:pPr>
      <w:spacing w:before="120" w:after="120"/>
      <w:outlineLvl w:val="2"/>
    </w:pPr>
    <w:rPr>
      <w:b/>
      <w:sz w:val="24"/>
      <w:szCs w:val="28"/>
    </w:rPr>
  </w:style>
  <w:style w:type="paragraph" w:customStyle="1" w:styleId="MadeunderText">
    <w:name w:val="MadeunderText"/>
    <w:basedOn w:val="OPCParaBase"/>
    <w:next w:val="CompiledMadeUnder"/>
    <w:rsid w:val="00DD7554"/>
    <w:pPr>
      <w:spacing w:before="240"/>
    </w:pPr>
    <w:rPr>
      <w:sz w:val="24"/>
      <w:szCs w:val="24"/>
    </w:rPr>
  </w:style>
  <w:style w:type="paragraph" w:customStyle="1" w:styleId="ENotesHeading3">
    <w:name w:val="ENotesHeading 3"/>
    <w:aliases w:val="Enh3"/>
    <w:basedOn w:val="OPCParaBase"/>
    <w:next w:val="Normal"/>
    <w:rsid w:val="00DD7554"/>
    <w:pPr>
      <w:keepNext/>
      <w:spacing w:before="120" w:line="240" w:lineRule="auto"/>
      <w:outlineLvl w:val="4"/>
    </w:pPr>
    <w:rPr>
      <w:b/>
      <w:szCs w:val="24"/>
    </w:rPr>
  </w:style>
  <w:style w:type="character" w:customStyle="1" w:styleId="CharSubPartNoCASA">
    <w:name w:val="CharSubPartNo(CASA)"/>
    <w:basedOn w:val="OPCCharBase"/>
    <w:uiPriority w:val="1"/>
    <w:rsid w:val="00DD7554"/>
  </w:style>
  <w:style w:type="character" w:customStyle="1" w:styleId="CharSubPartTextCASA">
    <w:name w:val="CharSubPartText(CASA)"/>
    <w:basedOn w:val="OPCCharBase"/>
    <w:uiPriority w:val="1"/>
    <w:rsid w:val="00DD7554"/>
  </w:style>
  <w:style w:type="paragraph" w:customStyle="1" w:styleId="SubPartCASA">
    <w:name w:val="SubPart(CASA)"/>
    <w:aliases w:val="csp"/>
    <w:basedOn w:val="OPCParaBase"/>
    <w:next w:val="ActHead3"/>
    <w:rsid w:val="00DD7554"/>
    <w:pPr>
      <w:keepNext/>
      <w:keepLines/>
      <w:spacing w:before="280"/>
      <w:outlineLvl w:val="1"/>
    </w:pPr>
    <w:rPr>
      <w:b/>
      <w:kern w:val="28"/>
      <w:sz w:val="32"/>
    </w:rPr>
  </w:style>
  <w:style w:type="paragraph" w:customStyle="1" w:styleId="ENoteTTIndentHeadingSub">
    <w:name w:val="ENoteTTIndentHeadingSub"/>
    <w:aliases w:val="enTTHis"/>
    <w:basedOn w:val="OPCParaBase"/>
    <w:rsid w:val="00DD7554"/>
    <w:pPr>
      <w:keepNext/>
      <w:spacing w:before="60" w:line="240" w:lineRule="atLeast"/>
      <w:ind w:left="340"/>
    </w:pPr>
    <w:rPr>
      <w:b/>
      <w:sz w:val="16"/>
    </w:rPr>
  </w:style>
  <w:style w:type="paragraph" w:customStyle="1" w:styleId="ENoteTTiSub">
    <w:name w:val="ENoteTTiSub"/>
    <w:aliases w:val="enttis"/>
    <w:basedOn w:val="OPCParaBase"/>
    <w:rsid w:val="00DD7554"/>
    <w:pPr>
      <w:keepNext/>
      <w:spacing w:before="60" w:line="240" w:lineRule="atLeast"/>
      <w:ind w:left="340"/>
    </w:pPr>
    <w:rPr>
      <w:sz w:val="16"/>
    </w:rPr>
  </w:style>
  <w:style w:type="paragraph" w:customStyle="1" w:styleId="SubDivisionMigration">
    <w:name w:val="SubDivisionMigration"/>
    <w:aliases w:val="sdm"/>
    <w:basedOn w:val="OPCParaBase"/>
    <w:rsid w:val="00DD7554"/>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DD7554"/>
    <w:pPr>
      <w:keepNext/>
      <w:keepLines/>
      <w:spacing w:before="240" w:line="240" w:lineRule="auto"/>
      <w:ind w:left="1134" w:hanging="1134"/>
    </w:pPr>
    <w:rPr>
      <w:b/>
      <w:sz w:val="28"/>
    </w:rPr>
  </w:style>
  <w:style w:type="table" w:styleId="TableGrid">
    <w:name w:val="Table Grid"/>
    <w:basedOn w:val="TableNormal"/>
    <w:uiPriority w:val="59"/>
    <w:rsid w:val="00DD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text)"/>
    <w:aliases w:val="n"/>
    <w:basedOn w:val="OPCParaBase"/>
    <w:link w:val="notetextChar"/>
    <w:rsid w:val="00DD7554"/>
    <w:pPr>
      <w:spacing w:before="122" w:line="240" w:lineRule="auto"/>
      <w:ind w:left="1985" w:hanging="851"/>
    </w:pPr>
    <w:rPr>
      <w:sz w:val="18"/>
    </w:rPr>
  </w:style>
  <w:style w:type="paragraph" w:customStyle="1" w:styleId="FreeForm">
    <w:name w:val="FreeForm"/>
    <w:rsid w:val="008422C3"/>
    <w:rPr>
      <w:rFonts w:ascii="Arial" w:hAnsi="Arial"/>
      <w:sz w:val="22"/>
    </w:rPr>
  </w:style>
  <w:style w:type="paragraph" w:customStyle="1" w:styleId="SOText">
    <w:name w:val="SO Text"/>
    <w:aliases w:val="sot"/>
    <w:link w:val="SOTextChar"/>
    <w:rsid w:val="00DD7554"/>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DD7554"/>
    <w:rPr>
      <w:sz w:val="22"/>
    </w:rPr>
  </w:style>
  <w:style w:type="paragraph" w:customStyle="1" w:styleId="SOTextNote">
    <w:name w:val="SO TextNote"/>
    <w:aliases w:val="sont"/>
    <w:basedOn w:val="SOText"/>
    <w:qFormat/>
    <w:rsid w:val="00DD7554"/>
    <w:pPr>
      <w:spacing w:before="122" w:line="198" w:lineRule="exact"/>
      <w:ind w:left="1843" w:hanging="709"/>
    </w:pPr>
    <w:rPr>
      <w:sz w:val="18"/>
    </w:rPr>
  </w:style>
  <w:style w:type="paragraph" w:customStyle="1" w:styleId="SOPara">
    <w:name w:val="SO Para"/>
    <w:aliases w:val="soa"/>
    <w:basedOn w:val="SOText"/>
    <w:link w:val="SOParaChar"/>
    <w:qFormat/>
    <w:rsid w:val="00DD7554"/>
    <w:pPr>
      <w:tabs>
        <w:tab w:val="right" w:pos="1786"/>
      </w:tabs>
      <w:spacing w:before="40"/>
      <w:ind w:left="2070" w:hanging="936"/>
    </w:pPr>
  </w:style>
  <w:style w:type="character" w:customStyle="1" w:styleId="SOParaChar">
    <w:name w:val="SO Para Char"/>
    <w:aliases w:val="soa Char"/>
    <w:basedOn w:val="DefaultParagraphFont"/>
    <w:link w:val="SOPara"/>
    <w:rsid w:val="00DD7554"/>
    <w:rPr>
      <w:sz w:val="22"/>
    </w:rPr>
  </w:style>
  <w:style w:type="paragraph" w:customStyle="1" w:styleId="SOBullet">
    <w:name w:val="SO Bullet"/>
    <w:aliases w:val="sotb"/>
    <w:basedOn w:val="Normal"/>
    <w:link w:val="SOBulletChar"/>
    <w:qFormat/>
    <w:rsid w:val="00DD7554"/>
    <w:pPr>
      <w:pBdr>
        <w:top w:val="single" w:sz="6" w:space="5" w:color="auto"/>
        <w:left w:val="single" w:sz="6" w:space="5" w:color="auto"/>
        <w:bottom w:val="single" w:sz="6" w:space="5" w:color="auto"/>
        <w:right w:val="single" w:sz="6" w:space="5" w:color="auto"/>
      </w:pBdr>
      <w:spacing w:before="240" w:line="240" w:lineRule="auto"/>
      <w:ind w:left="1559" w:hanging="425"/>
    </w:pPr>
  </w:style>
  <w:style w:type="character" w:customStyle="1" w:styleId="SOBulletChar">
    <w:name w:val="SO Bullet Char"/>
    <w:aliases w:val="sotb Char"/>
    <w:basedOn w:val="DefaultParagraphFont"/>
    <w:link w:val="SOBullet"/>
    <w:rsid w:val="00DD7554"/>
    <w:rPr>
      <w:sz w:val="22"/>
    </w:rPr>
  </w:style>
  <w:style w:type="paragraph" w:customStyle="1" w:styleId="SOBulletNote">
    <w:name w:val="SO BulletNote"/>
    <w:aliases w:val="sonb"/>
    <w:basedOn w:val="SOTextNote"/>
    <w:link w:val="SOBulletNoteChar"/>
    <w:qFormat/>
    <w:rsid w:val="00DD7554"/>
    <w:pPr>
      <w:tabs>
        <w:tab w:val="left" w:pos="1560"/>
      </w:tabs>
      <w:ind w:left="2268" w:hanging="1134"/>
    </w:pPr>
  </w:style>
  <w:style w:type="character" w:customStyle="1" w:styleId="SOBulletNoteChar">
    <w:name w:val="SO BulletNote Char"/>
    <w:aliases w:val="sonb Char"/>
    <w:basedOn w:val="DefaultParagraphFont"/>
    <w:link w:val="SOBulletNote"/>
    <w:rsid w:val="00DD7554"/>
    <w:rPr>
      <w:sz w:val="18"/>
    </w:rPr>
  </w:style>
  <w:style w:type="paragraph" w:customStyle="1" w:styleId="FileName">
    <w:name w:val="FileName"/>
    <w:basedOn w:val="Normal"/>
    <w:rsid w:val="00DD7554"/>
  </w:style>
  <w:style w:type="paragraph" w:customStyle="1" w:styleId="SOHeadBold">
    <w:name w:val="SO HeadBold"/>
    <w:aliases w:val="sohb"/>
    <w:basedOn w:val="SOText"/>
    <w:next w:val="SOText"/>
    <w:link w:val="SOHeadBoldChar"/>
    <w:qFormat/>
    <w:rsid w:val="00DD7554"/>
    <w:rPr>
      <w:b/>
    </w:rPr>
  </w:style>
  <w:style w:type="character" w:customStyle="1" w:styleId="SOHeadBoldChar">
    <w:name w:val="SO HeadBold Char"/>
    <w:aliases w:val="sohb Char"/>
    <w:basedOn w:val="DefaultParagraphFont"/>
    <w:link w:val="SOHeadBold"/>
    <w:rsid w:val="00DD7554"/>
    <w:rPr>
      <w:b/>
      <w:sz w:val="22"/>
    </w:rPr>
  </w:style>
  <w:style w:type="paragraph" w:customStyle="1" w:styleId="SOHeadItalic">
    <w:name w:val="SO HeadItalic"/>
    <w:aliases w:val="sohi"/>
    <w:basedOn w:val="SOText"/>
    <w:next w:val="SOText"/>
    <w:link w:val="SOHeadItalicChar"/>
    <w:qFormat/>
    <w:rsid w:val="00DD7554"/>
    <w:rPr>
      <w:i/>
    </w:rPr>
  </w:style>
  <w:style w:type="character" w:customStyle="1" w:styleId="SOHeadItalicChar">
    <w:name w:val="SO HeadItalic Char"/>
    <w:aliases w:val="sohi Char"/>
    <w:basedOn w:val="DefaultParagraphFont"/>
    <w:link w:val="SOHeadItalic"/>
    <w:rsid w:val="00DD7554"/>
    <w:rPr>
      <w:i/>
      <w:sz w:val="22"/>
    </w:rPr>
  </w:style>
  <w:style w:type="paragraph" w:customStyle="1" w:styleId="SOText2">
    <w:name w:val="SO Text2"/>
    <w:aliases w:val="sot2"/>
    <w:basedOn w:val="Normal"/>
    <w:next w:val="SOText"/>
    <w:link w:val="SOText2Char"/>
    <w:rsid w:val="00DD7554"/>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DD7554"/>
    <w:rPr>
      <w:sz w:val="22"/>
    </w:rPr>
  </w:style>
  <w:style w:type="character" w:customStyle="1" w:styleId="subsectionChar">
    <w:name w:val="subsection Char"/>
    <w:aliases w:val="ss Char"/>
    <w:basedOn w:val="DefaultParagraphFont"/>
    <w:link w:val="subsection"/>
    <w:locked/>
    <w:rsid w:val="007414FC"/>
    <w:rPr>
      <w:rFonts w:eastAsia="Times New Roman" w:cs="Times New Roman"/>
      <w:sz w:val="22"/>
      <w:lang w:eastAsia="en-AU"/>
    </w:rPr>
  </w:style>
  <w:style w:type="character" w:customStyle="1" w:styleId="paragraphChar">
    <w:name w:val="paragraph Char"/>
    <w:aliases w:val="a Char"/>
    <w:basedOn w:val="DefaultParagraphFont"/>
    <w:link w:val="paragraph"/>
    <w:locked/>
    <w:rsid w:val="007414FC"/>
    <w:rPr>
      <w:rFonts w:eastAsia="Times New Roman" w:cs="Times New Roman"/>
      <w:sz w:val="22"/>
      <w:lang w:eastAsia="en-AU"/>
    </w:rPr>
  </w:style>
  <w:style w:type="character" w:customStyle="1" w:styleId="notetextChar">
    <w:name w:val="note(text) Char"/>
    <w:aliases w:val="n Char"/>
    <w:basedOn w:val="DefaultParagraphFont"/>
    <w:link w:val="notetext"/>
    <w:rsid w:val="007414FC"/>
    <w:rPr>
      <w:rFonts w:eastAsia="Times New Roman" w:cs="Times New Roman"/>
      <w:sz w:val="18"/>
      <w:lang w:eastAsia="en-AU"/>
    </w:rPr>
  </w:style>
  <w:style w:type="character" w:customStyle="1" w:styleId="ActHead5Char">
    <w:name w:val="ActHead 5 Char"/>
    <w:aliases w:val="s Char"/>
    <w:link w:val="ActHead5"/>
    <w:rsid w:val="007414FC"/>
    <w:rPr>
      <w:rFonts w:eastAsia="Times New Roman" w:cs="Times New Roman"/>
      <w:b/>
      <w:kern w:val="28"/>
      <w:sz w:val="24"/>
      <w:lang w:eastAsia="en-AU"/>
    </w:rPr>
  </w:style>
  <w:style w:type="paragraph" w:styleId="BalloonText">
    <w:name w:val="Balloon Text"/>
    <w:basedOn w:val="Normal"/>
    <w:link w:val="BalloonTextChar"/>
    <w:uiPriority w:val="99"/>
    <w:semiHidden/>
    <w:unhideWhenUsed/>
    <w:rsid w:val="006725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FD"/>
    <w:rPr>
      <w:rFonts w:ascii="Tahoma" w:hAnsi="Tahoma" w:cs="Tahoma"/>
      <w:sz w:val="16"/>
      <w:szCs w:val="16"/>
    </w:rPr>
  </w:style>
  <w:style w:type="character" w:customStyle="1" w:styleId="Heading1Char">
    <w:name w:val="Heading 1 Char"/>
    <w:basedOn w:val="DefaultParagraphFont"/>
    <w:link w:val="Heading1"/>
    <w:uiPriority w:val="9"/>
    <w:rsid w:val="005F2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29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2913"/>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5F2913"/>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5F2913"/>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5F2913"/>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5F2913"/>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5F291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5F2913"/>
    <w:rPr>
      <w:rFonts w:asciiTheme="majorHAnsi" w:eastAsiaTheme="majorEastAsia" w:hAnsiTheme="majorHAnsi" w:cstheme="majorBidi"/>
      <w:i/>
      <w:iCs/>
      <w:color w:val="404040" w:themeColor="text1" w:themeTint="BF"/>
    </w:rPr>
  </w:style>
  <w:style w:type="paragraph" w:customStyle="1" w:styleId="ShortTP1">
    <w:name w:val="ShortTP1"/>
    <w:basedOn w:val="ShortT"/>
    <w:link w:val="ShortTP1Char"/>
    <w:rsid w:val="005F2913"/>
    <w:pPr>
      <w:spacing w:before="800"/>
    </w:pPr>
  </w:style>
  <w:style w:type="character" w:customStyle="1" w:styleId="OPCParaBaseChar">
    <w:name w:val="OPCParaBase Char"/>
    <w:basedOn w:val="DefaultParagraphFont"/>
    <w:link w:val="OPCParaBase"/>
    <w:rsid w:val="005F2913"/>
    <w:rPr>
      <w:rFonts w:eastAsia="Times New Roman" w:cs="Times New Roman"/>
      <w:sz w:val="22"/>
      <w:lang w:eastAsia="en-AU"/>
    </w:rPr>
  </w:style>
  <w:style w:type="character" w:customStyle="1" w:styleId="ShortTChar">
    <w:name w:val="ShortT Char"/>
    <w:basedOn w:val="OPCParaBaseChar"/>
    <w:link w:val="ShortT"/>
    <w:rsid w:val="005F2913"/>
    <w:rPr>
      <w:rFonts w:eastAsia="Times New Roman" w:cs="Times New Roman"/>
      <w:b/>
      <w:sz w:val="40"/>
      <w:lang w:eastAsia="en-AU"/>
    </w:rPr>
  </w:style>
  <w:style w:type="character" w:customStyle="1" w:styleId="ShortTP1Char">
    <w:name w:val="ShortTP1 Char"/>
    <w:basedOn w:val="ShortTChar"/>
    <w:link w:val="ShortTP1"/>
    <w:rsid w:val="005F2913"/>
    <w:rPr>
      <w:rFonts w:eastAsia="Times New Roman" w:cs="Times New Roman"/>
      <w:b/>
      <w:sz w:val="40"/>
      <w:lang w:eastAsia="en-AU"/>
    </w:rPr>
  </w:style>
  <w:style w:type="paragraph" w:customStyle="1" w:styleId="ActNoP1">
    <w:name w:val="ActNoP1"/>
    <w:basedOn w:val="Actno"/>
    <w:link w:val="ActNoP1Char"/>
    <w:rsid w:val="005F2913"/>
    <w:pPr>
      <w:spacing w:before="800"/>
    </w:pPr>
    <w:rPr>
      <w:sz w:val="28"/>
    </w:rPr>
  </w:style>
  <w:style w:type="character" w:customStyle="1" w:styleId="ActnoChar">
    <w:name w:val="Actno Char"/>
    <w:basedOn w:val="ShortTChar"/>
    <w:link w:val="Actno"/>
    <w:rsid w:val="005F2913"/>
    <w:rPr>
      <w:rFonts w:eastAsia="Times New Roman" w:cs="Times New Roman"/>
      <w:b/>
      <w:sz w:val="40"/>
      <w:lang w:eastAsia="en-AU"/>
    </w:rPr>
  </w:style>
  <w:style w:type="character" w:customStyle="1" w:styleId="ActNoP1Char">
    <w:name w:val="ActNoP1 Char"/>
    <w:basedOn w:val="ActnoChar"/>
    <w:link w:val="ActNoP1"/>
    <w:rsid w:val="005F2913"/>
    <w:rPr>
      <w:rFonts w:eastAsia="Times New Roman" w:cs="Times New Roman"/>
      <w:b/>
      <w:sz w:val="28"/>
      <w:lang w:eastAsia="en-AU"/>
    </w:rPr>
  </w:style>
  <w:style w:type="paragraph" w:customStyle="1" w:styleId="ShortTCP">
    <w:name w:val="ShortTCP"/>
    <w:basedOn w:val="ShortT"/>
    <w:link w:val="ShortTCPChar"/>
    <w:rsid w:val="005F2913"/>
  </w:style>
  <w:style w:type="character" w:customStyle="1" w:styleId="ShortTCPChar">
    <w:name w:val="ShortTCP Char"/>
    <w:basedOn w:val="ShortTChar"/>
    <w:link w:val="ShortTCP"/>
    <w:rsid w:val="005F2913"/>
    <w:rPr>
      <w:rFonts w:eastAsia="Times New Roman" w:cs="Times New Roman"/>
      <w:b/>
      <w:sz w:val="40"/>
      <w:lang w:eastAsia="en-AU"/>
    </w:rPr>
  </w:style>
  <w:style w:type="paragraph" w:customStyle="1" w:styleId="ActNoCP">
    <w:name w:val="ActNoCP"/>
    <w:basedOn w:val="Actno"/>
    <w:link w:val="ActNoCPChar"/>
    <w:rsid w:val="005F2913"/>
    <w:pPr>
      <w:spacing w:before="400"/>
    </w:pPr>
  </w:style>
  <w:style w:type="character" w:customStyle="1" w:styleId="ActNoCPChar">
    <w:name w:val="ActNoCP Char"/>
    <w:basedOn w:val="ActnoChar"/>
    <w:link w:val="ActNoCP"/>
    <w:rsid w:val="005F2913"/>
    <w:rPr>
      <w:rFonts w:eastAsia="Times New Roman" w:cs="Times New Roman"/>
      <w:b/>
      <w:sz w:val="40"/>
      <w:lang w:eastAsia="en-AU"/>
    </w:rPr>
  </w:style>
  <w:style w:type="paragraph" w:customStyle="1" w:styleId="AssentBk">
    <w:name w:val="AssentBk"/>
    <w:basedOn w:val="Normal"/>
    <w:rsid w:val="005F2913"/>
    <w:pPr>
      <w:spacing w:line="240" w:lineRule="auto"/>
    </w:pPr>
    <w:rPr>
      <w:rFonts w:eastAsia="Times New Roman" w:cs="Times New Roman"/>
      <w:sz w:val="20"/>
      <w:lang w:eastAsia="en-AU"/>
    </w:rPr>
  </w:style>
  <w:style w:type="paragraph" w:customStyle="1" w:styleId="AssentDt">
    <w:name w:val="AssentDt"/>
    <w:basedOn w:val="Normal"/>
    <w:rsid w:val="00572C39"/>
    <w:pPr>
      <w:spacing w:line="240" w:lineRule="auto"/>
    </w:pPr>
    <w:rPr>
      <w:rFonts w:eastAsia="Times New Roman" w:cs="Times New Roman"/>
      <w:sz w:val="20"/>
      <w:lang w:eastAsia="en-AU"/>
    </w:rPr>
  </w:style>
  <w:style w:type="paragraph" w:customStyle="1" w:styleId="2ndRd">
    <w:name w:val="2ndRd"/>
    <w:basedOn w:val="Normal"/>
    <w:rsid w:val="00572C39"/>
    <w:pPr>
      <w:spacing w:line="240" w:lineRule="auto"/>
    </w:pPr>
    <w:rPr>
      <w:rFonts w:eastAsia="Times New Roman" w:cs="Times New Roman"/>
      <w:sz w:val="20"/>
      <w:lang w:eastAsia="en-AU"/>
    </w:rPr>
  </w:style>
  <w:style w:type="paragraph" w:customStyle="1" w:styleId="ScalePlusRef">
    <w:name w:val="ScalePlusRef"/>
    <w:basedOn w:val="Normal"/>
    <w:rsid w:val="00572C39"/>
    <w:pPr>
      <w:spacing w:line="240" w:lineRule="auto"/>
    </w:pPr>
    <w:rPr>
      <w:rFonts w:eastAsia="Times New Roman" w:cs="Times New Roman"/>
      <w:sz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hyperlink" Target="http://www.comlaw.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3026</Words>
  <Characters>16649</Characters>
  <Application>Microsoft Office Word</Application>
  <DocSecurity>0</DocSecurity>
  <PresentationFormat/>
  <Lines>462</Lines>
  <Paragraphs>200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2017-06-19T22:39:00Z</dcterms:created>
  <dcterms:modified xsi:type="dcterms:W3CDTF">2017-06-19T22:54:00Z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
    <vt:lpwstr>ASIC Supervisory Cost Recovery Levy Act 2017</vt:lpwstr>
  </property>
  <property fmtid="{D5CDD505-2E9C-101B-9397-08002B2CF9AE}" pid="3" name="Actno">
    <vt:lpwstr>No. 43, 2017</vt:lpwstr>
  </property>
</Properties>
</file>