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85530" w:rsidRPr="00FA17E4" w:rsidRDefault="00785530" w:rsidP="00785530">
      <w:r w:rsidRPr="00FA17E4">
        <w:object w:dxaOrig="2146"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80.25pt" o:ole="" fillcolor="window">
            <v:imagedata r:id="rId8" o:title=""/>
          </v:shape>
          <o:OLEObject Type="Embed" ProgID="Word.Picture.8" ShapeID="_x0000_i1025" DrawAspect="Content" ObjectID="_1544959661" r:id="rId9"/>
        </w:object>
      </w:r>
    </w:p>
    <w:p w:rsidR="00785530" w:rsidRPr="00FA17E4" w:rsidRDefault="00785530" w:rsidP="00785530">
      <w:pPr>
        <w:pStyle w:val="ShortT"/>
        <w:spacing w:before="240"/>
      </w:pPr>
      <w:r w:rsidRPr="00FA17E4">
        <w:t>A New Tax System (Goods and Services Tax Transition) Act 1999</w:t>
      </w:r>
    </w:p>
    <w:p w:rsidR="00785530" w:rsidRPr="00FA17E4" w:rsidRDefault="00785530" w:rsidP="00785530">
      <w:pPr>
        <w:pStyle w:val="CompiledActNo"/>
        <w:spacing w:before="240"/>
      </w:pPr>
      <w:r w:rsidRPr="00FA17E4">
        <w:t>No.</w:t>
      </w:r>
      <w:r w:rsidR="00FA17E4">
        <w:t> </w:t>
      </w:r>
      <w:r w:rsidRPr="00FA17E4">
        <w:t>57, 1999</w:t>
      </w:r>
    </w:p>
    <w:p w:rsidR="00785530" w:rsidRPr="00FA17E4" w:rsidRDefault="00785530" w:rsidP="00785530">
      <w:pPr>
        <w:spacing w:before="1000"/>
        <w:rPr>
          <w:rFonts w:cs="Arial"/>
          <w:b/>
          <w:sz w:val="32"/>
          <w:szCs w:val="32"/>
        </w:rPr>
      </w:pPr>
      <w:r w:rsidRPr="00FA17E4">
        <w:rPr>
          <w:rFonts w:cs="Arial"/>
          <w:b/>
          <w:sz w:val="32"/>
          <w:szCs w:val="32"/>
        </w:rPr>
        <w:t>Compilation No.</w:t>
      </w:r>
      <w:r w:rsidR="00FA17E4">
        <w:rPr>
          <w:rFonts w:cs="Arial"/>
          <w:b/>
          <w:sz w:val="32"/>
          <w:szCs w:val="32"/>
        </w:rPr>
        <w:t> </w:t>
      </w:r>
      <w:r w:rsidRPr="00FA17E4">
        <w:rPr>
          <w:rFonts w:cs="Arial"/>
          <w:b/>
          <w:sz w:val="32"/>
          <w:szCs w:val="32"/>
        </w:rPr>
        <w:fldChar w:fldCharType="begin"/>
      </w:r>
      <w:r w:rsidRPr="00FA17E4">
        <w:rPr>
          <w:rFonts w:cs="Arial"/>
          <w:b/>
          <w:sz w:val="32"/>
          <w:szCs w:val="32"/>
        </w:rPr>
        <w:instrText xml:space="preserve"> DOCPROPERTY  CompilationNumber </w:instrText>
      </w:r>
      <w:r w:rsidRPr="00FA17E4">
        <w:rPr>
          <w:rFonts w:cs="Arial"/>
          <w:b/>
          <w:sz w:val="32"/>
          <w:szCs w:val="32"/>
        </w:rPr>
        <w:fldChar w:fldCharType="separate"/>
      </w:r>
      <w:r w:rsidR="00CB362A">
        <w:rPr>
          <w:rFonts w:cs="Arial"/>
          <w:b/>
          <w:sz w:val="32"/>
          <w:szCs w:val="32"/>
        </w:rPr>
        <w:t>14</w:t>
      </w:r>
      <w:r w:rsidRPr="00FA17E4">
        <w:rPr>
          <w:rFonts w:cs="Arial"/>
          <w:b/>
          <w:sz w:val="32"/>
          <w:szCs w:val="32"/>
        </w:rPr>
        <w:fldChar w:fldCharType="end"/>
      </w:r>
    </w:p>
    <w:p w:rsidR="00785530" w:rsidRPr="00FA17E4" w:rsidRDefault="00785530" w:rsidP="00785530">
      <w:pPr>
        <w:spacing w:before="480"/>
        <w:rPr>
          <w:rFonts w:cs="Arial"/>
          <w:sz w:val="24"/>
        </w:rPr>
      </w:pPr>
      <w:r w:rsidRPr="00FA17E4">
        <w:rPr>
          <w:rFonts w:cs="Arial"/>
          <w:b/>
          <w:sz w:val="24"/>
        </w:rPr>
        <w:t xml:space="preserve">Compilation date: </w:t>
      </w:r>
      <w:r w:rsidRPr="00FA17E4">
        <w:rPr>
          <w:rFonts w:cs="Arial"/>
          <w:b/>
          <w:sz w:val="24"/>
        </w:rPr>
        <w:tab/>
      </w:r>
      <w:r w:rsidRPr="00FA17E4">
        <w:rPr>
          <w:rFonts w:cs="Arial"/>
          <w:b/>
          <w:sz w:val="24"/>
        </w:rPr>
        <w:tab/>
      </w:r>
      <w:r w:rsidRPr="00FA17E4">
        <w:rPr>
          <w:rFonts w:cs="Arial"/>
          <w:b/>
          <w:sz w:val="24"/>
        </w:rPr>
        <w:tab/>
      </w:r>
      <w:r w:rsidRPr="00CB362A">
        <w:rPr>
          <w:rFonts w:cs="Arial"/>
          <w:sz w:val="24"/>
        </w:rPr>
        <w:fldChar w:fldCharType="begin"/>
      </w:r>
      <w:r w:rsidRPr="00CB362A">
        <w:rPr>
          <w:rFonts w:cs="Arial"/>
          <w:sz w:val="24"/>
        </w:rPr>
        <w:instrText xml:space="preserve"> DOCPROPERTY StartDate \@ "d MMMM yyyy" \*MERGEFORMAT </w:instrText>
      </w:r>
      <w:r w:rsidRPr="00CB362A">
        <w:rPr>
          <w:rFonts w:cs="Arial"/>
          <w:sz w:val="24"/>
        </w:rPr>
        <w:fldChar w:fldCharType="separate"/>
      </w:r>
      <w:r w:rsidR="00CB362A" w:rsidRPr="00CB362A">
        <w:rPr>
          <w:rFonts w:cs="Arial"/>
          <w:bCs/>
          <w:sz w:val="24"/>
        </w:rPr>
        <w:t>1</w:t>
      </w:r>
      <w:r w:rsidR="00CB362A">
        <w:rPr>
          <w:rFonts w:cs="Arial"/>
          <w:sz w:val="24"/>
        </w:rPr>
        <w:t xml:space="preserve"> January 2017</w:t>
      </w:r>
      <w:r w:rsidRPr="00CB362A">
        <w:rPr>
          <w:rFonts w:cs="Arial"/>
          <w:sz w:val="24"/>
        </w:rPr>
        <w:fldChar w:fldCharType="end"/>
      </w:r>
    </w:p>
    <w:p w:rsidR="00785530" w:rsidRPr="00FA17E4" w:rsidRDefault="00785530" w:rsidP="00785530">
      <w:pPr>
        <w:spacing w:before="240"/>
        <w:rPr>
          <w:rFonts w:cs="Arial"/>
          <w:sz w:val="24"/>
        </w:rPr>
      </w:pPr>
      <w:r w:rsidRPr="00FA17E4">
        <w:rPr>
          <w:rFonts w:cs="Arial"/>
          <w:b/>
          <w:sz w:val="24"/>
        </w:rPr>
        <w:t>Includes amendments up to:</w:t>
      </w:r>
      <w:r w:rsidRPr="00FA17E4">
        <w:rPr>
          <w:rFonts w:cs="Arial"/>
          <w:b/>
          <w:sz w:val="24"/>
        </w:rPr>
        <w:tab/>
      </w:r>
      <w:r w:rsidRPr="00CB362A">
        <w:rPr>
          <w:rFonts w:cs="Arial"/>
          <w:sz w:val="24"/>
        </w:rPr>
        <w:fldChar w:fldCharType="begin"/>
      </w:r>
      <w:r w:rsidRPr="00CB362A">
        <w:rPr>
          <w:rFonts w:cs="Arial"/>
          <w:sz w:val="24"/>
        </w:rPr>
        <w:instrText xml:space="preserve"> DOCPROPERTY IncludesUpTo </w:instrText>
      </w:r>
      <w:r w:rsidRPr="00CB362A">
        <w:rPr>
          <w:rFonts w:cs="Arial"/>
          <w:sz w:val="24"/>
        </w:rPr>
        <w:fldChar w:fldCharType="separate"/>
      </w:r>
      <w:r w:rsidR="00CB362A">
        <w:rPr>
          <w:rFonts w:cs="Arial"/>
          <w:sz w:val="24"/>
        </w:rPr>
        <w:t>Act No. 39, 2012</w:t>
      </w:r>
      <w:r w:rsidRPr="00CB362A">
        <w:rPr>
          <w:rFonts w:cs="Arial"/>
          <w:sz w:val="24"/>
        </w:rPr>
        <w:fldChar w:fldCharType="end"/>
      </w:r>
    </w:p>
    <w:p w:rsidR="00785530" w:rsidRPr="00FA17E4" w:rsidRDefault="00785530" w:rsidP="00785530">
      <w:pPr>
        <w:spacing w:before="240"/>
        <w:rPr>
          <w:rFonts w:cs="Arial"/>
          <w:sz w:val="28"/>
          <w:szCs w:val="28"/>
        </w:rPr>
      </w:pPr>
      <w:r w:rsidRPr="00FA17E4">
        <w:rPr>
          <w:rFonts w:cs="Arial"/>
          <w:b/>
          <w:sz w:val="24"/>
        </w:rPr>
        <w:t>Registered:</w:t>
      </w:r>
      <w:r w:rsidRPr="00FA17E4">
        <w:rPr>
          <w:rFonts w:cs="Arial"/>
          <w:b/>
          <w:sz w:val="24"/>
        </w:rPr>
        <w:tab/>
      </w:r>
      <w:r w:rsidRPr="00FA17E4">
        <w:rPr>
          <w:rFonts w:cs="Arial"/>
          <w:b/>
          <w:sz w:val="24"/>
        </w:rPr>
        <w:tab/>
      </w:r>
      <w:r w:rsidRPr="00FA17E4">
        <w:rPr>
          <w:rFonts w:cs="Arial"/>
          <w:b/>
          <w:sz w:val="24"/>
        </w:rPr>
        <w:tab/>
      </w:r>
      <w:r w:rsidRPr="00FA17E4">
        <w:rPr>
          <w:rFonts w:cs="Arial"/>
          <w:b/>
          <w:sz w:val="24"/>
        </w:rPr>
        <w:tab/>
      </w:r>
      <w:r w:rsidRPr="00CB362A">
        <w:rPr>
          <w:rFonts w:cs="Arial"/>
          <w:sz w:val="24"/>
        </w:rPr>
        <w:fldChar w:fldCharType="begin"/>
      </w:r>
      <w:r w:rsidRPr="00CB362A">
        <w:rPr>
          <w:rFonts w:cs="Arial"/>
          <w:sz w:val="24"/>
        </w:rPr>
        <w:instrText xml:space="preserve"> IF </w:instrText>
      </w:r>
      <w:r w:rsidRPr="00CB362A">
        <w:rPr>
          <w:rFonts w:cs="Arial"/>
          <w:sz w:val="24"/>
        </w:rPr>
        <w:fldChar w:fldCharType="begin"/>
      </w:r>
      <w:r w:rsidRPr="00CB362A">
        <w:rPr>
          <w:rFonts w:cs="Arial"/>
          <w:sz w:val="24"/>
        </w:rPr>
        <w:instrText xml:space="preserve"> DOCPROPERTY RegisteredDate </w:instrText>
      </w:r>
      <w:r w:rsidRPr="00CB362A">
        <w:rPr>
          <w:rFonts w:cs="Arial"/>
          <w:sz w:val="24"/>
        </w:rPr>
        <w:fldChar w:fldCharType="separate"/>
      </w:r>
      <w:r w:rsidR="00CB362A">
        <w:rPr>
          <w:rFonts w:cs="Arial"/>
          <w:sz w:val="24"/>
        </w:rPr>
        <w:instrText>3/01/2017</w:instrText>
      </w:r>
      <w:r w:rsidRPr="00CB362A">
        <w:rPr>
          <w:rFonts w:cs="Arial"/>
          <w:sz w:val="24"/>
        </w:rPr>
        <w:fldChar w:fldCharType="end"/>
      </w:r>
      <w:r w:rsidRPr="00CB362A">
        <w:rPr>
          <w:rFonts w:cs="Arial"/>
          <w:sz w:val="24"/>
        </w:rPr>
        <w:instrText xml:space="preserve"> = #1/1/1901# "Unknown" </w:instrText>
      </w:r>
      <w:r w:rsidRPr="00CB362A">
        <w:rPr>
          <w:rFonts w:cs="Arial"/>
          <w:sz w:val="24"/>
        </w:rPr>
        <w:fldChar w:fldCharType="begin"/>
      </w:r>
      <w:r w:rsidRPr="00CB362A">
        <w:rPr>
          <w:rFonts w:cs="Arial"/>
          <w:sz w:val="24"/>
        </w:rPr>
        <w:instrText xml:space="preserve"> DOCPROPERTY RegisteredDate \@ "d MMMM yyyy" </w:instrText>
      </w:r>
      <w:r w:rsidRPr="00CB362A">
        <w:rPr>
          <w:rFonts w:cs="Arial"/>
          <w:sz w:val="24"/>
        </w:rPr>
        <w:fldChar w:fldCharType="separate"/>
      </w:r>
      <w:r w:rsidR="00CB362A">
        <w:rPr>
          <w:rFonts w:cs="Arial"/>
          <w:sz w:val="24"/>
        </w:rPr>
        <w:instrText>3 January 2017</w:instrText>
      </w:r>
      <w:r w:rsidRPr="00CB362A">
        <w:rPr>
          <w:rFonts w:cs="Arial"/>
          <w:sz w:val="24"/>
        </w:rPr>
        <w:fldChar w:fldCharType="end"/>
      </w:r>
      <w:r w:rsidRPr="00CB362A">
        <w:rPr>
          <w:rFonts w:cs="Arial"/>
          <w:sz w:val="24"/>
        </w:rPr>
        <w:instrText xml:space="preserve"> \*MERGEFORMAT </w:instrText>
      </w:r>
      <w:r w:rsidRPr="00CB362A">
        <w:rPr>
          <w:rFonts w:cs="Arial"/>
          <w:sz w:val="24"/>
        </w:rPr>
        <w:fldChar w:fldCharType="separate"/>
      </w:r>
      <w:r w:rsidR="00CB362A" w:rsidRPr="00CB362A">
        <w:rPr>
          <w:rFonts w:cs="Arial"/>
          <w:bCs/>
          <w:noProof/>
          <w:sz w:val="24"/>
        </w:rPr>
        <w:t>3</w:t>
      </w:r>
      <w:r w:rsidR="00CB362A">
        <w:rPr>
          <w:rFonts w:cs="Arial"/>
          <w:noProof/>
          <w:sz w:val="24"/>
        </w:rPr>
        <w:t xml:space="preserve"> January 2017</w:t>
      </w:r>
      <w:r w:rsidRPr="00CB362A">
        <w:rPr>
          <w:rFonts w:cs="Arial"/>
          <w:sz w:val="24"/>
        </w:rPr>
        <w:fldChar w:fldCharType="end"/>
      </w:r>
    </w:p>
    <w:p w:rsidR="00785530" w:rsidRPr="00FA17E4" w:rsidRDefault="00785530" w:rsidP="00785530">
      <w:pPr>
        <w:rPr>
          <w:b/>
          <w:szCs w:val="22"/>
        </w:rPr>
      </w:pPr>
    </w:p>
    <w:p w:rsidR="00785530" w:rsidRPr="00FA17E4" w:rsidRDefault="00785530" w:rsidP="00785530">
      <w:pPr>
        <w:pageBreakBefore/>
        <w:rPr>
          <w:rFonts w:cs="Arial"/>
          <w:b/>
          <w:sz w:val="32"/>
          <w:szCs w:val="32"/>
        </w:rPr>
      </w:pPr>
      <w:r w:rsidRPr="00FA17E4">
        <w:rPr>
          <w:rFonts w:cs="Arial"/>
          <w:b/>
          <w:sz w:val="32"/>
          <w:szCs w:val="32"/>
        </w:rPr>
        <w:lastRenderedPageBreak/>
        <w:t>About this compilation</w:t>
      </w:r>
    </w:p>
    <w:p w:rsidR="00785530" w:rsidRPr="00FA17E4" w:rsidRDefault="00785530" w:rsidP="00785530">
      <w:pPr>
        <w:spacing w:before="240"/>
        <w:rPr>
          <w:rFonts w:cs="Arial"/>
        </w:rPr>
      </w:pPr>
      <w:r w:rsidRPr="00FA17E4">
        <w:rPr>
          <w:rFonts w:cs="Arial"/>
          <w:b/>
          <w:szCs w:val="22"/>
        </w:rPr>
        <w:t>This compilation</w:t>
      </w:r>
    </w:p>
    <w:p w:rsidR="00785530" w:rsidRPr="00FA17E4" w:rsidRDefault="00785530" w:rsidP="00785530">
      <w:pPr>
        <w:spacing w:before="120" w:after="120"/>
        <w:rPr>
          <w:rFonts w:cs="Arial"/>
          <w:szCs w:val="22"/>
        </w:rPr>
      </w:pPr>
      <w:r w:rsidRPr="00FA17E4">
        <w:rPr>
          <w:rFonts w:cs="Arial"/>
          <w:szCs w:val="22"/>
        </w:rPr>
        <w:t xml:space="preserve">This is a compilation of the </w:t>
      </w:r>
      <w:r w:rsidRPr="00FA17E4">
        <w:rPr>
          <w:rFonts w:cs="Arial"/>
          <w:i/>
          <w:szCs w:val="22"/>
        </w:rPr>
        <w:fldChar w:fldCharType="begin"/>
      </w:r>
      <w:r w:rsidRPr="00FA17E4">
        <w:rPr>
          <w:rFonts w:cs="Arial"/>
          <w:i/>
          <w:szCs w:val="22"/>
        </w:rPr>
        <w:instrText xml:space="preserve"> STYLEREF  ShortT </w:instrText>
      </w:r>
      <w:r w:rsidRPr="00FA17E4">
        <w:rPr>
          <w:rFonts w:cs="Arial"/>
          <w:i/>
          <w:szCs w:val="22"/>
        </w:rPr>
        <w:fldChar w:fldCharType="separate"/>
      </w:r>
      <w:r w:rsidR="00CB362A">
        <w:rPr>
          <w:rFonts w:cs="Arial"/>
          <w:i/>
          <w:noProof/>
          <w:szCs w:val="22"/>
        </w:rPr>
        <w:t>A New Tax System (Goods and Services Tax Transition) Act 1999</w:t>
      </w:r>
      <w:r w:rsidRPr="00FA17E4">
        <w:rPr>
          <w:rFonts w:cs="Arial"/>
          <w:i/>
          <w:szCs w:val="22"/>
        </w:rPr>
        <w:fldChar w:fldCharType="end"/>
      </w:r>
      <w:r w:rsidRPr="00FA17E4">
        <w:rPr>
          <w:rFonts w:cs="Arial"/>
          <w:szCs w:val="22"/>
        </w:rPr>
        <w:t xml:space="preserve"> that shows the text of the law as amended and in force on </w:t>
      </w:r>
      <w:r w:rsidRPr="00CB362A">
        <w:rPr>
          <w:rFonts w:cs="Arial"/>
          <w:szCs w:val="22"/>
        </w:rPr>
        <w:fldChar w:fldCharType="begin"/>
      </w:r>
      <w:r w:rsidRPr="00CB362A">
        <w:rPr>
          <w:rFonts w:cs="Arial"/>
          <w:szCs w:val="22"/>
        </w:rPr>
        <w:instrText xml:space="preserve"> DOCPROPERTY StartDate \@ "d MMMM yyyy" </w:instrText>
      </w:r>
      <w:r w:rsidRPr="00CB362A">
        <w:rPr>
          <w:rFonts w:cs="Arial"/>
          <w:szCs w:val="22"/>
        </w:rPr>
        <w:fldChar w:fldCharType="separate"/>
      </w:r>
      <w:r w:rsidR="00CB362A">
        <w:rPr>
          <w:rFonts w:cs="Arial"/>
          <w:szCs w:val="22"/>
        </w:rPr>
        <w:t>1 January 2017</w:t>
      </w:r>
      <w:r w:rsidRPr="00CB362A">
        <w:rPr>
          <w:rFonts w:cs="Arial"/>
          <w:szCs w:val="22"/>
        </w:rPr>
        <w:fldChar w:fldCharType="end"/>
      </w:r>
      <w:r w:rsidRPr="00FA17E4">
        <w:rPr>
          <w:rFonts w:cs="Arial"/>
          <w:szCs w:val="22"/>
        </w:rPr>
        <w:t xml:space="preserve"> (the </w:t>
      </w:r>
      <w:r w:rsidRPr="00FA17E4">
        <w:rPr>
          <w:rFonts w:cs="Arial"/>
          <w:b/>
          <w:i/>
          <w:szCs w:val="22"/>
        </w:rPr>
        <w:t>compilation date</w:t>
      </w:r>
      <w:r w:rsidRPr="00FA17E4">
        <w:rPr>
          <w:rFonts w:cs="Arial"/>
          <w:szCs w:val="22"/>
        </w:rPr>
        <w:t>).</w:t>
      </w:r>
    </w:p>
    <w:p w:rsidR="00785530" w:rsidRPr="00FA17E4" w:rsidRDefault="00785530" w:rsidP="00785530">
      <w:pPr>
        <w:spacing w:after="120"/>
        <w:rPr>
          <w:rFonts w:cs="Arial"/>
          <w:szCs w:val="22"/>
        </w:rPr>
      </w:pPr>
      <w:r w:rsidRPr="00FA17E4">
        <w:rPr>
          <w:rFonts w:cs="Arial"/>
          <w:szCs w:val="22"/>
        </w:rPr>
        <w:t xml:space="preserve">The notes at the end of this compilation (the </w:t>
      </w:r>
      <w:r w:rsidRPr="00FA17E4">
        <w:rPr>
          <w:rFonts w:cs="Arial"/>
          <w:b/>
          <w:i/>
          <w:szCs w:val="22"/>
        </w:rPr>
        <w:t>endnotes</w:t>
      </w:r>
      <w:r w:rsidRPr="00FA17E4">
        <w:rPr>
          <w:rFonts w:cs="Arial"/>
          <w:szCs w:val="22"/>
        </w:rPr>
        <w:t>) include information about amending laws and the amendment history of provisions of the compiled law.</w:t>
      </w:r>
    </w:p>
    <w:p w:rsidR="00785530" w:rsidRPr="00FA17E4" w:rsidRDefault="00785530" w:rsidP="00785530">
      <w:pPr>
        <w:tabs>
          <w:tab w:val="left" w:pos="5640"/>
        </w:tabs>
        <w:spacing w:before="120" w:after="120"/>
        <w:rPr>
          <w:rFonts w:cs="Arial"/>
          <w:b/>
          <w:szCs w:val="22"/>
        </w:rPr>
      </w:pPr>
      <w:r w:rsidRPr="00FA17E4">
        <w:rPr>
          <w:rFonts w:cs="Arial"/>
          <w:b/>
          <w:szCs w:val="22"/>
        </w:rPr>
        <w:t>Uncommenced amendments</w:t>
      </w:r>
    </w:p>
    <w:p w:rsidR="00785530" w:rsidRPr="00FA17E4" w:rsidRDefault="00785530" w:rsidP="00785530">
      <w:pPr>
        <w:spacing w:after="120"/>
        <w:rPr>
          <w:rFonts w:cs="Arial"/>
          <w:szCs w:val="22"/>
        </w:rPr>
      </w:pPr>
      <w:r w:rsidRPr="00FA17E4">
        <w:rPr>
          <w:rFonts w:cs="Arial"/>
          <w:szCs w:val="22"/>
        </w:rPr>
        <w:t>The effect of uncommenced amendments is not shown in the text of the compiled law. Any uncommenced amendments affecting the law are accessible on the Legislation Register (www.legislation.gov.au). The details of amendments made up to, but not commenced at, the compilation date are underlined in the endnotes. For more information on any uncommenced amendments, see the series page on the Legislation Register for the compiled law.</w:t>
      </w:r>
    </w:p>
    <w:p w:rsidR="00785530" w:rsidRPr="00FA17E4" w:rsidRDefault="00785530" w:rsidP="00785530">
      <w:pPr>
        <w:spacing w:before="120" w:after="120"/>
        <w:rPr>
          <w:rFonts w:cs="Arial"/>
          <w:b/>
          <w:szCs w:val="22"/>
        </w:rPr>
      </w:pPr>
      <w:r w:rsidRPr="00FA17E4">
        <w:rPr>
          <w:rFonts w:cs="Arial"/>
          <w:b/>
          <w:szCs w:val="22"/>
        </w:rPr>
        <w:t>Application, saving and transitional provisions for provisions and amendments</w:t>
      </w:r>
    </w:p>
    <w:p w:rsidR="00785530" w:rsidRPr="00FA17E4" w:rsidRDefault="00785530" w:rsidP="00785530">
      <w:pPr>
        <w:spacing w:after="120"/>
        <w:rPr>
          <w:rFonts w:cs="Arial"/>
          <w:szCs w:val="22"/>
        </w:rPr>
      </w:pPr>
      <w:r w:rsidRPr="00FA17E4">
        <w:rPr>
          <w:rFonts w:cs="Arial"/>
          <w:szCs w:val="22"/>
        </w:rPr>
        <w:t>If the operation of a provision or amendment of the compiled law is affected by an application, saving or transitional provision that is not included in this compilation, details are included in the endnotes.</w:t>
      </w:r>
    </w:p>
    <w:p w:rsidR="00785530" w:rsidRPr="00FA17E4" w:rsidRDefault="00785530" w:rsidP="00785530">
      <w:pPr>
        <w:spacing w:after="120"/>
        <w:rPr>
          <w:rFonts w:cs="Arial"/>
          <w:b/>
          <w:szCs w:val="22"/>
        </w:rPr>
      </w:pPr>
      <w:r w:rsidRPr="00FA17E4">
        <w:rPr>
          <w:rFonts w:cs="Arial"/>
          <w:b/>
          <w:szCs w:val="22"/>
        </w:rPr>
        <w:t>Editorial changes</w:t>
      </w:r>
    </w:p>
    <w:p w:rsidR="00785530" w:rsidRPr="00FA17E4" w:rsidRDefault="00785530" w:rsidP="00785530">
      <w:pPr>
        <w:spacing w:after="120"/>
        <w:rPr>
          <w:rFonts w:cs="Arial"/>
          <w:szCs w:val="22"/>
        </w:rPr>
      </w:pPr>
      <w:r w:rsidRPr="00FA17E4">
        <w:rPr>
          <w:rFonts w:cs="Arial"/>
          <w:szCs w:val="22"/>
        </w:rPr>
        <w:t>For more information about any editorial changes made in this compilation, see the endnotes.</w:t>
      </w:r>
    </w:p>
    <w:p w:rsidR="00785530" w:rsidRPr="00FA17E4" w:rsidRDefault="00785530" w:rsidP="00785530">
      <w:pPr>
        <w:spacing w:before="120" w:after="120"/>
        <w:rPr>
          <w:rFonts w:cs="Arial"/>
          <w:b/>
          <w:szCs w:val="22"/>
        </w:rPr>
      </w:pPr>
      <w:r w:rsidRPr="00FA17E4">
        <w:rPr>
          <w:rFonts w:cs="Arial"/>
          <w:b/>
          <w:szCs w:val="22"/>
        </w:rPr>
        <w:t>Modifications</w:t>
      </w:r>
    </w:p>
    <w:p w:rsidR="00785530" w:rsidRPr="00FA17E4" w:rsidRDefault="00785530" w:rsidP="00785530">
      <w:pPr>
        <w:spacing w:after="120"/>
        <w:rPr>
          <w:rFonts w:cs="Arial"/>
          <w:szCs w:val="22"/>
        </w:rPr>
      </w:pPr>
      <w:r w:rsidRPr="00FA17E4">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the Legislation Register for the compiled law.</w:t>
      </w:r>
    </w:p>
    <w:p w:rsidR="00785530" w:rsidRPr="00FA17E4" w:rsidRDefault="00785530" w:rsidP="00785530">
      <w:pPr>
        <w:spacing w:before="80" w:after="120"/>
        <w:rPr>
          <w:rFonts w:cs="Arial"/>
          <w:b/>
          <w:szCs w:val="22"/>
        </w:rPr>
      </w:pPr>
      <w:r w:rsidRPr="00FA17E4">
        <w:rPr>
          <w:rFonts w:cs="Arial"/>
          <w:b/>
          <w:szCs w:val="22"/>
        </w:rPr>
        <w:t>Self</w:t>
      </w:r>
      <w:r w:rsidR="00FA17E4">
        <w:rPr>
          <w:rFonts w:cs="Arial"/>
          <w:b/>
          <w:szCs w:val="22"/>
        </w:rPr>
        <w:noBreakHyphen/>
      </w:r>
      <w:r w:rsidRPr="00FA17E4">
        <w:rPr>
          <w:rFonts w:cs="Arial"/>
          <w:b/>
          <w:szCs w:val="22"/>
        </w:rPr>
        <w:t>repealing provisions</w:t>
      </w:r>
    </w:p>
    <w:p w:rsidR="00785530" w:rsidRPr="00FA17E4" w:rsidRDefault="00785530" w:rsidP="00785530">
      <w:pPr>
        <w:spacing w:after="120"/>
        <w:rPr>
          <w:rFonts w:cs="Arial"/>
          <w:szCs w:val="22"/>
        </w:rPr>
      </w:pPr>
      <w:r w:rsidRPr="00FA17E4">
        <w:rPr>
          <w:rFonts w:cs="Arial"/>
          <w:szCs w:val="22"/>
        </w:rPr>
        <w:t>If a provision of the compiled law has been repealed in accordance with a provision of the law, details are included in the endnotes.</w:t>
      </w:r>
    </w:p>
    <w:p w:rsidR="00785530" w:rsidRPr="00FA17E4" w:rsidRDefault="00785530" w:rsidP="00785530">
      <w:pPr>
        <w:pStyle w:val="Header"/>
        <w:tabs>
          <w:tab w:val="clear" w:pos="4150"/>
          <w:tab w:val="clear" w:pos="8307"/>
        </w:tabs>
      </w:pPr>
      <w:r w:rsidRPr="00FA17E4">
        <w:rPr>
          <w:rStyle w:val="CharChapNo"/>
        </w:rPr>
        <w:t xml:space="preserve"> </w:t>
      </w:r>
      <w:r w:rsidRPr="00FA17E4">
        <w:rPr>
          <w:rStyle w:val="CharChapText"/>
        </w:rPr>
        <w:t xml:space="preserve"> </w:t>
      </w:r>
    </w:p>
    <w:p w:rsidR="00785530" w:rsidRPr="00FA17E4" w:rsidRDefault="00785530" w:rsidP="00785530">
      <w:pPr>
        <w:pStyle w:val="Header"/>
        <w:tabs>
          <w:tab w:val="clear" w:pos="4150"/>
          <w:tab w:val="clear" w:pos="8307"/>
        </w:tabs>
      </w:pPr>
      <w:r w:rsidRPr="00FA17E4">
        <w:rPr>
          <w:rStyle w:val="CharPartNo"/>
        </w:rPr>
        <w:t xml:space="preserve"> </w:t>
      </w:r>
      <w:r w:rsidRPr="00FA17E4">
        <w:rPr>
          <w:rStyle w:val="CharPartText"/>
        </w:rPr>
        <w:t xml:space="preserve"> </w:t>
      </w:r>
    </w:p>
    <w:p w:rsidR="00785530" w:rsidRPr="00FA17E4" w:rsidRDefault="00785530" w:rsidP="00785530">
      <w:pPr>
        <w:pStyle w:val="Header"/>
        <w:tabs>
          <w:tab w:val="clear" w:pos="4150"/>
          <w:tab w:val="clear" w:pos="8307"/>
        </w:tabs>
      </w:pPr>
      <w:r w:rsidRPr="00FA17E4">
        <w:rPr>
          <w:rStyle w:val="CharDivNo"/>
        </w:rPr>
        <w:t xml:space="preserve"> </w:t>
      </w:r>
      <w:r w:rsidRPr="00FA17E4">
        <w:rPr>
          <w:rStyle w:val="CharDivText"/>
        </w:rPr>
        <w:t xml:space="preserve"> </w:t>
      </w:r>
    </w:p>
    <w:p w:rsidR="00785530" w:rsidRPr="00FA17E4" w:rsidRDefault="00785530" w:rsidP="00785530">
      <w:pPr>
        <w:sectPr w:rsidR="00785530" w:rsidRPr="00FA17E4" w:rsidSect="00E2749E">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032E11" w:rsidRPr="00FA17E4" w:rsidRDefault="00032E11" w:rsidP="00163BE3">
      <w:r w:rsidRPr="00FA17E4">
        <w:rPr>
          <w:rFonts w:cs="Times New Roman"/>
          <w:sz w:val="36"/>
        </w:rPr>
        <w:lastRenderedPageBreak/>
        <w:t>Contents</w:t>
      </w:r>
    </w:p>
    <w:p w:rsidR="007554B1" w:rsidRDefault="00EF0F14">
      <w:pPr>
        <w:pStyle w:val="TOC2"/>
        <w:rPr>
          <w:rFonts w:asciiTheme="minorHAnsi" w:eastAsiaTheme="minorEastAsia" w:hAnsiTheme="minorHAnsi" w:cstheme="minorBidi"/>
          <w:b w:val="0"/>
          <w:noProof/>
          <w:kern w:val="0"/>
          <w:sz w:val="22"/>
          <w:szCs w:val="22"/>
        </w:rPr>
      </w:pPr>
      <w:r w:rsidRPr="00FA17E4">
        <w:rPr>
          <w:iCs/>
          <w:szCs w:val="28"/>
        </w:rPr>
        <w:fldChar w:fldCharType="begin"/>
      </w:r>
      <w:r w:rsidRPr="00FA17E4">
        <w:instrText xml:space="preserve"> TOC \o "1-9" \t "ActHead 1,2,ActHead 2,2,ActHead 3,3,ActHead 4,4,ActHead 5,5, Schedule,2, Schedule Text,3, NotesSection,6" </w:instrText>
      </w:r>
      <w:r w:rsidRPr="00FA17E4">
        <w:rPr>
          <w:iCs/>
          <w:szCs w:val="28"/>
        </w:rPr>
        <w:fldChar w:fldCharType="separate"/>
      </w:r>
      <w:r w:rsidR="007554B1">
        <w:rPr>
          <w:noProof/>
        </w:rPr>
        <w:t>Part 1—Introduction</w:t>
      </w:r>
      <w:r w:rsidR="007554B1" w:rsidRPr="007554B1">
        <w:rPr>
          <w:b w:val="0"/>
          <w:noProof/>
          <w:sz w:val="18"/>
        </w:rPr>
        <w:tab/>
      </w:r>
      <w:r w:rsidR="007554B1" w:rsidRPr="007554B1">
        <w:rPr>
          <w:b w:val="0"/>
          <w:noProof/>
          <w:sz w:val="18"/>
        </w:rPr>
        <w:fldChar w:fldCharType="begin"/>
      </w:r>
      <w:r w:rsidR="007554B1" w:rsidRPr="007554B1">
        <w:rPr>
          <w:b w:val="0"/>
          <w:noProof/>
          <w:sz w:val="18"/>
        </w:rPr>
        <w:instrText xml:space="preserve"> PAGEREF _Toc471217004 \h </w:instrText>
      </w:r>
      <w:r w:rsidR="007554B1" w:rsidRPr="007554B1">
        <w:rPr>
          <w:b w:val="0"/>
          <w:noProof/>
          <w:sz w:val="18"/>
        </w:rPr>
      </w:r>
      <w:r w:rsidR="007554B1" w:rsidRPr="007554B1">
        <w:rPr>
          <w:b w:val="0"/>
          <w:noProof/>
          <w:sz w:val="18"/>
        </w:rPr>
        <w:fldChar w:fldCharType="separate"/>
      </w:r>
      <w:r w:rsidR="007554B1" w:rsidRPr="007554B1">
        <w:rPr>
          <w:b w:val="0"/>
          <w:noProof/>
          <w:sz w:val="18"/>
        </w:rPr>
        <w:t>1</w:t>
      </w:r>
      <w:r w:rsidR="007554B1" w:rsidRPr="007554B1">
        <w:rPr>
          <w:b w:val="0"/>
          <w:noProof/>
          <w:sz w:val="18"/>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w:t>
      </w:r>
      <w:r>
        <w:rPr>
          <w:noProof/>
        </w:rPr>
        <w:tab/>
        <w:t>Short title</w:t>
      </w:r>
      <w:r w:rsidRPr="007554B1">
        <w:rPr>
          <w:noProof/>
        </w:rPr>
        <w:tab/>
      </w:r>
      <w:r w:rsidRPr="007554B1">
        <w:rPr>
          <w:noProof/>
        </w:rPr>
        <w:fldChar w:fldCharType="begin"/>
      </w:r>
      <w:r w:rsidRPr="007554B1">
        <w:rPr>
          <w:noProof/>
        </w:rPr>
        <w:instrText xml:space="preserve"> PAGEREF _Toc471217005 \h </w:instrText>
      </w:r>
      <w:r w:rsidRPr="007554B1">
        <w:rPr>
          <w:noProof/>
        </w:rPr>
      </w:r>
      <w:r w:rsidRPr="007554B1">
        <w:rPr>
          <w:noProof/>
        </w:rPr>
        <w:fldChar w:fldCharType="separate"/>
      </w:r>
      <w:r w:rsidRPr="007554B1">
        <w:rPr>
          <w:noProof/>
        </w:rPr>
        <w:t>1</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2</w:t>
      </w:r>
      <w:r>
        <w:rPr>
          <w:noProof/>
        </w:rPr>
        <w:tab/>
        <w:t>Commencement</w:t>
      </w:r>
      <w:r w:rsidRPr="007554B1">
        <w:rPr>
          <w:noProof/>
        </w:rPr>
        <w:tab/>
      </w:r>
      <w:r w:rsidRPr="007554B1">
        <w:rPr>
          <w:noProof/>
        </w:rPr>
        <w:fldChar w:fldCharType="begin"/>
      </w:r>
      <w:r w:rsidRPr="007554B1">
        <w:rPr>
          <w:noProof/>
        </w:rPr>
        <w:instrText xml:space="preserve"> PAGEREF _Toc471217006 \h </w:instrText>
      </w:r>
      <w:r w:rsidRPr="007554B1">
        <w:rPr>
          <w:noProof/>
        </w:rPr>
      </w:r>
      <w:r w:rsidRPr="007554B1">
        <w:rPr>
          <w:noProof/>
        </w:rPr>
        <w:fldChar w:fldCharType="separate"/>
      </w:r>
      <w:r w:rsidRPr="007554B1">
        <w:rPr>
          <w:noProof/>
        </w:rPr>
        <w:t>1</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3</w:t>
      </w:r>
      <w:r>
        <w:rPr>
          <w:noProof/>
        </w:rPr>
        <w:tab/>
        <w:t>Schedule(s)</w:t>
      </w:r>
      <w:r w:rsidRPr="007554B1">
        <w:rPr>
          <w:noProof/>
        </w:rPr>
        <w:tab/>
      </w:r>
      <w:r w:rsidRPr="007554B1">
        <w:rPr>
          <w:noProof/>
        </w:rPr>
        <w:fldChar w:fldCharType="begin"/>
      </w:r>
      <w:r w:rsidRPr="007554B1">
        <w:rPr>
          <w:noProof/>
        </w:rPr>
        <w:instrText xml:space="preserve"> PAGEREF _Toc471217007 \h </w:instrText>
      </w:r>
      <w:r w:rsidRPr="007554B1">
        <w:rPr>
          <w:noProof/>
        </w:rPr>
      </w:r>
      <w:r w:rsidRPr="007554B1">
        <w:rPr>
          <w:noProof/>
        </w:rPr>
        <w:fldChar w:fldCharType="separate"/>
      </w:r>
      <w:r w:rsidRPr="007554B1">
        <w:rPr>
          <w:noProof/>
        </w:rPr>
        <w:t>1</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4</w:t>
      </w:r>
      <w:r>
        <w:rPr>
          <w:noProof/>
        </w:rPr>
        <w:tab/>
        <w:t>Overview</w:t>
      </w:r>
      <w:r w:rsidRPr="007554B1">
        <w:rPr>
          <w:noProof/>
        </w:rPr>
        <w:tab/>
      </w:r>
      <w:r w:rsidRPr="007554B1">
        <w:rPr>
          <w:noProof/>
        </w:rPr>
        <w:fldChar w:fldCharType="begin"/>
      </w:r>
      <w:r w:rsidRPr="007554B1">
        <w:rPr>
          <w:noProof/>
        </w:rPr>
        <w:instrText xml:space="preserve"> PAGEREF _Toc471217008 \h </w:instrText>
      </w:r>
      <w:r w:rsidRPr="007554B1">
        <w:rPr>
          <w:noProof/>
        </w:rPr>
      </w:r>
      <w:r w:rsidRPr="007554B1">
        <w:rPr>
          <w:noProof/>
        </w:rPr>
        <w:fldChar w:fldCharType="separate"/>
      </w:r>
      <w:r w:rsidRPr="007554B1">
        <w:rPr>
          <w:noProof/>
        </w:rPr>
        <w:t>2</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5</w:t>
      </w:r>
      <w:r>
        <w:rPr>
          <w:noProof/>
        </w:rPr>
        <w:tab/>
        <w:t>Definitions</w:t>
      </w:r>
      <w:r w:rsidRPr="007554B1">
        <w:rPr>
          <w:noProof/>
        </w:rPr>
        <w:tab/>
      </w:r>
      <w:r w:rsidRPr="007554B1">
        <w:rPr>
          <w:noProof/>
        </w:rPr>
        <w:fldChar w:fldCharType="begin"/>
      </w:r>
      <w:r w:rsidRPr="007554B1">
        <w:rPr>
          <w:noProof/>
        </w:rPr>
        <w:instrText xml:space="preserve"> PAGEREF _Toc471217009 \h </w:instrText>
      </w:r>
      <w:r w:rsidRPr="007554B1">
        <w:rPr>
          <w:noProof/>
        </w:rPr>
      </w:r>
      <w:r w:rsidRPr="007554B1">
        <w:rPr>
          <w:noProof/>
        </w:rPr>
        <w:fldChar w:fldCharType="separate"/>
      </w:r>
      <w:r w:rsidRPr="007554B1">
        <w:rPr>
          <w:noProof/>
        </w:rPr>
        <w:t>2</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6</w:t>
      </w:r>
      <w:r>
        <w:rPr>
          <w:noProof/>
        </w:rPr>
        <w:tab/>
        <w:t>Time of supply or acquisition</w:t>
      </w:r>
      <w:r w:rsidRPr="007554B1">
        <w:rPr>
          <w:noProof/>
        </w:rPr>
        <w:tab/>
      </w:r>
      <w:r w:rsidRPr="007554B1">
        <w:rPr>
          <w:noProof/>
        </w:rPr>
        <w:fldChar w:fldCharType="begin"/>
      </w:r>
      <w:r w:rsidRPr="007554B1">
        <w:rPr>
          <w:noProof/>
        </w:rPr>
        <w:instrText xml:space="preserve"> PAGEREF _Toc471217010 \h </w:instrText>
      </w:r>
      <w:r w:rsidRPr="007554B1">
        <w:rPr>
          <w:noProof/>
        </w:rPr>
      </w:r>
      <w:r w:rsidRPr="007554B1">
        <w:rPr>
          <w:noProof/>
        </w:rPr>
        <w:fldChar w:fldCharType="separate"/>
      </w:r>
      <w:r w:rsidRPr="007554B1">
        <w:rPr>
          <w:noProof/>
        </w:rPr>
        <w:t>2</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6A</w:t>
      </w:r>
      <w:r>
        <w:rPr>
          <w:noProof/>
        </w:rPr>
        <w:tab/>
        <w:t>Trading periods spanning midnight on 30 June 2000</w:t>
      </w:r>
      <w:r w:rsidRPr="007554B1">
        <w:rPr>
          <w:noProof/>
        </w:rPr>
        <w:tab/>
      </w:r>
      <w:r w:rsidRPr="007554B1">
        <w:rPr>
          <w:noProof/>
        </w:rPr>
        <w:fldChar w:fldCharType="begin"/>
      </w:r>
      <w:r w:rsidRPr="007554B1">
        <w:rPr>
          <w:noProof/>
        </w:rPr>
        <w:instrText xml:space="preserve"> PAGEREF _Toc471217011 \h </w:instrText>
      </w:r>
      <w:r w:rsidRPr="007554B1">
        <w:rPr>
          <w:noProof/>
        </w:rPr>
      </w:r>
      <w:r w:rsidRPr="007554B1">
        <w:rPr>
          <w:noProof/>
        </w:rPr>
        <w:fldChar w:fldCharType="separate"/>
      </w:r>
      <w:r w:rsidRPr="007554B1">
        <w:rPr>
          <w:noProof/>
        </w:rPr>
        <w:t>3</w:t>
      </w:r>
      <w:r w:rsidRPr="007554B1">
        <w:rPr>
          <w:noProof/>
        </w:rPr>
        <w:fldChar w:fldCharType="end"/>
      </w:r>
    </w:p>
    <w:p w:rsidR="007554B1" w:rsidRDefault="007554B1">
      <w:pPr>
        <w:pStyle w:val="TOC2"/>
        <w:rPr>
          <w:rFonts w:asciiTheme="minorHAnsi" w:eastAsiaTheme="minorEastAsia" w:hAnsiTheme="minorHAnsi" w:cstheme="minorBidi"/>
          <w:b w:val="0"/>
          <w:noProof/>
          <w:kern w:val="0"/>
          <w:sz w:val="22"/>
          <w:szCs w:val="22"/>
        </w:rPr>
      </w:pPr>
      <w:r>
        <w:rPr>
          <w:noProof/>
        </w:rPr>
        <w:t>Part 2—Start of GST</w:t>
      </w:r>
      <w:r w:rsidRPr="007554B1">
        <w:rPr>
          <w:b w:val="0"/>
          <w:noProof/>
          <w:sz w:val="18"/>
        </w:rPr>
        <w:tab/>
      </w:r>
      <w:r w:rsidRPr="007554B1">
        <w:rPr>
          <w:b w:val="0"/>
          <w:noProof/>
          <w:sz w:val="18"/>
        </w:rPr>
        <w:fldChar w:fldCharType="begin"/>
      </w:r>
      <w:r w:rsidRPr="007554B1">
        <w:rPr>
          <w:b w:val="0"/>
          <w:noProof/>
          <w:sz w:val="18"/>
        </w:rPr>
        <w:instrText xml:space="preserve"> PAGEREF _Toc471217012 \h </w:instrText>
      </w:r>
      <w:r w:rsidRPr="007554B1">
        <w:rPr>
          <w:b w:val="0"/>
          <w:noProof/>
          <w:sz w:val="18"/>
        </w:rPr>
      </w:r>
      <w:r w:rsidRPr="007554B1">
        <w:rPr>
          <w:b w:val="0"/>
          <w:noProof/>
          <w:sz w:val="18"/>
        </w:rPr>
        <w:fldChar w:fldCharType="separate"/>
      </w:r>
      <w:r w:rsidRPr="007554B1">
        <w:rPr>
          <w:b w:val="0"/>
          <w:noProof/>
          <w:sz w:val="18"/>
        </w:rPr>
        <w:t>6</w:t>
      </w:r>
      <w:r w:rsidRPr="007554B1">
        <w:rPr>
          <w:b w:val="0"/>
          <w:noProof/>
          <w:sz w:val="18"/>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7</w:t>
      </w:r>
      <w:r>
        <w:rPr>
          <w:noProof/>
        </w:rPr>
        <w:tab/>
        <w:t>Start of GST</w:t>
      </w:r>
      <w:r w:rsidRPr="007554B1">
        <w:rPr>
          <w:noProof/>
        </w:rPr>
        <w:tab/>
      </w:r>
      <w:r w:rsidRPr="007554B1">
        <w:rPr>
          <w:noProof/>
        </w:rPr>
        <w:fldChar w:fldCharType="begin"/>
      </w:r>
      <w:r w:rsidRPr="007554B1">
        <w:rPr>
          <w:noProof/>
        </w:rPr>
        <w:instrText xml:space="preserve"> PAGEREF _Toc471217013 \h </w:instrText>
      </w:r>
      <w:r w:rsidRPr="007554B1">
        <w:rPr>
          <w:noProof/>
        </w:rPr>
      </w:r>
      <w:r w:rsidRPr="007554B1">
        <w:rPr>
          <w:noProof/>
        </w:rPr>
        <w:fldChar w:fldCharType="separate"/>
      </w:r>
      <w:r w:rsidRPr="007554B1">
        <w:rPr>
          <w:noProof/>
        </w:rPr>
        <w:t>6</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9</w:t>
      </w:r>
      <w:r>
        <w:rPr>
          <w:noProof/>
        </w:rPr>
        <w:tab/>
        <w:t>GST registration before 1 July 2000</w:t>
      </w:r>
      <w:r w:rsidRPr="007554B1">
        <w:rPr>
          <w:noProof/>
        </w:rPr>
        <w:tab/>
      </w:r>
      <w:r w:rsidRPr="007554B1">
        <w:rPr>
          <w:noProof/>
        </w:rPr>
        <w:fldChar w:fldCharType="begin"/>
      </w:r>
      <w:r w:rsidRPr="007554B1">
        <w:rPr>
          <w:noProof/>
        </w:rPr>
        <w:instrText xml:space="preserve"> PAGEREF _Toc471217014 \h </w:instrText>
      </w:r>
      <w:r w:rsidRPr="007554B1">
        <w:rPr>
          <w:noProof/>
        </w:rPr>
      </w:r>
      <w:r w:rsidRPr="007554B1">
        <w:rPr>
          <w:noProof/>
        </w:rPr>
        <w:fldChar w:fldCharType="separate"/>
      </w:r>
      <w:r w:rsidRPr="007554B1">
        <w:rPr>
          <w:noProof/>
        </w:rPr>
        <w:t>6</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10</w:t>
      </w:r>
      <w:r>
        <w:rPr>
          <w:noProof/>
        </w:rPr>
        <w:tab/>
        <w:t>Invoice or consideration before 1 July 2000</w:t>
      </w:r>
      <w:r w:rsidRPr="007554B1">
        <w:rPr>
          <w:noProof/>
        </w:rPr>
        <w:tab/>
      </w:r>
      <w:r w:rsidRPr="007554B1">
        <w:rPr>
          <w:noProof/>
        </w:rPr>
        <w:fldChar w:fldCharType="begin"/>
      </w:r>
      <w:r w:rsidRPr="007554B1">
        <w:rPr>
          <w:noProof/>
        </w:rPr>
        <w:instrText xml:space="preserve"> PAGEREF _Toc471217015 \h </w:instrText>
      </w:r>
      <w:r w:rsidRPr="007554B1">
        <w:rPr>
          <w:noProof/>
        </w:rPr>
      </w:r>
      <w:r w:rsidRPr="007554B1">
        <w:rPr>
          <w:noProof/>
        </w:rPr>
        <w:fldChar w:fldCharType="separate"/>
      </w:r>
      <w:r w:rsidRPr="007554B1">
        <w:rPr>
          <w:noProof/>
        </w:rPr>
        <w:t>6</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11</w:t>
      </w:r>
      <w:r>
        <w:rPr>
          <w:noProof/>
        </w:rPr>
        <w:tab/>
        <w:t>Supply of rights exercisable on or after 1 July 2000</w:t>
      </w:r>
      <w:r w:rsidRPr="007554B1">
        <w:rPr>
          <w:noProof/>
        </w:rPr>
        <w:tab/>
      </w:r>
      <w:r w:rsidRPr="007554B1">
        <w:rPr>
          <w:noProof/>
        </w:rPr>
        <w:fldChar w:fldCharType="begin"/>
      </w:r>
      <w:r w:rsidRPr="007554B1">
        <w:rPr>
          <w:noProof/>
        </w:rPr>
        <w:instrText xml:space="preserve"> PAGEREF _Toc471217016 \h </w:instrText>
      </w:r>
      <w:r w:rsidRPr="007554B1">
        <w:rPr>
          <w:noProof/>
        </w:rPr>
      </w:r>
      <w:r w:rsidRPr="007554B1">
        <w:rPr>
          <w:noProof/>
        </w:rPr>
        <w:fldChar w:fldCharType="separate"/>
      </w:r>
      <w:r w:rsidRPr="007554B1">
        <w:rPr>
          <w:noProof/>
        </w:rPr>
        <w:t>7</w:t>
      </w:r>
      <w:r w:rsidRPr="007554B1">
        <w:rPr>
          <w:noProof/>
        </w:rPr>
        <w:fldChar w:fldCharType="end"/>
      </w:r>
    </w:p>
    <w:p w:rsidR="007554B1" w:rsidRDefault="007554B1">
      <w:pPr>
        <w:pStyle w:val="TOC2"/>
        <w:rPr>
          <w:rFonts w:asciiTheme="minorHAnsi" w:eastAsiaTheme="minorEastAsia" w:hAnsiTheme="minorHAnsi" w:cstheme="minorBidi"/>
          <w:b w:val="0"/>
          <w:noProof/>
          <w:kern w:val="0"/>
          <w:sz w:val="22"/>
          <w:szCs w:val="22"/>
        </w:rPr>
      </w:pPr>
      <w:r>
        <w:rPr>
          <w:noProof/>
        </w:rPr>
        <w:t>Part 3—Agreements spanning 1 July 2000</w:t>
      </w:r>
      <w:r w:rsidRPr="007554B1">
        <w:rPr>
          <w:b w:val="0"/>
          <w:noProof/>
          <w:sz w:val="18"/>
        </w:rPr>
        <w:tab/>
      </w:r>
      <w:r w:rsidRPr="007554B1">
        <w:rPr>
          <w:b w:val="0"/>
          <w:noProof/>
          <w:sz w:val="18"/>
        </w:rPr>
        <w:fldChar w:fldCharType="begin"/>
      </w:r>
      <w:r w:rsidRPr="007554B1">
        <w:rPr>
          <w:b w:val="0"/>
          <w:noProof/>
          <w:sz w:val="18"/>
        </w:rPr>
        <w:instrText xml:space="preserve"> PAGEREF _Toc471217017 \h </w:instrText>
      </w:r>
      <w:r w:rsidRPr="007554B1">
        <w:rPr>
          <w:b w:val="0"/>
          <w:noProof/>
          <w:sz w:val="18"/>
        </w:rPr>
      </w:r>
      <w:r w:rsidRPr="007554B1">
        <w:rPr>
          <w:b w:val="0"/>
          <w:noProof/>
          <w:sz w:val="18"/>
        </w:rPr>
        <w:fldChar w:fldCharType="separate"/>
      </w:r>
      <w:r w:rsidRPr="007554B1">
        <w:rPr>
          <w:b w:val="0"/>
          <w:noProof/>
          <w:sz w:val="18"/>
        </w:rPr>
        <w:t>9</w:t>
      </w:r>
      <w:r w:rsidRPr="007554B1">
        <w:rPr>
          <w:b w:val="0"/>
          <w:noProof/>
          <w:sz w:val="18"/>
        </w:rPr>
        <w:fldChar w:fldCharType="end"/>
      </w:r>
    </w:p>
    <w:p w:rsidR="007554B1" w:rsidRDefault="007554B1">
      <w:pPr>
        <w:pStyle w:val="TOC3"/>
        <w:rPr>
          <w:rFonts w:asciiTheme="minorHAnsi" w:eastAsiaTheme="minorEastAsia" w:hAnsiTheme="minorHAnsi" w:cstheme="minorBidi"/>
          <w:b w:val="0"/>
          <w:noProof/>
          <w:kern w:val="0"/>
          <w:szCs w:val="22"/>
        </w:rPr>
      </w:pPr>
      <w:r>
        <w:rPr>
          <w:noProof/>
        </w:rPr>
        <w:t>Division 1—General</w:t>
      </w:r>
      <w:r w:rsidRPr="007554B1">
        <w:rPr>
          <w:b w:val="0"/>
          <w:noProof/>
          <w:sz w:val="18"/>
        </w:rPr>
        <w:tab/>
      </w:r>
      <w:r w:rsidRPr="007554B1">
        <w:rPr>
          <w:b w:val="0"/>
          <w:noProof/>
          <w:sz w:val="18"/>
        </w:rPr>
        <w:fldChar w:fldCharType="begin"/>
      </w:r>
      <w:r w:rsidRPr="007554B1">
        <w:rPr>
          <w:b w:val="0"/>
          <w:noProof/>
          <w:sz w:val="18"/>
        </w:rPr>
        <w:instrText xml:space="preserve"> PAGEREF _Toc471217018 \h </w:instrText>
      </w:r>
      <w:r w:rsidRPr="007554B1">
        <w:rPr>
          <w:b w:val="0"/>
          <w:noProof/>
          <w:sz w:val="18"/>
        </w:rPr>
      </w:r>
      <w:r w:rsidRPr="007554B1">
        <w:rPr>
          <w:b w:val="0"/>
          <w:noProof/>
          <w:sz w:val="18"/>
        </w:rPr>
        <w:fldChar w:fldCharType="separate"/>
      </w:r>
      <w:r w:rsidRPr="007554B1">
        <w:rPr>
          <w:b w:val="0"/>
          <w:noProof/>
          <w:sz w:val="18"/>
        </w:rPr>
        <w:t>9</w:t>
      </w:r>
      <w:r w:rsidRPr="007554B1">
        <w:rPr>
          <w:b w:val="0"/>
          <w:noProof/>
          <w:sz w:val="18"/>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12</w:t>
      </w:r>
      <w:r>
        <w:rPr>
          <w:noProof/>
        </w:rPr>
        <w:tab/>
        <w:t>Progressive or periodic supplies</w:t>
      </w:r>
      <w:r w:rsidRPr="007554B1">
        <w:rPr>
          <w:noProof/>
        </w:rPr>
        <w:tab/>
      </w:r>
      <w:r w:rsidRPr="007554B1">
        <w:rPr>
          <w:noProof/>
        </w:rPr>
        <w:fldChar w:fldCharType="begin"/>
      </w:r>
      <w:r w:rsidRPr="007554B1">
        <w:rPr>
          <w:noProof/>
        </w:rPr>
        <w:instrText xml:space="preserve"> PAGEREF _Toc471217019 \h </w:instrText>
      </w:r>
      <w:r w:rsidRPr="007554B1">
        <w:rPr>
          <w:noProof/>
        </w:rPr>
      </w:r>
      <w:r w:rsidRPr="007554B1">
        <w:rPr>
          <w:noProof/>
        </w:rPr>
        <w:fldChar w:fldCharType="separate"/>
      </w:r>
      <w:r w:rsidRPr="007554B1">
        <w:rPr>
          <w:noProof/>
        </w:rPr>
        <w:t>9</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13</w:t>
      </w:r>
      <w:r>
        <w:rPr>
          <w:noProof/>
        </w:rPr>
        <w:tab/>
        <w:t>Existing agreements: no opportunity to review</w:t>
      </w:r>
      <w:r w:rsidRPr="007554B1">
        <w:rPr>
          <w:noProof/>
        </w:rPr>
        <w:tab/>
      </w:r>
      <w:r w:rsidRPr="007554B1">
        <w:rPr>
          <w:noProof/>
        </w:rPr>
        <w:fldChar w:fldCharType="begin"/>
      </w:r>
      <w:r w:rsidRPr="007554B1">
        <w:rPr>
          <w:noProof/>
        </w:rPr>
        <w:instrText xml:space="preserve"> PAGEREF _Toc471217020 \h </w:instrText>
      </w:r>
      <w:r w:rsidRPr="007554B1">
        <w:rPr>
          <w:noProof/>
        </w:rPr>
      </w:r>
      <w:r w:rsidRPr="007554B1">
        <w:rPr>
          <w:noProof/>
        </w:rPr>
        <w:fldChar w:fldCharType="separate"/>
      </w:r>
      <w:r w:rsidRPr="007554B1">
        <w:rPr>
          <w:noProof/>
        </w:rPr>
        <w:t>10</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14</w:t>
      </w:r>
      <w:r>
        <w:rPr>
          <w:noProof/>
        </w:rPr>
        <w:tab/>
        <w:t>Rights granted for life</w:t>
      </w:r>
      <w:r w:rsidRPr="007554B1">
        <w:rPr>
          <w:noProof/>
        </w:rPr>
        <w:tab/>
      </w:r>
      <w:r w:rsidRPr="007554B1">
        <w:rPr>
          <w:noProof/>
        </w:rPr>
        <w:fldChar w:fldCharType="begin"/>
      </w:r>
      <w:r w:rsidRPr="007554B1">
        <w:rPr>
          <w:noProof/>
        </w:rPr>
        <w:instrText xml:space="preserve"> PAGEREF _Toc471217021 \h </w:instrText>
      </w:r>
      <w:r w:rsidRPr="007554B1">
        <w:rPr>
          <w:noProof/>
        </w:rPr>
      </w:r>
      <w:r w:rsidRPr="007554B1">
        <w:rPr>
          <w:noProof/>
        </w:rPr>
        <w:fldChar w:fldCharType="separate"/>
      </w:r>
      <w:r w:rsidRPr="007554B1">
        <w:rPr>
          <w:noProof/>
        </w:rPr>
        <w:t>12</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w:t>
      </w:r>
      <w:r>
        <w:rPr>
          <w:noProof/>
        </w:rPr>
        <w:tab/>
        <w:t>Funeral agreements</w:t>
      </w:r>
      <w:r w:rsidRPr="007554B1">
        <w:rPr>
          <w:noProof/>
        </w:rPr>
        <w:tab/>
      </w:r>
      <w:r w:rsidRPr="007554B1">
        <w:rPr>
          <w:noProof/>
        </w:rPr>
        <w:fldChar w:fldCharType="begin"/>
      </w:r>
      <w:r w:rsidRPr="007554B1">
        <w:rPr>
          <w:noProof/>
        </w:rPr>
        <w:instrText xml:space="preserve"> PAGEREF _Toc471217022 \h </w:instrText>
      </w:r>
      <w:r w:rsidRPr="007554B1">
        <w:rPr>
          <w:noProof/>
        </w:rPr>
      </w:r>
      <w:r w:rsidRPr="007554B1">
        <w:rPr>
          <w:noProof/>
        </w:rPr>
        <w:fldChar w:fldCharType="separate"/>
      </w:r>
      <w:r w:rsidRPr="007554B1">
        <w:rPr>
          <w:noProof/>
        </w:rPr>
        <w:t>13</w:t>
      </w:r>
      <w:r w:rsidRPr="007554B1">
        <w:rPr>
          <w:noProof/>
        </w:rPr>
        <w:fldChar w:fldCharType="end"/>
      </w:r>
    </w:p>
    <w:p w:rsidR="007554B1" w:rsidRDefault="007554B1">
      <w:pPr>
        <w:pStyle w:val="TOC3"/>
        <w:rPr>
          <w:rFonts w:asciiTheme="minorHAnsi" w:eastAsiaTheme="minorEastAsia" w:hAnsiTheme="minorHAnsi" w:cstheme="minorBidi"/>
          <w:b w:val="0"/>
          <w:noProof/>
          <w:kern w:val="0"/>
          <w:szCs w:val="22"/>
        </w:rPr>
      </w:pPr>
      <w:r>
        <w:rPr>
          <w:noProof/>
        </w:rPr>
        <w:t>Division 2—Agreements also spanning 1 July 2005</w:t>
      </w:r>
      <w:r w:rsidRPr="007554B1">
        <w:rPr>
          <w:b w:val="0"/>
          <w:noProof/>
          <w:sz w:val="18"/>
        </w:rPr>
        <w:tab/>
      </w:r>
      <w:r w:rsidRPr="007554B1">
        <w:rPr>
          <w:b w:val="0"/>
          <w:noProof/>
          <w:sz w:val="18"/>
        </w:rPr>
        <w:fldChar w:fldCharType="begin"/>
      </w:r>
      <w:r w:rsidRPr="007554B1">
        <w:rPr>
          <w:b w:val="0"/>
          <w:noProof/>
          <w:sz w:val="18"/>
        </w:rPr>
        <w:instrText xml:space="preserve"> PAGEREF _Toc471217023 \h </w:instrText>
      </w:r>
      <w:r w:rsidRPr="007554B1">
        <w:rPr>
          <w:b w:val="0"/>
          <w:noProof/>
          <w:sz w:val="18"/>
        </w:rPr>
      </w:r>
      <w:r w:rsidRPr="007554B1">
        <w:rPr>
          <w:b w:val="0"/>
          <w:noProof/>
          <w:sz w:val="18"/>
        </w:rPr>
        <w:fldChar w:fldCharType="separate"/>
      </w:r>
      <w:r w:rsidRPr="007554B1">
        <w:rPr>
          <w:b w:val="0"/>
          <w:noProof/>
          <w:sz w:val="18"/>
        </w:rPr>
        <w:t>15</w:t>
      </w:r>
      <w:r w:rsidRPr="007554B1">
        <w:rPr>
          <w:b w:val="0"/>
          <w:noProof/>
          <w:sz w:val="18"/>
        </w:rPr>
        <w:fldChar w:fldCharType="end"/>
      </w:r>
    </w:p>
    <w:p w:rsidR="007554B1" w:rsidRDefault="007554B1">
      <w:pPr>
        <w:pStyle w:val="TOC4"/>
        <w:rPr>
          <w:rFonts w:asciiTheme="minorHAnsi" w:eastAsiaTheme="minorEastAsia" w:hAnsiTheme="minorHAnsi" w:cstheme="minorBidi"/>
          <w:b w:val="0"/>
          <w:noProof/>
          <w:kern w:val="0"/>
          <w:sz w:val="22"/>
          <w:szCs w:val="22"/>
        </w:rPr>
      </w:pPr>
      <w:r>
        <w:rPr>
          <w:noProof/>
        </w:rPr>
        <w:t>Subdivision A—Introduction</w:t>
      </w:r>
      <w:r w:rsidRPr="007554B1">
        <w:rPr>
          <w:b w:val="0"/>
          <w:noProof/>
          <w:sz w:val="18"/>
        </w:rPr>
        <w:tab/>
      </w:r>
      <w:r w:rsidRPr="007554B1">
        <w:rPr>
          <w:b w:val="0"/>
          <w:noProof/>
          <w:sz w:val="18"/>
        </w:rPr>
        <w:fldChar w:fldCharType="begin"/>
      </w:r>
      <w:r w:rsidRPr="007554B1">
        <w:rPr>
          <w:b w:val="0"/>
          <w:noProof/>
          <w:sz w:val="18"/>
        </w:rPr>
        <w:instrText xml:space="preserve"> PAGEREF _Toc471217024 \h </w:instrText>
      </w:r>
      <w:r w:rsidRPr="007554B1">
        <w:rPr>
          <w:b w:val="0"/>
          <w:noProof/>
          <w:sz w:val="18"/>
        </w:rPr>
      </w:r>
      <w:r w:rsidRPr="007554B1">
        <w:rPr>
          <w:b w:val="0"/>
          <w:noProof/>
          <w:sz w:val="18"/>
        </w:rPr>
        <w:fldChar w:fldCharType="separate"/>
      </w:r>
      <w:r w:rsidRPr="007554B1">
        <w:rPr>
          <w:b w:val="0"/>
          <w:noProof/>
          <w:sz w:val="18"/>
        </w:rPr>
        <w:t>15</w:t>
      </w:r>
      <w:r w:rsidRPr="007554B1">
        <w:rPr>
          <w:b w:val="0"/>
          <w:noProof/>
          <w:sz w:val="18"/>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15A</w:t>
      </w:r>
      <w:r>
        <w:rPr>
          <w:noProof/>
        </w:rPr>
        <w:tab/>
        <w:t>Explanation of this Division</w:t>
      </w:r>
      <w:r w:rsidRPr="007554B1">
        <w:rPr>
          <w:noProof/>
        </w:rPr>
        <w:tab/>
      </w:r>
      <w:r w:rsidRPr="007554B1">
        <w:rPr>
          <w:noProof/>
        </w:rPr>
        <w:fldChar w:fldCharType="begin"/>
      </w:r>
      <w:r w:rsidRPr="007554B1">
        <w:rPr>
          <w:noProof/>
        </w:rPr>
        <w:instrText xml:space="preserve"> PAGEREF _Toc471217025 \h </w:instrText>
      </w:r>
      <w:r w:rsidRPr="007554B1">
        <w:rPr>
          <w:noProof/>
        </w:rPr>
      </w:r>
      <w:r w:rsidRPr="007554B1">
        <w:rPr>
          <w:noProof/>
        </w:rPr>
        <w:fldChar w:fldCharType="separate"/>
      </w:r>
      <w:r w:rsidRPr="007554B1">
        <w:rPr>
          <w:noProof/>
        </w:rPr>
        <w:t>15</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15B</w:t>
      </w:r>
      <w:r>
        <w:rPr>
          <w:noProof/>
        </w:rPr>
        <w:tab/>
        <w:t>Definitions</w:t>
      </w:r>
      <w:r w:rsidRPr="007554B1">
        <w:rPr>
          <w:noProof/>
        </w:rPr>
        <w:tab/>
      </w:r>
      <w:r w:rsidRPr="007554B1">
        <w:rPr>
          <w:noProof/>
        </w:rPr>
        <w:fldChar w:fldCharType="begin"/>
      </w:r>
      <w:r w:rsidRPr="007554B1">
        <w:rPr>
          <w:noProof/>
        </w:rPr>
        <w:instrText xml:space="preserve"> PAGEREF _Toc471217026 \h </w:instrText>
      </w:r>
      <w:r w:rsidRPr="007554B1">
        <w:rPr>
          <w:noProof/>
        </w:rPr>
      </w:r>
      <w:r w:rsidRPr="007554B1">
        <w:rPr>
          <w:noProof/>
        </w:rPr>
        <w:fldChar w:fldCharType="separate"/>
      </w:r>
      <w:r w:rsidRPr="007554B1">
        <w:rPr>
          <w:noProof/>
        </w:rPr>
        <w:t>17</w:t>
      </w:r>
      <w:r w:rsidRPr="007554B1">
        <w:rPr>
          <w:noProof/>
        </w:rPr>
        <w:fldChar w:fldCharType="end"/>
      </w:r>
    </w:p>
    <w:p w:rsidR="007554B1" w:rsidRDefault="007554B1">
      <w:pPr>
        <w:pStyle w:val="TOC4"/>
        <w:rPr>
          <w:rFonts w:asciiTheme="minorHAnsi" w:eastAsiaTheme="minorEastAsia" w:hAnsiTheme="minorHAnsi" w:cstheme="minorBidi"/>
          <w:b w:val="0"/>
          <w:noProof/>
          <w:kern w:val="0"/>
          <w:sz w:val="22"/>
          <w:szCs w:val="22"/>
        </w:rPr>
      </w:pPr>
      <w:r>
        <w:rPr>
          <w:noProof/>
        </w:rPr>
        <w:t>Subdivision B—Payment of GST payable by recipients of supplies</w:t>
      </w:r>
      <w:r w:rsidRPr="007554B1">
        <w:rPr>
          <w:b w:val="0"/>
          <w:noProof/>
          <w:sz w:val="18"/>
        </w:rPr>
        <w:tab/>
      </w:r>
      <w:r w:rsidRPr="007554B1">
        <w:rPr>
          <w:b w:val="0"/>
          <w:noProof/>
          <w:sz w:val="18"/>
        </w:rPr>
        <w:fldChar w:fldCharType="begin"/>
      </w:r>
      <w:r w:rsidRPr="007554B1">
        <w:rPr>
          <w:b w:val="0"/>
          <w:noProof/>
          <w:sz w:val="18"/>
        </w:rPr>
        <w:instrText xml:space="preserve"> PAGEREF _Toc471217027 \h </w:instrText>
      </w:r>
      <w:r w:rsidRPr="007554B1">
        <w:rPr>
          <w:b w:val="0"/>
          <w:noProof/>
          <w:sz w:val="18"/>
        </w:rPr>
      </w:r>
      <w:r w:rsidRPr="007554B1">
        <w:rPr>
          <w:b w:val="0"/>
          <w:noProof/>
          <w:sz w:val="18"/>
        </w:rPr>
        <w:fldChar w:fldCharType="separate"/>
      </w:r>
      <w:r w:rsidRPr="007554B1">
        <w:rPr>
          <w:b w:val="0"/>
          <w:noProof/>
          <w:sz w:val="18"/>
        </w:rPr>
        <w:t>17</w:t>
      </w:r>
      <w:r w:rsidRPr="007554B1">
        <w:rPr>
          <w:b w:val="0"/>
          <w:noProof/>
          <w:sz w:val="18"/>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15C</w:t>
      </w:r>
      <w:r>
        <w:rPr>
          <w:noProof/>
        </w:rPr>
        <w:tab/>
        <w:t>GST payable by recipients of supplies</w:t>
      </w:r>
      <w:r w:rsidRPr="007554B1">
        <w:rPr>
          <w:noProof/>
        </w:rPr>
        <w:tab/>
      </w:r>
      <w:r w:rsidRPr="007554B1">
        <w:rPr>
          <w:noProof/>
        </w:rPr>
        <w:fldChar w:fldCharType="begin"/>
      </w:r>
      <w:r w:rsidRPr="007554B1">
        <w:rPr>
          <w:noProof/>
        </w:rPr>
        <w:instrText xml:space="preserve"> PAGEREF _Toc471217028 \h </w:instrText>
      </w:r>
      <w:r w:rsidRPr="007554B1">
        <w:rPr>
          <w:noProof/>
        </w:rPr>
      </w:r>
      <w:r w:rsidRPr="007554B1">
        <w:rPr>
          <w:noProof/>
        </w:rPr>
        <w:fldChar w:fldCharType="separate"/>
      </w:r>
      <w:r w:rsidRPr="007554B1">
        <w:rPr>
          <w:noProof/>
        </w:rPr>
        <w:t>17</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15D</w:t>
      </w:r>
      <w:r>
        <w:rPr>
          <w:noProof/>
        </w:rPr>
        <w:tab/>
        <w:t>Amounts of GST</w:t>
      </w:r>
      <w:r w:rsidRPr="007554B1">
        <w:rPr>
          <w:noProof/>
        </w:rPr>
        <w:tab/>
      </w:r>
      <w:r w:rsidRPr="007554B1">
        <w:rPr>
          <w:noProof/>
        </w:rPr>
        <w:fldChar w:fldCharType="begin"/>
      </w:r>
      <w:r w:rsidRPr="007554B1">
        <w:rPr>
          <w:noProof/>
        </w:rPr>
        <w:instrText xml:space="preserve"> PAGEREF _Toc471217029 \h </w:instrText>
      </w:r>
      <w:r w:rsidRPr="007554B1">
        <w:rPr>
          <w:noProof/>
        </w:rPr>
      </w:r>
      <w:r w:rsidRPr="007554B1">
        <w:rPr>
          <w:noProof/>
        </w:rPr>
        <w:fldChar w:fldCharType="separate"/>
      </w:r>
      <w:r w:rsidRPr="007554B1">
        <w:rPr>
          <w:noProof/>
        </w:rPr>
        <w:t>19</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15E</w:t>
      </w:r>
      <w:r>
        <w:rPr>
          <w:noProof/>
        </w:rPr>
        <w:tab/>
        <w:t>Rules for recipients who are not registered or required to be registered</w:t>
      </w:r>
      <w:r w:rsidRPr="007554B1">
        <w:rPr>
          <w:noProof/>
        </w:rPr>
        <w:tab/>
      </w:r>
      <w:r w:rsidRPr="007554B1">
        <w:rPr>
          <w:noProof/>
        </w:rPr>
        <w:fldChar w:fldCharType="begin"/>
      </w:r>
      <w:r w:rsidRPr="007554B1">
        <w:rPr>
          <w:noProof/>
        </w:rPr>
        <w:instrText xml:space="preserve"> PAGEREF _Toc471217030 \h </w:instrText>
      </w:r>
      <w:r w:rsidRPr="007554B1">
        <w:rPr>
          <w:noProof/>
        </w:rPr>
      </w:r>
      <w:r w:rsidRPr="007554B1">
        <w:rPr>
          <w:noProof/>
        </w:rPr>
        <w:fldChar w:fldCharType="separate"/>
      </w:r>
      <w:r w:rsidRPr="007554B1">
        <w:rPr>
          <w:noProof/>
        </w:rPr>
        <w:t>20</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15F</w:t>
      </w:r>
      <w:r>
        <w:rPr>
          <w:noProof/>
        </w:rPr>
        <w:tab/>
        <w:t>Rule for recipients whose registration is cancelled</w:t>
      </w:r>
      <w:r w:rsidRPr="007554B1">
        <w:rPr>
          <w:noProof/>
        </w:rPr>
        <w:tab/>
      </w:r>
      <w:r w:rsidRPr="007554B1">
        <w:rPr>
          <w:noProof/>
        </w:rPr>
        <w:fldChar w:fldCharType="begin"/>
      </w:r>
      <w:r w:rsidRPr="007554B1">
        <w:rPr>
          <w:noProof/>
        </w:rPr>
        <w:instrText xml:space="preserve"> PAGEREF _Toc471217031 \h </w:instrText>
      </w:r>
      <w:r w:rsidRPr="007554B1">
        <w:rPr>
          <w:noProof/>
        </w:rPr>
      </w:r>
      <w:r w:rsidRPr="007554B1">
        <w:rPr>
          <w:noProof/>
        </w:rPr>
        <w:fldChar w:fldCharType="separate"/>
      </w:r>
      <w:r w:rsidRPr="007554B1">
        <w:rPr>
          <w:noProof/>
        </w:rPr>
        <w:t>20</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15G</w:t>
      </w:r>
      <w:r>
        <w:rPr>
          <w:noProof/>
        </w:rPr>
        <w:tab/>
        <w:t>Bad debts</w:t>
      </w:r>
      <w:r w:rsidRPr="007554B1">
        <w:rPr>
          <w:noProof/>
        </w:rPr>
        <w:tab/>
      </w:r>
      <w:r w:rsidRPr="007554B1">
        <w:rPr>
          <w:noProof/>
        </w:rPr>
        <w:fldChar w:fldCharType="begin"/>
      </w:r>
      <w:r w:rsidRPr="007554B1">
        <w:rPr>
          <w:noProof/>
        </w:rPr>
        <w:instrText xml:space="preserve"> PAGEREF _Toc471217032 \h </w:instrText>
      </w:r>
      <w:r w:rsidRPr="007554B1">
        <w:rPr>
          <w:noProof/>
        </w:rPr>
      </w:r>
      <w:r w:rsidRPr="007554B1">
        <w:rPr>
          <w:noProof/>
        </w:rPr>
        <w:fldChar w:fldCharType="separate"/>
      </w:r>
      <w:r w:rsidRPr="007554B1">
        <w:rPr>
          <w:noProof/>
        </w:rPr>
        <w:t>20</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15H</w:t>
      </w:r>
      <w:r>
        <w:rPr>
          <w:noProof/>
        </w:rPr>
        <w:tab/>
        <w:t>Tax invoices and adjustment notes</w:t>
      </w:r>
      <w:r w:rsidRPr="007554B1">
        <w:rPr>
          <w:noProof/>
        </w:rPr>
        <w:tab/>
      </w:r>
      <w:r w:rsidRPr="007554B1">
        <w:rPr>
          <w:noProof/>
        </w:rPr>
        <w:fldChar w:fldCharType="begin"/>
      </w:r>
      <w:r w:rsidRPr="007554B1">
        <w:rPr>
          <w:noProof/>
        </w:rPr>
        <w:instrText xml:space="preserve"> PAGEREF _Toc471217033 \h </w:instrText>
      </w:r>
      <w:r w:rsidRPr="007554B1">
        <w:rPr>
          <w:noProof/>
        </w:rPr>
      </w:r>
      <w:r w:rsidRPr="007554B1">
        <w:rPr>
          <w:noProof/>
        </w:rPr>
        <w:fldChar w:fldCharType="separate"/>
      </w:r>
      <w:r w:rsidRPr="007554B1">
        <w:rPr>
          <w:noProof/>
        </w:rPr>
        <w:t>21</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15I</w:t>
      </w:r>
      <w:r>
        <w:rPr>
          <w:noProof/>
        </w:rPr>
        <w:tab/>
        <w:t>Attributing the GST</w:t>
      </w:r>
      <w:r w:rsidRPr="007554B1">
        <w:rPr>
          <w:noProof/>
        </w:rPr>
        <w:tab/>
      </w:r>
      <w:r w:rsidRPr="007554B1">
        <w:rPr>
          <w:noProof/>
        </w:rPr>
        <w:fldChar w:fldCharType="begin"/>
      </w:r>
      <w:r w:rsidRPr="007554B1">
        <w:rPr>
          <w:noProof/>
        </w:rPr>
        <w:instrText xml:space="preserve"> PAGEREF _Toc471217034 \h </w:instrText>
      </w:r>
      <w:r w:rsidRPr="007554B1">
        <w:rPr>
          <w:noProof/>
        </w:rPr>
      </w:r>
      <w:r w:rsidRPr="007554B1">
        <w:rPr>
          <w:noProof/>
        </w:rPr>
        <w:fldChar w:fldCharType="separate"/>
      </w:r>
      <w:r w:rsidRPr="007554B1">
        <w:rPr>
          <w:noProof/>
        </w:rPr>
        <w:t>22</w:t>
      </w:r>
      <w:r w:rsidRPr="007554B1">
        <w:rPr>
          <w:noProof/>
        </w:rPr>
        <w:fldChar w:fldCharType="end"/>
      </w:r>
    </w:p>
    <w:p w:rsidR="007554B1" w:rsidRDefault="007554B1">
      <w:pPr>
        <w:pStyle w:val="TOC4"/>
        <w:rPr>
          <w:rFonts w:asciiTheme="minorHAnsi" w:eastAsiaTheme="minorEastAsia" w:hAnsiTheme="minorHAnsi" w:cstheme="minorBidi"/>
          <w:b w:val="0"/>
          <w:noProof/>
          <w:kern w:val="0"/>
          <w:sz w:val="22"/>
          <w:szCs w:val="22"/>
        </w:rPr>
      </w:pPr>
      <w:r>
        <w:rPr>
          <w:noProof/>
        </w:rPr>
        <w:t>Subdivision C—Arbitrated offers</w:t>
      </w:r>
      <w:r w:rsidRPr="007554B1">
        <w:rPr>
          <w:b w:val="0"/>
          <w:noProof/>
          <w:sz w:val="18"/>
        </w:rPr>
        <w:tab/>
      </w:r>
      <w:r w:rsidRPr="007554B1">
        <w:rPr>
          <w:b w:val="0"/>
          <w:noProof/>
          <w:sz w:val="18"/>
        </w:rPr>
        <w:fldChar w:fldCharType="begin"/>
      </w:r>
      <w:r w:rsidRPr="007554B1">
        <w:rPr>
          <w:b w:val="0"/>
          <w:noProof/>
          <w:sz w:val="18"/>
        </w:rPr>
        <w:instrText xml:space="preserve"> PAGEREF _Toc471217035 \h </w:instrText>
      </w:r>
      <w:r w:rsidRPr="007554B1">
        <w:rPr>
          <w:b w:val="0"/>
          <w:noProof/>
          <w:sz w:val="18"/>
        </w:rPr>
      </w:r>
      <w:r w:rsidRPr="007554B1">
        <w:rPr>
          <w:b w:val="0"/>
          <w:noProof/>
          <w:sz w:val="18"/>
        </w:rPr>
        <w:fldChar w:fldCharType="separate"/>
      </w:r>
      <w:r w:rsidRPr="007554B1">
        <w:rPr>
          <w:b w:val="0"/>
          <w:noProof/>
          <w:sz w:val="18"/>
        </w:rPr>
        <w:t>22</w:t>
      </w:r>
      <w:r w:rsidRPr="007554B1">
        <w:rPr>
          <w:b w:val="0"/>
          <w:noProof/>
          <w:sz w:val="18"/>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15J</w:t>
      </w:r>
      <w:r>
        <w:rPr>
          <w:noProof/>
        </w:rPr>
        <w:tab/>
        <w:t>Arbitrated offers</w:t>
      </w:r>
      <w:r w:rsidRPr="007554B1">
        <w:rPr>
          <w:noProof/>
        </w:rPr>
        <w:tab/>
      </w:r>
      <w:r w:rsidRPr="007554B1">
        <w:rPr>
          <w:noProof/>
        </w:rPr>
        <w:fldChar w:fldCharType="begin"/>
      </w:r>
      <w:r w:rsidRPr="007554B1">
        <w:rPr>
          <w:noProof/>
        </w:rPr>
        <w:instrText xml:space="preserve"> PAGEREF _Toc471217036 \h </w:instrText>
      </w:r>
      <w:r w:rsidRPr="007554B1">
        <w:rPr>
          <w:noProof/>
        </w:rPr>
      </w:r>
      <w:r w:rsidRPr="007554B1">
        <w:rPr>
          <w:noProof/>
        </w:rPr>
        <w:fldChar w:fldCharType="separate"/>
      </w:r>
      <w:r w:rsidRPr="007554B1">
        <w:rPr>
          <w:noProof/>
        </w:rPr>
        <w:t>22</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15K</w:t>
      </w:r>
      <w:r>
        <w:rPr>
          <w:noProof/>
        </w:rPr>
        <w:tab/>
        <w:t>Initial offer</w:t>
      </w:r>
      <w:r w:rsidRPr="007554B1">
        <w:rPr>
          <w:noProof/>
        </w:rPr>
        <w:tab/>
      </w:r>
      <w:r w:rsidRPr="007554B1">
        <w:rPr>
          <w:noProof/>
        </w:rPr>
        <w:fldChar w:fldCharType="begin"/>
      </w:r>
      <w:r w:rsidRPr="007554B1">
        <w:rPr>
          <w:noProof/>
        </w:rPr>
        <w:instrText xml:space="preserve"> PAGEREF _Toc471217037 \h </w:instrText>
      </w:r>
      <w:r w:rsidRPr="007554B1">
        <w:rPr>
          <w:noProof/>
        </w:rPr>
      </w:r>
      <w:r w:rsidRPr="007554B1">
        <w:rPr>
          <w:noProof/>
        </w:rPr>
        <w:fldChar w:fldCharType="separate"/>
      </w:r>
      <w:r w:rsidRPr="007554B1">
        <w:rPr>
          <w:noProof/>
        </w:rPr>
        <w:t>23</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15L</w:t>
      </w:r>
      <w:r>
        <w:rPr>
          <w:noProof/>
        </w:rPr>
        <w:tab/>
        <w:t>Arbitration</w:t>
      </w:r>
      <w:r w:rsidRPr="007554B1">
        <w:rPr>
          <w:noProof/>
        </w:rPr>
        <w:tab/>
      </w:r>
      <w:r w:rsidRPr="007554B1">
        <w:rPr>
          <w:noProof/>
        </w:rPr>
        <w:fldChar w:fldCharType="begin"/>
      </w:r>
      <w:r w:rsidRPr="007554B1">
        <w:rPr>
          <w:noProof/>
        </w:rPr>
        <w:instrText xml:space="preserve"> PAGEREF _Toc471217038 \h </w:instrText>
      </w:r>
      <w:r w:rsidRPr="007554B1">
        <w:rPr>
          <w:noProof/>
        </w:rPr>
      </w:r>
      <w:r w:rsidRPr="007554B1">
        <w:rPr>
          <w:noProof/>
        </w:rPr>
        <w:fldChar w:fldCharType="separate"/>
      </w:r>
      <w:r w:rsidRPr="007554B1">
        <w:rPr>
          <w:noProof/>
        </w:rPr>
        <w:t>23</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15M</w:t>
      </w:r>
      <w:r>
        <w:rPr>
          <w:noProof/>
        </w:rPr>
        <w:tab/>
        <w:t>Final offer</w:t>
      </w:r>
      <w:r w:rsidRPr="007554B1">
        <w:rPr>
          <w:noProof/>
        </w:rPr>
        <w:tab/>
      </w:r>
      <w:r w:rsidRPr="007554B1">
        <w:rPr>
          <w:noProof/>
        </w:rPr>
        <w:fldChar w:fldCharType="begin"/>
      </w:r>
      <w:r w:rsidRPr="007554B1">
        <w:rPr>
          <w:noProof/>
        </w:rPr>
        <w:instrText xml:space="preserve"> PAGEREF _Toc471217039 \h </w:instrText>
      </w:r>
      <w:r w:rsidRPr="007554B1">
        <w:rPr>
          <w:noProof/>
        </w:rPr>
      </w:r>
      <w:r w:rsidRPr="007554B1">
        <w:rPr>
          <w:noProof/>
        </w:rPr>
        <w:fldChar w:fldCharType="separate"/>
      </w:r>
      <w:r w:rsidRPr="007554B1">
        <w:rPr>
          <w:noProof/>
        </w:rPr>
        <w:t>24</w:t>
      </w:r>
      <w:r w:rsidRPr="007554B1">
        <w:rPr>
          <w:noProof/>
        </w:rPr>
        <w:fldChar w:fldCharType="end"/>
      </w:r>
    </w:p>
    <w:p w:rsidR="007554B1" w:rsidRDefault="007554B1">
      <w:pPr>
        <w:pStyle w:val="TOC2"/>
        <w:rPr>
          <w:rFonts w:asciiTheme="minorHAnsi" w:eastAsiaTheme="minorEastAsia" w:hAnsiTheme="minorHAnsi" w:cstheme="minorBidi"/>
          <w:b w:val="0"/>
          <w:noProof/>
          <w:kern w:val="0"/>
          <w:sz w:val="22"/>
          <w:szCs w:val="22"/>
        </w:rPr>
      </w:pPr>
      <w:r>
        <w:rPr>
          <w:noProof/>
        </w:rPr>
        <w:t>Part 4—Stock on hand on 1 July 2000</w:t>
      </w:r>
      <w:r w:rsidRPr="007554B1">
        <w:rPr>
          <w:b w:val="0"/>
          <w:noProof/>
          <w:sz w:val="18"/>
        </w:rPr>
        <w:tab/>
      </w:r>
      <w:r w:rsidRPr="007554B1">
        <w:rPr>
          <w:b w:val="0"/>
          <w:noProof/>
          <w:sz w:val="18"/>
        </w:rPr>
        <w:fldChar w:fldCharType="begin"/>
      </w:r>
      <w:r w:rsidRPr="007554B1">
        <w:rPr>
          <w:b w:val="0"/>
          <w:noProof/>
          <w:sz w:val="18"/>
        </w:rPr>
        <w:instrText xml:space="preserve"> PAGEREF _Toc471217040 \h </w:instrText>
      </w:r>
      <w:r w:rsidRPr="007554B1">
        <w:rPr>
          <w:b w:val="0"/>
          <w:noProof/>
          <w:sz w:val="18"/>
        </w:rPr>
      </w:r>
      <w:r w:rsidRPr="007554B1">
        <w:rPr>
          <w:b w:val="0"/>
          <w:noProof/>
          <w:sz w:val="18"/>
        </w:rPr>
        <w:fldChar w:fldCharType="separate"/>
      </w:r>
      <w:r w:rsidRPr="007554B1">
        <w:rPr>
          <w:b w:val="0"/>
          <w:noProof/>
          <w:sz w:val="18"/>
        </w:rPr>
        <w:t>25</w:t>
      </w:r>
      <w:r w:rsidRPr="007554B1">
        <w:rPr>
          <w:b w:val="0"/>
          <w:noProof/>
          <w:sz w:val="18"/>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17</w:t>
      </w:r>
      <w:r>
        <w:rPr>
          <w:noProof/>
        </w:rPr>
        <w:tab/>
        <w:t>Stock later applied for private or domestic purpose</w:t>
      </w:r>
      <w:r w:rsidRPr="007554B1">
        <w:rPr>
          <w:noProof/>
        </w:rPr>
        <w:tab/>
      </w:r>
      <w:r w:rsidRPr="007554B1">
        <w:rPr>
          <w:noProof/>
        </w:rPr>
        <w:fldChar w:fldCharType="begin"/>
      </w:r>
      <w:r w:rsidRPr="007554B1">
        <w:rPr>
          <w:noProof/>
        </w:rPr>
        <w:instrText xml:space="preserve"> PAGEREF _Toc471217041 \h </w:instrText>
      </w:r>
      <w:r w:rsidRPr="007554B1">
        <w:rPr>
          <w:noProof/>
        </w:rPr>
      </w:r>
      <w:r w:rsidRPr="007554B1">
        <w:rPr>
          <w:noProof/>
        </w:rPr>
        <w:fldChar w:fldCharType="separate"/>
      </w:r>
      <w:r w:rsidRPr="007554B1">
        <w:rPr>
          <w:noProof/>
        </w:rPr>
        <w:t>25</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18</w:t>
      </w:r>
      <w:r>
        <w:rPr>
          <w:noProof/>
        </w:rPr>
        <w:tab/>
        <w:t>Second</w:t>
      </w:r>
      <w:r>
        <w:rPr>
          <w:noProof/>
        </w:rPr>
        <w:noBreakHyphen/>
        <w:t>hand goods</w:t>
      </w:r>
      <w:r w:rsidRPr="007554B1">
        <w:rPr>
          <w:noProof/>
        </w:rPr>
        <w:tab/>
      </w:r>
      <w:r w:rsidRPr="007554B1">
        <w:rPr>
          <w:noProof/>
        </w:rPr>
        <w:fldChar w:fldCharType="begin"/>
      </w:r>
      <w:r w:rsidRPr="007554B1">
        <w:rPr>
          <w:noProof/>
        </w:rPr>
        <w:instrText xml:space="preserve"> PAGEREF _Toc471217042 \h </w:instrText>
      </w:r>
      <w:r w:rsidRPr="007554B1">
        <w:rPr>
          <w:noProof/>
        </w:rPr>
      </w:r>
      <w:r w:rsidRPr="007554B1">
        <w:rPr>
          <w:noProof/>
        </w:rPr>
        <w:fldChar w:fldCharType="separate"/>
      </w:r>
      <w:r w:rsidRPr="007554B1">
        <w:rPr>
          <w:noProof/>
        </w:rPr>
        <w:t>26</w:t>
      </w:r>
      <w:r w:rsidRPr="007554B1">
        <w:rPr>
          <w:noProof/>
        </w:rPr>
        <w:fldChar w:fldCharType="end"/>
      </w:r>
    </w:p>
    <w:p w:rsidR="007554B1" w:rsidRDefault="007554B1">
      <w:pPr>
        <w:pStyle w:val="TOC2"/>
        <w:rPr>
          <w:rFonts w:asciiTheme="minorHAnsi" w:eastAsiaTheme="minorEastAsia" w:hAnsiTheme="minorHAnsi" w:cstheme="minorBidi"/>
          <w:b w:val="0"/>
          <w:noProof/>
          <w:kern w:val="0"/>
          <w:sz w:val="22"/>
          <w:szCs w:val="22"/>
        </w:rPr>
      </w:pPr>
      <w:r>
        <w:rPr>
          <w:noProof/>
        </w:rPr>
        <w:t>Part 5—Special transitional rules</w:t>
      </w:r>
      <w:r w:rsidRPr="007554B1">
        <w:rPr>
          <w:b w:val="0"/>
          <w:noProof/>
          <w:sz w:val="18"/>
        </w:rPr>
        <w:tab/>
      </w:r>
      <w:r w:rsidRPr="007554B1">
        <w:rPr>
          <w:b w:val="0"/>
          <w:noProof/>
          <w:sz w:val="18"/>
        </w:rPr>
        <w:fldChar w:fldCharType="begin"/>
      </w:r>
      <w:r w:rsidRPr="007554B1">
        <w:rPr>
          <w:b w:val="0"/>
          <w:noProof/>
          <w:sz w:val="18"/>
        </w:rPr>
        <w:instrText xml:space="preserve"> PAGEREF _Toc471217043 \h </w:instrText>
      </w:r>
      <w:r w:rsidRPr="007554B1">
        <w:rPr>
          <w:b w:val="0"/>
          <w:noProof/>
          <w:sz w:val="18"/>
        </w:rPr>
      </w:r>
      <w:r w:rsidRPr="007554B1">
        <w:rPr>
          <w:b w:val="0"/>
          <w:noProof/>
          <w:sz w:val="18"/>
        </w:rPr>
        <w:fldChar w:fldCharType="separate"/>
      </w:r>
      <w:r w:rsidRPr="007554B1">
        <w:rPr>
          <w:b w:val="0"/>
          <w:noProof/>
          <w:sz w:val="18"/>
        </w:rPr>
        <w:t>27</w:t>
      </w:r>
      <w:r w:rsidRPr="007554B1">
        <w:rPr>
          <w:b w:val="0"/>
          <w:noProof/>
          <w:sz w:val="18"/>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19</w:t>
      </w:r>
      <w:r>
        <w:rPr>
          <w:noProof/>
        </w:rPr>
        <w:tab/>
        <w:t>Construction agreements made before 1 July 2000</w:t>
      </w:r>
      <w:r w:rsidRPr="007554B1">
        <w:rPr>
          <w:noProof/>
        </w:rPr>
        <w:tab/>
      </w:r>
      <w:r w:rsidRPr="007554B1">
        <w:rPr>
          <w:noProof/>
        </w:rPr>
        <w:fldChar w:fldCharType="begin"/>
      </w:r>
      <w:r w:rsidRPr="007554B1">
        <w:rPr>
          <w:noProof/>
        </w:rPr>
        <w:instrText xml:space="preserve"> PAGEREF _Toc471217044 \h </w:instrText>
      </w:r>
      <w:r w:rsidRPr="007554B1">
        <w:rPr>
          <w:noProof/>
        </w:rPr>
      </w:r>
      <w:r w:rsidRPr="007554B1">
        <w:rPr>
          <w:noProof/>
        </w:rPr>
        <w:fldChar w:fldCharType="separate"/>
      </w:r>
      <w:r w:rsidRPr="007554B1">
        <w:rPr>
          <w:noProof/>
        </w:rPr>
        <w:t>27</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19A</w:t>
      </w:r>
      <w:r>
        <w:rPr>
          <w:noProof/>
        </w:rPr>
        <w:tab/>
        <w:t>Sales of motor vehicles held under operating leases since 2 December 1998</w:t>
      </w:r>
      <w:r w:rsidRPr="007554B1">
        <w:rPr>
          <w:noProof/>
        </w:rPr>
        <w:tab/>
      </w:r>
      <w:r w:rsidRPr="007554B1">
        <w:rPr>
          <w:noProof/>
        </w:rPr>
        <w:fldChar w:fldCharType="begin"/>
      </w:r>
      <w:r w:rsidRPr="007554B1">
        <w:rPr>
          <w:noProof/>
        </w:rPr>
        <w:instrText xml:space="preserve"> PAGEREF _Toc471217045 \h </w:instrText>
      </w:r>
      <w:r w:rsidRPr="007554B1">
        <w:rPr>
          <w:noProof/>
        </w:rPr>
      </w:r>
      <w:r w:rsidRPr="007554B1">
        <w:rPr>
          <w:noProof/>
        </w:rPr>
        <w:fldChar w:fldCharType="separate"/>
      </w:r>
      <w:r w:rsidRPr="007554B1">
        <w:rPr>
          <w:noProof/>
        </w:rPr>
        <w:t>28</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21</w:t>
      </w:r>
      <w:r>
        <w:rPr>
          <w:noProof/>
        </w:rPr>
        <w:tab/>
        <w:t>Acupuncture, naturopathy and herbal medicine</w:t>
      </w:r>
      <w:r w:rsidRPr="007554B1">
        <w:rPr>
          <w:noProof/>
        </w:rPr>
        <w:tab/>
      </w:r>
      <w:r w:rsidRPr="007554B1">
        <w:rPr>
          <w:noProof/>
        </w:rPr>
        <w:fldChar w:fldCharType="begin"/>
      </w:r>
      <w:r w:rsidRPr="007554B1">
        <w:rPr>
          <w:noProof/>
        </w:rPr>
        <w:instrText xml:space="preserve"> PAGEREF _Toc471217046 \h </w:instrText>
      </w:r>
      <w:r w:rsidRPr="007554B1">
        <w:rPr>
          <w:noProof/>
        </w:rPr>
      </w:r>
      <w:r w:rsidRPr="007554B1">
        <w:rPr>
          <w:noProof/>
        </w:rPr>
        <w:fldChar w:fldCharType="separate"/>
      </w:r>
      <w:r w:rsidRPr="007554B1">
        <w:rPr>
          <w:noProof/>
        </w:rPr>
        <w:t>28</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22</w:t>
      </w:r>
      <w:r>
        <w:rPr>
          <w:noProof/>
        </w:rPr>
        <w:tab/>
        <w:t>Event before 1 July 2000 giving rise to claim</w:t>
      </w:r>
      <w:r w:rsidRPr="007554B1">
        <w:rPr>
          <w:noProof/>
        </w:rPr>
        <w:tab/>
      </w:r>
      <w:r w:rsidRPr="007554B1">
        <w:rPr>
          <w:noProof/>
        </w:rPr>
        <w:fldChar w:fldCharType="begin"/>
      </w:r>
      <w:r w:rsidRPr="007554B1">
        <w:rPr>
          <w:noProof/>
        </w:rPr>
        <w:instrText xml:space="preserve"> PAGEREF _Toc471217047 \h </w:instrText>
      </w:r>
      <w:r w:rsidRPr="007554B1">
        <w:rPr>
          <w:noProof/>
        </w:rPr>
      </w:r>
      <w:r w:rsidRPr="007554B1">
        <w:rPr>
          <w:noProof/>
        </w:rPr>
        <w:fldChar w:fldCharType="separate"/>
      </w:r>
      <w:r w:rsidRPr="007554B1">
        <w:rPr>
          <w:noProof/>
        </w:rPr>
        <w:t>29</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23</w:t>
      </w:r>
      <w:r>
        <w:rPr>
          <w:noProof/>
        </w:rPr>
        <w:tab/>
        <w:t>Input tax credits relating to compulsory third party schemes</w:t>
      </w:r>
      <w:r w:rsidRPr="007554B1">
        <w:rPr>
          <w:noProof/>
        </w:rPr>
        <w:tab/>
      </w:r>
      <w:r w:rsidRPr="007554B1">
        <w:rPr>
          <w:noProof/>
        </w:rPr>
        <w:fldChar w:fldCharType="begin"/>
      </w:r>
      <w:r w:rsidRPr="007554B1">
        <w:rPr>
          <w:noProof/>
        </w:rPr>
        <w:instrText xml:space="preserve"> PAGEREF _Toc471217048 \h </w:instrText>
      </w:r>
      <w:r w:rsidRPr="007554B1">
        <w:rPr>
          <w:noProof/>
        </w:rPr>
      </w:r>
      <w:r w:rsidRPr="007554B1">
        <w:rPr>
          <w:noProof/>
        </w:rPr>
        <w:fldChar w:fldCharType="separate"/>
      </w:r>
      <w:r w:rsidRPr="007554B1">
        <w:rPr>
          <w:noProof/>
        </w:rPr>
        <w:t>30</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24</w:t>
      </w:r>
      <w:r>
        <w:rPr>
          <w:noProof/>
        </w:rPr>
        <w:tab/>
        <w:t>Gambling</w:t>
      </w:r>
      <w:r w:rsidRPr="007554B1">
        <w:rPr>
          <w:noProof/>
        </w:rPr>
        <w:tab/>
      </w:r>
      <w:r w:rsidRPr="007554B1">
        <w:rPr>
          <w:noProof/>
        </w:rPr>
        <w:fldChar w:fldCharType="begin"/>
      </w:r>
      <w:r w:rsidRPr="007554B1">
        <w:rPr>
          <w:noProof/>
        </w:rPr>
        <w:instrText xml:space="preserve"> PAGEREF _Toc471217049 \h </w:instrText>
      </w:r>
      <w:r w:rsidRPr="007554B1">
        <w:rPr>
          <w:noProof/>
        </w:rPr>
      </w:r>
      <w:r w:rsidRPr="007554B1">
        <w:rPr>
          <w:noProof/>
        </w:rPr>
        <w:fldChar w:fldCharType="separate"/>
      </w:r>
      <w:r w:rsidRPr="007554B1">
        <w:rPr>
          <w:noProof/>
        </w:rPr>
        <w:t>30</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24A</w:t>
      </w:r>
      <w:r>
        <w:rPr>
          <w:noProof/>
        </w:rPr>
        <w:tab/>
        <w:t>Unredeemed vouchers</w:t>
      </w:r>
      <w:r w:rsidRPr="007554B1">
        <w:rPr>
          <w:noProof/>
        </w:rPr>
        <w:tab/>
      </w:r>
      <w:r w:rsidRPr="007554B1">
        <w:rPr>
          <w:noProof/>
        </w:rPr>
        <w:fldChar w:fldCharType="begin"/>
      </w:r>
      <w:r w:rsidRPr="007554B1">
        <w:rPr>
          <w:noProof/>
        </w:rPr>
        <w:instrText xml:space="preserve"> PAGEREF _Toc471217050 \h </w:instrText>
      </w:r>
      <w:r w:rsidRPr="007554B1">
        <w:rPr>
          <w:noProof/>
        </w:rPr>
      </w:r>
      <w:r w:rsidRPr="007554B1">
        <w:rPr>
          <w:noProof/>
        </w:rPr>
        <w:fldChar w:fldCharType="separate"/>
      </w:r>
      <w:r w:rsidRPr="007554B1">
        <w:rPr>
          <w:noProof/>
        </w:rPr>
        <w:t>31</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24B</w:t>
      </w:r>
      <w:r>
        <w:rPr>
          <w:noProof/>
        </w:rPr>
        <w:tab/>
        <w:t>Commissioner may make determinations relating to rounding</w:t>
      </w:r>
      <w:r w:rsidRPr="007554B1">
        <w:rPr>
          <w:noProof/>
        </w:rPr>
        <w:tab/>
      </w:r>
      <w:r w:rsidRPr="007554B1">
        <w:rPr>
          <w:noProof/>
        </w:rPr>
        <w:fldChar w:fldCharType="begin"/>
      </w:r>
      <w:r w:rsidRPr="007554B1">
        <w:rPr>
          <w:noProof/>
        </w:rPr>
        <w:instrText xml:space="preserve"> PAGEREF _Toc471217051 \h </w:instrText>
      </w:r>
      <w:r w:rsidRPr="007554B1">
        <w:rPr>
          <w:noProof/>
        </w:rPr>
      </w:r>
      <w:r w:rsidRPr="007554B1">
        <w:rPr>
          <w:noProof/>
        </w:rPr>
        <w:fldChar w:fldCharType="separate"/>
      </w:r>
      <w:r w:rsidRPr="007554B1">
        <w:rPr>
          <w:noProof/>
        </w:rPr>
        <w:t>31</w:t>
      </w:r>
      <w:r w:rsidRPr="007554B1">
        <w:rPr>
          <w:noProof/>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24C</w:t>
      </w:r>
      <w:r>
        <w:rPr>
          <w:noProof/>
        </w:rPr>
        <w:tab/>
        <w:t>Supplies from certain coin</w:t>
      </w:r>
      <w:r>
        <w:rPr>
          <w:noProof/>
        </w:rPr>
        <w:noBreakHyphen/>
        <w:t>operated devices may be input taxed</w:t>
      </w:r>
      <w:r w:rsidRPr="007554B1">
        <w:rPr>
          <w:noProof/>
        </w:rPr>
        <w:tab/>
      </w:r>
      <w:r w:rsidRPr="007554B1">
        <w:rPr>
          <w:noProof/>
        </w:rPr>
        <w:fldChar w:fldCharType="begin"/>
      </w:r>
      <w:r w:rsidRPr="007554B1">
        <w:rPr>
          <w:noProof/>
        </w:rPr>
        <w:instrText xml:space="preserve"> PAGEREF _Toc471217052 \h </w:instrText>
      </w:r>
      <w:r w:rsidRPr="007554B1">
        <w:rPr>
          <w:noProof/>
        </w:rPr>
      </w:r>
      <w:r w:rsidRPr="007554B1">
        <w:rPr>
          <w:noProof/>
        </w:rPr>
        <w:fldChar w:fldCharType="separate"/>
      </w:r>
      <w:r w:rsidRPr="007554B1">
        <w:rPr>
          <w:noProof/>
        </w:rPr>
        <w:t>32</w:t>
      </w:r>
      <w:r w:rsidRPr="007554B1">
        <w:rPr>
          <w:noProof/>
        </w:rPr>
        <w:fldChar w:fldCharType="end"/>
      </w:r>
    </w:p>
    <w:p w:rsidR="007554B1" w:rsidRDefault="007554B1">
      <w:pPr>
        <w:pStyle w:val="TOC2"/>
        <w:rPr>
          <w:rFonts w:asciiTheme="minorHAnsi" w:eastAsiaTheme="minorEastAsia" w:hAnsiTheme="minorHAnsi" w:cstheme="minorBidi"/>
          <w:b w:val="0"/>
          <w:noProof/>
          <w:kern w:val="0"/>
          <w:sz w:val="22"/>
          <w:szCs w:val="22"/>
        </w:rPr>
      </w:pPr>
      <w:r>
        <w:rPr>
          <w:noProof/>
        </w:rPr>
        <w:t>Part 6—Regulations</w:t>
      </w:r>
      <w:r w:rsidRPr="007554B1">
        <w:rPr>
          <w:b w:val="0"/>
          <w:noProof/>
          <w:sz w:val="18"/>
        </w:rPr>
        <w:tab/>
      </w:r>
      <w:r w:rsidRPr="007554B1">
        <w:rPr>
          <w:b w:val="0"/>
          <w:noProof/>
          <w:sz w:val="18"/>
        </w:rPr>
        <w:fldChar w:fldCharType="begin"/>
      </w:r>
      <w:r w:rsidRPr="007554B1">
        <w:rPr>
          <w:b w:val="0"/>
          <w:noProof/>
          <w:sz w:val="18"/>
        </w:rPr>
        <w:instrText xml:space="preserve"> PAGEREF _Toc471217053 \h </w:instrText>
      </w:r>
      <w:r w:rsidRPr="007554B1">
        <w:rPr>
          <w:b w:val="0"/>
          <w:noProof/>
          <w:sz w:val="18"/>
        </w:rPr>
      </w:r>
      <w:r w:rsidRPr="007554B1">
        <w:rPr>
          <w:b w:val="0"/>
          <w:noProof/>
          <w:sz w:val="18"/>
        </w:rPr>
        <w:fldChar w:fldCharType="separate"/>
      </w:r>
      <w:r w:rsidRPr="007554B1">
        <w:rPr>
          <w:b w:val="0"/>
          <w:noProof/>
          <w:sz w:val="18"/>
        </w:rPr>
        <w:t>33</w:t>
      </w:r>
      <w:r w:rsidRPr="007554B1">
        <w:rPr>
          <w:b w:val="0"/>
          <w:noProof/>
          <w:sz w:val="18"/>
        </w:rPr>
        <w:fldChar w:fldCharType="end"/>
      </w:r>
    </w:p>
    <w:p w:rsidR="007554B1" w:rsidRDefault="007554B1">
      <w:pPr>
        <w:pStyle w:val="TOC5"/>
        <w:rPr>
          <w:rFonts w:asciiTheme="minorHAnsi" w:eastAsiaTheme="minorEastAsia" w:hAnsiTheme="minorHAnsi" w:cstheme="minorBidi"/>
          <w:noProof/>
          <w:kern w:val="0"/>
          <w:sz w:val="22"/>
          <w:szCs w:val="22"/>
        </w:rPr>
      </w:pPr>
      <w:r>
        <w:rPr>
          <w:noProof/>
        </w:rPr>
        <w:t>25</w:t>
      </w:r>
      <w:r>
        <w:rPr>
          <w:noProof/>
        </w:rPr>
        <w:tab/>
        <w:t>Regulations</w:t>
      </w:r>
      <w:r w:rsidRPr="007554B1">
        <w:rPr>
          <w:noProof/>
        </w:rPr>
        <w:tab/>
      </w:r>
      <w:r w:rsidRPr="007554B1">
        <w:rPr>
          <w:noProof/>
        </w:rPr>
        <w:fldChar w:fldCharType="begin"/>
      </w:r>
      <w:r w:rsidRPr="007554B1">
        <w:rPr>
          <w:noProof/>
        </w:rPr>
        <w:instrText xml:space="preserve"> PAGEREF _Toc471217054 \h </w:instrText>
      </w:r>
      <w:r w:rsidRPr="007554B1">
        <w:rPr>
          <w:noProof/>
        </w:rPr>
      </w:r>
      <w:r w:rsidRPr="007554B1">
        <w:rPr>
          <w:noProof/>
        </w:rPr>
        <w:fldChar w:fldCharType="separate"/>
      </w:r>
      <w:r w:rsidRPr="007554B1">
        <w:rPr>
          <w:noProof/>
        </w:rPr>
        <w:t>33</w:t>
      </w:r>
      <w:r w:rsidRPr="007554B1">
        <w:rPr>
          <w:noProof/>
        </w:rPr>
        <w:fldChar w:fldCharType="end"/>
      </w:r>
    </w:p>
    <w:p w:rsidR="007554B1" w:rsidRDefault="007554B1" w:rsidP="007554B1">
      <w:pPr>
        <w:pStyle w:val="TOC2"/>
        <w:rPr>
          <w:rFonts w:asciiTheme="minorHAnsi" w:eastAsiaTheme="minorEastAsia" w:hAnsiTheme="minorHAnsi" w:cstheme="minorBidi"/>
          <w:b w:val="0"/>
          <w:noProof/>
          <w:kern w:val="0"/>
          <w:sz w:val="22"/>
          <w:szCs w:val="22"/>
        </w:rPr>
      </w:pPr>
      <w:r>
        <w:rPr>
          <w:noProof/>
        </w:rPr>
        <w:t>Endnotes</w:t>
      </w:r>
      <w:r w:rsidRPr="007554B1">
        <w:rPr>
          <w:b w:val="0"/>
          <w:noProof/>
          <w:sz w:val="18"/>
        </w:rPr>
        <w:tab/>
      </w:r>
      <w:r w:rsidRPr="007554B1">
        <w:rPr>
          <w:b w:val="0"/>
          <w:noProof/>
          <w:sz w:val="18"/>
        </w:rPr>
        <w:fldChar w:fldCharType="begin"/>
      </w:r>
      <w:r w:rsidRPr="007554B1">
        <w:rPr>
          <w:b w:val="0"/>
          <w:noProof/>
          <w:sz w:val="18"/>
        </w:rPr>
        <w:instrText xml:space="preserve"> PAGEREF _Toc471217055 \h </w:instrText>
      </w:r>
      <w:r w:rsidRPr="007554B1">
        <w:rPr>
          <w:b w:val="0"/>
          <w:noProof/>
          <w:sz w:val="18"/>
        </w:rPr>
      </w:r>
      <w:r w:rsidRPr="007554B1">
        <w:rPr>
          <w:b w:val="0"/>
          <w:noProof/>
          <w:sz w:val="18"/>
        </w:rPr>
        <w:fldChar w:fldCharType="separate"/>
      </w:r>
      <w:r w:rsidRPr="007554B1">
        <w:rPr>
          <w:b w:val="0"/>
          <w:noProof/>
          <w:sz w:val="18"/>
        </w:rPr>
        <w:t>34</w:t>
      </w:r>
      <w:r w:rsidRPr="007554B1">
        <w:rPr>
          <w:b w:val="0"/>
          <w:noProof/>
          <w:sz w:val="18"/>
        </w:rPr>
        <w:fldChar w:fldCharType="end"/>
      </w:r>
    </w:p>
    <w:p w:rsidR="007554B1" w:rsidRDefault="007554B1">
      <w:pPr>
        <w:pStyle w:val="TOC3"/>
        <w:rPr>
          <w:rFonts w:asciiTheme="minorHAnsi" w:eastAsiaTheme="minorEastAsia" w:hAnsiTheme="minorHAnsi" w:cstheme="minorBidi"/>
          <w:b w:val="0"/>
          <w:noProof/>
          <w:kern w:val="0"/>
          <w:szCs w:val="22"/>
        </w:rPr>
      </w:pPr>
      <w:r>
        <w:rPr>
          <w:noProof/>
        </w:rPr>
        <w:t>Endnote 1—About the endnotes</w:t>
      </w:r>
      <w:r w:rsidRPr="007554B1">
        <w:rPr>
          <w:b w:val="0"/>
          <w:noProof/>
          <w:sz w:val="18"/>
        </w:rPr>
        <w:tab/>
      </w:r>
      <w:r w:rsidRPr="007554B1">
        <w:rPr>
          <w:b w:val="0"/>
          <w:noProof/>
          <w:sz w:val="18"/>
        </w:rPr>
        <w:fldChar w:fldCharType="begin"/>
      </w:r>
      <w:r w:rsidRPr="007554B1">
        <w:rPr>
          <w:b w:val="0"/>
          <w:noProof/>
          <w:sz w:val="18"/>
        </w:rPr>
        <w:instrText xml:space="preserve"> PAGEREF _Toc471217056 \h </w:instrText>
      </w:r>
      <w:r w:rsidRPr="007554B1">
        <w:rPr>
          <w:b w:val="0"/>
          <w:noProof/>
          <w:sz w:val="18"/>
        </w:rPr>
      </w:r>
      <w:r w:rsidRPr="007554B1">
        <w:rPr>
          <w:b w:val="0"/>
          <w:noProof/>
          <w:sz w:val="18"/>
        </w:rPr>
        <w:fldChar w:fldCharType="separate"/>
      </w:r>
      <w:r w:rsidRPr="007554B1">
        <w:rPr>
          <w:b w:val="0"/>
          <w:noProof/>
          <w:sz w:val="18"/>
        </w:rPr>
        <w:t>34</w:t>
      </w:r>
      <w:r w:rsidRPr="007554B1">
        <w:rPr>
          <w:b w:val="0"/>
          <w:noProof/>
          <w:sz w:val="18"/>
        </w:rPr>
        <w:fldChar w:fldCharType="end"/>
      </w:r>
    </w:p>
    <w:p w:rsidR="007554B1" w:rsidRDefault="007554B1">
      <w:pPr>
        <w:pStyle w:val="TOC3"/>
        <w:rPr>
          <w:rFonts w:asciiTheme="minorHAnsi" w:eastAsiaTheme="minorEastAsia" w:hAnsiTheme="minorHAnsi" w:cstheme="minorBidi"/>
          <w:b w:val="0"/>
          <w:noProof/>
          <w:kern w:val="0"/>
          <w:szCs w:val="22"/>
        </w:rPr>
      </w:pPr>
      <w:r>
        <w:rPr>
          <w:noProof/>
        </w:rPr>
        <w:t>Endnote 2—Abbreviation key</w:t>
      </w:r>
      <w:r w:rsidRPr="007554B1">
        <w:rPr>
          <w:b w:val="0"/>
          <w:noProof/>
          <w:sz w:val="18"/>
        </w:rPr>
        <w:tab/>
      </w:r>
      <w:r w:rsidRPr="007554B1">
        <w:rPr>
          <w:b w:val="0"/>
          <w:noProof/>
          <w:sz w:val="18"/>
        </w:rPr>
        <w:fldChar w:fldCharType="begin"/>
      </w:r>
      <w:r w:rsidRPr="007554B1">
        <w:rPr>
          <w:b w:val="0"/>
          <w:noProof/>
          <w:sz w:val="18"/>
        </w:rPr>
        <w:instrText xml:space="preserve"> PAGEREF _Toc471217057 \h </w:instrText>
      </w:r>
      <w:r w:rsidRPr="007554B1">
        <w:rPr>
          <w:b w:val="0"/>
          <w:noProof/>
          <w:sz w:val="18"/>
        </w:rPr>
      </w:r>
      <w:r w:rsidRPr="007554B1">
        <w:rPr>
          <w:b w:val="0"/>
          <w:noProof/>
          <w:sz w:val="18"/>
        </w:rPr>
        <w:fldChar w:fldCharType="separate"/>
      </w:r>
      <w:r w:rsidRPr="007554B1">
        <w:rPr>
          <w:b w:val="0"/>
          <w:noProof/>
          <w:sz w:val="18"/>
        </w:rPr>
        <w:t>36</w:t>
      </w:r>
      <w:r w:rsidRPr="007554B1">
        <w:rPr>
          <w:b w:val="0"/>
          <w:noProof/>
          <w:sz w:val="18"/>
        </w:rPr>
        <w:fldChar w:fldCharType="end"/>
      </w:r>
    </w:p>
    <w:p w:rsidR="007554B1" w:rsidRDefault="007554B1">
      <w:pPr>
        <w:pStyle w:val="TOC3"/>
        <w:rPr>
          <w:rFonts w:asciiTheme="minorHAnsi" w:eastAsiaTheme="minorEastAsia" w:hAnsiTheme="minorHAnsi" w:cstheme="minorBidi"/>
          <w:b w:val="0"/>
          <w:noProof/>
          <w:kern w:val="0"/>
          <w:szCs w:val="22"/>
        </w:rPr>
      </w:pPr>
      <w:r>
        <w:rPr>
          <w:noProof/>
        </w:rPr>
        <w:t>Endnote 3—Legislation history</w:t>
      </w:r>
      <w:r w:rsidRPr="007554B1">
        <w:rPr>
          <w:b w:val="0"/>
          <w:noProof/>
          <w:sz w:val="18"/>
        </w:rPr>
        <w:tab/>
      </w:r>
      <w:r w:rsidRPr="007554B1">
        <w:rPr>
          <w:b w:val="0"/>
          <w:noProof/>
          <w:sz w:val="18"/>
        </w:rPr>
        <w:fldChar w:fldCharType="begin"/>
      </w:r>
      <w:r w:rsidRPr="007554B1">
        <w:rPr>
          <w:b w:val="0"/>
          <w:noProof/>
          <w:sz w:val="18"/>
        </w:rPr>
        <w:instrText xml:space="preserve"> PAGEREF _Toc471217058 \h </w:instrText>
      </w:r>
      <w:r w:rsidRPr="007554B1">
        <w:rPr>
          <w:b w:val="0"/>
          <w:noProof/>
          <w:sz w:val="18"/>
        </w:rPr>
      </w:r>
      <w:r w:rsidRPr="007554B1">
        <w:rPr>
          <w:b w:val="0"/>
          <w:noProof/>
          <w:sz w:val="18"/>
        </w:rPr>
        <w:fldChar w:fldCharType="separate"/>
      </w:r>
      <w:r w:rsidRPr="007554B1">
        <w:rPr>
          <w:b w:val="0"/>
          <w:noProof/>
          <w:sz w:val="18"/>
        </w:rPr>
        <w:t>37</w:t>
      </w:r>
      <w:r w:rsidRPr="007554B1">
        <w:rPr>
          <w:b w:val="0"/>
          <w:noProof/>
          <w:sz w:val="18"/>
        </w:rPr>
        <w:fldChar w:fldCharType="end"/>
      </w:r>
    </w:p>
    <w:p w:rsidR="007554B1" w:rsidRDefault="007554B1">
      <w:pPr>
        <w:pStyle w:val="TOC3"/>
        <w:rPr>
          <w:rFonts w:asciiTheme="minorHAnsi" w:eastAsiaTheme="minorEastAsia" w:hAnsiTheme="minorHAnsi" w:cstheme="minorBidi"/>
          <w:b w:val="0"/>
          <w:noProof/>
          <w:kern w:val="0"/>
          <w:szCs w:val="22"/>
        </w:rPr>
      </w:pPr>
      <w:r>
        <w:rPr>
          <w:noProof/>
        </w:rPr>
        <w:t>Endnote 4—Amendment history</w:t>
      </w:r>
      <w:r w:rsidRPr="007554B1">
        <w:rPr>
          <w:b w:val="0"/>
          <w:noProof/>
          <w:sz w:val="18"/>
        </w:rPr>
        <w:tab/>
      </w:r>
      <w:r w:rsidRPr="007554B1">
        <w:rPr>
          <w:b w:val="0"/>
          <w:noProof/>
          <w:sz w:val="18"/>
        </w:rPr>
        <w:fldChar w:fldCharType="begin"/>
      </w:r>
      <w:r w:rsidRPr="007554B1">
        <w:rPr>
          <w:b w:val="0"/>
          <w:noProof/>
          <w:sz w:val="18"/>
        </w:rPr>
        <w:instrText xml:space="preserve"> PAGEREF _Toc471217059 \h </w:instrText>
      </w:r>
      <w:r w:rsidRPr="007554B1">
        <w:rPr>
          <w:b w:val="0"/>
          <w:noProof/>
          <w:sz w:val="18"/>
        </w:rPr>
      </w:r>
      <w:r w:rsidRPr="007554B1">
        <w:rPr>
          <w:b w:val="0"/>
          <w:noProof/>
          <w:sz w:val="18"/>
        </w:rPr>
        <w:fldChar w:fldCharType="separate"/>
      </w:r>
      <w:r w:rsidRPr="007554B1">
        <w:rPr>
          <w:b w:val="0"/>
          <w:noProof/>
          <w:sz w:val="18"/>
        </w:rPr>
        <w:t>39</w:t>
      </w:r>
      <w:r w:rsidRPr="007554B1">
        <w:rPr>
          <w:b w:val="0"/>
          <w:noProof/>
          <w:sz w:val="18"/>
        </w:rPr>
        <w:fldChar w:fldCharType="end"/>
      </w:r>
    </w:p>
    <w:p w:rsidR="00DF49C1" w:rsidRPr="00FA17E4" w:rsidRDefault="00EF0F14" w:rsidP="00DF49C1">
      <w:pPr>
        <w:sectPr w:rsidR="00DF49C1" w:rsidRPr="00FA17E4" w:rsidSect="00E2749E">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FA17E4">
        <w:fldChar w:fldCharType="end"/>
      </w:r>
    </w:p>
    <w:p w:rsidR="00032E11" w:rsidRPr="00FA17E4" w:rsidRDefault="00032E11" w:rsidP="00DF49C1">
      <w:pPr>
        <w:pStyle w:val="LongT"/>
      </w:pPr>
      <w:r w:rsidRPr="00FA17E4">
        <w:lastRenderedPageBreak/>
        <w:t>An Act to implement A New Tax System by making transitional provisions for the start of the goods and services tax, and for related purposes</w:t>
      </w:r>
    </w:p>
    <w:p w:rsidR="00032E11" w:rsidRPr="00FA17E4" w:rsidRDefault="00032E11" w:rsidP="00E75CE2">
      <w:pPr>
        <w:pStyle w:val="ActHead2"/>
      </w:pPr>
      <w:bookmarkStart w:id="1" w:name="_Toc471217004"/>
      <w:r w:rsidRPr="00FA17E4">
        <w:rPr>
          <w:rStyle w:val="CharPartNo"/>
        </w:rPr>
        <w:t>Part</w:t>
      </w:r>
      <w:r w:rsidR="00FA17E4" w:rsidRPr="00FA17E4">
        <w:rPr>
          <w:rStyle w:val="CharPartNo"/>
        </w:rPr>
        <w:t> </w:t>
      </w:r>
      <w:r w:rsidRPr="00FA17E4">
        <w:rPr>
          <w:rStyle w:val="CharPartNo"/>
        </w:rPr>
        <w:t>1</w:t>
      </w:r>
      <w:r w:rsidRPr="00FA17E4">
        <w:t>—</w:t>
      </w:r>
      <w:r w:rsidRPr="00FA17E4">
        <w:rPr>
          <w:rStyle w:val="CharPartText"/>
        </w:rPr>
        <w:t>Introduction</w:t>
      </w:r>
      <w:bookmarkEnd w:id="1"/>
    </w:p>
    <w:p w:rsidR="00032E11" w:rsidRPr="00FA17E4" w:rsidRDefault="00163BE3" w:rsidP="00032E11">
      <w:pPr>
        <w:pStyle w:val="Header"/>
      </w:pPr>
      <w:r w:rsidRPr="00FA17E4">
        <w:rPr>
          <w:rStyle w:val="CharDivNo"/>
        </w:rPr>
        <w:t xml:space="preserve"> </w:t>
      </w:r>
      <w:r w:rsidRPr="00FA17E4">
        <w:rPr>
          <w:rStyle w:val="CharDivText"/>
        </w:rPr>
        <w:t xml:space="preserve"> </w:t>
      </w:r>
    </w:p>
    <w:p w:rsidR="00032E11" w:rsidRPr="00FA17E4" w:rsidRDefault="00032E11" w:rsidP="00032E11">
      <w:pPr>
        <w:pStyle w:val="ActHead5"/>
      </w:pPr>
      <w:bookmarkStart w:id="2" w:name="_Toc471217005"/>
      <w:r w:rsidRPr="00FA17E4">
        <w:rPr>
          <w:rStyle w:val="CharSectno"/>
        </w:rPr>
        <w:t>1</w:t>
      </w:r>
      <w:r w:rsidRPr="00FA17E4">
        <w:t xml:space="preserve">  Short title</w:t>
      </w:r>
      <w:bookmarkEnd w:id="2"/>
    </w:p>
    <w:p w:rsidR="00032E11" w:rsidRPr="00FA17E4" w:rsidRDefault="00032E11" w:rsidP="00032E11">
      <w:pPr>
        <w:pStyle w:val="subsection"/>
      </w:pPr>
      <w:r w:rsidRPr="00FA17E4">
        <w:tab/>
      </w:r>
      <w:r w:rsidRPr="00FA17E4">
        <w:tab/>
        <w:t xml:space="preserve">This Act may be cited as the </w:t>
      </w:r>
      <w:r w:rsidRPr="00FA17E4">
        <w:rPr>
          <w:i/>
        </w:rPr>
        <w:t>A New Tax System (Goods and Services Tax Transition) Act 1999</w:t>
      </w:r>
      <w:r w:rsidRPr="00FA17E4">
        <w:t>.</w:t>
      </w:r>
    </w:p>
    <w:p w:rsidR="00032E11" w:rsidRPr="00FA17E4" w:rsidRDefault="00032E11" w:rsidP="00032E11">
      <w:pPr>
        <w:pStyle w:val="ActHead5"/>
      </w:pPr>
      <w:bookmarkStart w:id="3" w:name="_Toc471217006"/>
      <w:r w:rsidRPr="00FA17E4">
        <w:rPr>
          <w:rStyle w:val="CharSectno"/>
        </w:rPr>
        <w:t>2</w:t>
      </w:r>
      <w:r w:rsidRPr="00FA17E4">
        <w:t xml:space="preserve">  Commencement</w:t>
      </w:r>
      <w:bookmarkEnd w:id="3"/>
    </w:p>
    <w:p w:rsidR="00032E11" w:rsidRPr="00FA17E4" w:rsidRDefault="00032E11" w:rsidP="00032E11">
      <w:pPr>
        <w:pStyle w:val="subsection"/>
      </w:pPr>
      <w:r w:rsidRPr="00FA17E4">
        <w:tab/>
        <w:t>(1)</w:t>
      </w:r>
      <w:r w:rsidRPr="00FA17E4">
        <w:tab/>
        <w:t>This Act commences, or is taken to have commenced:</w:t>
      </w:r>
    </w:p>
    <w:p w:rsidR="00032E11" w:rsidRPr="00FA17E4" w:rsidRDefault="00032E11" w:rsidP="00032E11">
      <w:pPr>
        <w:pStyle w:val="paragraph"/>
      </w:pPr>
      <w:r w:rsidRPr="00FA17E4">
        <w:tab/>
        <w:t>(a)</w:t>
      </w:r>
      <w:r w:rsidRPr="00FA17E4">
        <w:tab/>
        <w:t xml:space="preserve">after all the Acts listed in </w:t>
      </w:r>
      <w:r w:rsidR="00FA17E4">
        <w:t>subsection (</w:t>
      </w:r>
      <w:r w:rsidRPr="00FA17E4">
        <w:t>2) have received the Royal Assent; and</w:t>
      </w:r>
    </w:p>
    <w:p w:rsidR="00032E11" w:rsidRPr="00FA17E4" w:rsidRDefault="00032E11" w:rsidP="00032E11">
      <w:pPr>
        <w:pStyle w:val="paragraph"/>
      </w:pPr>
      <w:r w:rsidRPr="00FA17E4">
        <w:tab/>
        <w:t>(b)</w:t>
      </w:r>
      <w:r w:rsidRPr="00FA17E4">
        <w:tab/>
        <w:t>on the day after the last day on which any of those Acts received the Royal Assent.</w:t>
      </w:r>
    </w:p>
    <w:p w:rsidR="00032E11" w:rsidRPr="00FA17E4" w:rsidRDefault="00032E11" w:rsidP="00032E11">
      <w:pPr>
        <w:pStyle w:val="subsection"/>
      </w:pPr>
      <w:r w:rsidRPr="00FA17E4">
        <w:tab/>
        <w:t>(2)</w:t>
      </w:r>
      <w:r w:rsidRPr="00FA17E4">
        <w:tab/>
        <w:t>These are the Acts:</w:t>
      </w:r>
    </w:p>
    <w:p w:rsidR="00032E11" w:rsidRPr="00FA17E4" w:rsidRDefault="00032E11" w:rsidP="00032E11">
      <w:pPr>
        <w:pStyle w:val="paragraph"/>
        <w:rPr>
          <w:i/>
        </w:rPr>
      </w:pPr>
      <w:r w:rsidRPr="00FA17E4">
        <w:tab/>
        <w:t>(a)</w:t>
      </w:r>
      <w:r w:rsidRPr="00FA17E4">
        <w:tab/>
        <w:t xml:space="preserve">the </w:t>
      </w:r>
      <w:r w:rsidRPr="00FA17E4">
        <w:rPr>
          <w:i/>
        </w:rPr>
        <w:t>A New Tax System (Goods and Services Tax) Act 1999</w:t>
      </w:r>
      <w:r w:rsidRPr="00FA17E4">
        <w:t>;</w:t>
      </w:r>
    </w:p>
    <w:p w:rsidR="00032E11" w:rsidRPr="00FA17E4" w:rsidRDefault="00032E11" w:rsidP="00032E11">
      <w:pPr>
        <w:pStyle w:val="paragraph"/>
        <w:rPr>
          <w:i/>
        </w:rPr>
      </w:pPr>
      <w:r w:rsidRPr="00FA17E4">
        <w:tab/>
        <w:t>(b)</w:t>
      </w:r>
      <w:r w:rsidRPr="00FA17E4">
        <w:tab/>
        <w:t xml:space="preserve">the </w:t>
      </w:r>
      <w:r w:rsidRPr="00FA17E4">
        <w:rPr>
          <w:i/>
        </w:rPr>
        <w:t>A New Tax System (Goods and Services Tax Imposition—Excise) Act 1999</w:t>
      </w:r>
      <w:r w:rsidRPr="00FA17E4">
        <w:t>;</w:t>
      </w:r>
    </w:p>
    <w:p w:rsidR="00032E11" w:rsidRPr="00FA17E4" w:rsidRDefault="00032E11" w:rsidP="00032E11">
      <w:pPr>
        <w:pStyle w:val="paragraph"/>
        <w:rPr>
          <w:i/>
        </w:rPr>
      </w:pPr>
      <w:r w:rsidRPr="00FA17E4">
        <w:lastRenderedPageBreak/>
        <w:tab/>
        <w:t>(c)</w:t>
      </w:r>
      <w:r w:rsidRPr="00FA17E4">
        <w:tab/>
        <w:t xml:space="preserve">the </w:t>
      </w:r>
      <w:r w:rsidRPr="00FA17E4">
        <w:rPr>
          <w:i/>
        </w:rPr>
        <w:t>A New Tax System (Goods and Services Tax Imposition—Customs) Act 1999</w:t>
      </w:r>
      <w:r w:rsidRPr="00FA17E4">
        <w:t>;</w:t>
      </w:r>
    </w:p>
    <w:p w:rsidR="00032E11" w:rsidRPr="00FA17E4" w:rsidRDefault="00032E11" w:rsidP="00032E11">
      <w:pPr>
        <w:pStyle w:val="paragraph"/>
        <w:rPr>
          <w:i/>
        </w:rPr>
      </w:pPr>
      <w:r w:rsidRPr="00FA17E4">
        <w:tab/>
        <w:t>(d)</w:t>
      </w:r>
      <w:r w:rsidRPr="00FA17E4">
        <w:tab/>
        <w:t xml:space="preserve">the </w:t>
      </w:r>
      <w:r w:rsidRPr="00FA17E4">
        <w:rPr>
          <w:i/>
        </w:rPr>
        <w:t>A New Tax System (Goods and Services Tax Imposition—General) Act 1999</w:t>
      </w:r>
      <w:r w:rsidRPr="00FA17E4">
        <w:t>;</w:t>
      </w:r>
    </w:p>
    <w:p w:rsidR="00032E11" w:rsidRPr="00FA17E4" w:rsidRDefault="00032E11" w:rsidP="00032E11">
      <w:pPr>
        <w:pStyle w:val="paragraph"/>
        <w:rPr>
          <w:i/>
        </w:rPr>
      </w:pPr>
      <w:r w:rsidRPr="00FA17E4">
        <w:tab/>
        <w:t>(e)</w:t>
      </w:r>
      <w:r w:rsidRPr="00FA17E4">
        <w:tab/>
        <w:t xml:space="preserve">the </w:t>
      </w:r>
      <w:r w:rsidRPr="00FA17E4">
        <w:rPr>
          <w:i/>
        </w:rPr>
        <w:t>A New Tax System (Goods and Services Tax Administration) Act 1999.</w:t>
      </w:r>
    </w:p>
    <w:p w:rsidR="00032E11" w:rsidRPr="00FA17E4" w:rsidRDefault="00032E11" w:rsidP="00032E11">
      <w:pPr>
        <w:pStyle w:val="ActHead5"/>
      </w:pPr>
      <w:bookmarkStart w:id="4" w:name="_Toc471217007"/>
      <w:r w:rsidRPr="00FA17E4">
        <w:rPr>
          <w:rStyle w:val="CharSectno"/>
        </w:rPr>
        <w:t>3</w:t>
      </w:r>
      <w:r w:rsidRPr="00FA17E4">
        <w:t xml:space="preserve">  Schedule(s)</w:t>
      </w:r>
      <w:bookmarkEnd w:id="4"/>
    </w:p>
    <w:p w:rsidR="00032E11" w:rsidRPr="00FA17E4" w:rsidRDefault="00032E11" w:rsidP="00032E11">
      <w:pPr>
        <w:pStyle w:val="subsection"/>
      </w:pPr>
      <w:r w:rsidRPr="00FA17E4">
        <w:tab/>
      </w:r>
      <w:r w:rsidRPr="00FA17E4">
        <w:tab/>
        <w:t>Subject to section</w:t>
      </w:r>
      <w:r w:rsidR="00FA17E4">
        <w:t> </w:t>
      </w:r>
      <w:r w:rsidRPr="00FA17E4">
        <w:t>2, each Act that is specified in a Schedule to this Act is amended or repealed as set out in the applicable items in the Schedule concerned, and any other item in a Schedule to this Act has effect according to its terms.</w:t>
      </w:r>
    </w:p>
    <w:p w:rsidR="00032E11" w:rsidRPr="00FA17E4" w:rsidRDefault="00032E11" w:rsidP="00032E11">
      <w:pPr>
        <w:pStyle w:val="ActHead5"/>
      </w:pPr>
      <w:bookmarkStart w:id="5" w:name="_Toc471217008"/>
      <w:r w:rsidRPr="00FA17E4">
        <w:rPr>
          <w:rStyle w:val="CharSectno"/>
        </w:rPr>
        <w:t>4</w:t>
      </w:r>
      <w:r w:rsidRPr="00FA17E4">
        <w:t xml:space="preserve">  Overview</w:t>
      </w:r>
      <w:bookmarkEnd w:id="5"/>
    </w:p>
    <w:p w:rsidR="00032E11" w:rsidRPr="00FA17E4" w:rsidRDefault="00032E11" w:rsidP="00032E11">
      <w:pPr>
        <w:pStyle w:val="BoxText"/>
      </w:pPr>
      <w:r w:rsidRPr="00FA17E4">
        <w:t>The following provisions deal with the transition from sales tax to GST, as well as other matters relating to the start of the GST.</w:t>
      </w:r>
    </w:p>
    <w:p w:rsidR="00032E11" w:rsidRPr="00FA17E4" w:rsidRDefault="00032E11" w:rsidP="00032E11">
      <w:pPr>
        <w:pStyle w:val="BoxText"/>
      </w:pPr>
      <w:r w:rsidRPr="00FA17E4">
        <w:t>This Act should be read in conjunction with the GST law and the sales tax law.</w:t>
      </w:r>
    </w:p>
    <w:p w:rsidR="00032E11" w:rsidRPr="00FA17E4" w:rsidRDefault="00032E11" w:rsidP="00032E11">
      <w:pPr>
        <w:pStyle w:val="ActHead5"/>
      </w:pPr>
      <w:bookmarkStart w:id="6" w:name="_Toc471217009"/>
      <w:r w:rsidRPr="00FA17E4">
        <w:rPr>
          <w:rStyle w:val="CharSectno"/>
        </w:rPr>
        <w:t>5</w:t>
      </w:r>
      <w:r w:rsidRPr="00FA17E4">
        <w:t xml:space="preserve">  Definitions</w:t>
      </w:r>
      <w:bookmarkEnd w:id="6"/>
    </w:p>
    <w:p w:rsidR="00032E11" w:rsidRPr="00FA17E4" w:rsidRDefault="00032E11" w:rsidP="00032E11">
      <w:pPr>
        <w:pStyle w:val="subsection"/>
      </w:pPr>
      <w:r w:rsidRPr="00FA17E4">
        <w:tab/>
        <w:t>(1)</w:t>
      </w:r>
      <w:r w:rsidRPr="00FA17E4">
        <w:tab/>
        <w:t>In this Act:</w:t>
      </w:r>
    </w:p>
    <w:p w:rsidR="00032E11" w:rsidRPr="00FA17E4" w:rsidRDefault="00032E11" w:rsidP="00032E11">
      <w:pPr>
        <w:pStyle w:val="Definition"/>
      </w:pPr>
      <w:r w:rsidRPr="00FA17E4">
        <w:rPr>
          <w:b/>
          <w:i/>
        </w:rPr>
        <w:t>GST Act</w:t>
      </w:r>
      <w:r w:rsidRPr="00FA17E4">
        <w:t xml:space="preserve"> means the </w:t>
      </w:r>
      <w:r w:rsidRPr="00FA17E4">
        <w:rPr>
          <w:i/>
        </w:rPr>
        <w:t>A New Tax System (Goods and Services Tax) Act 1999</w:t>
      </w:r>
      <w:r w:rsidRPr="00FA17E4">
        <w:t>.</w:t>
      </w:r>
    </w:p>
    <w:p w:rsidR="00032E11" w:rsidRPr="00FA17E4" w:rsidRDefault="00032E11" w:rsidP="00032E11">
      <w:pPr>
        <w:pStyle w:val="subsection"/>
        <w:rPr>
          <w:i/>
        </w:rPr>
      </w:pPr>
      <w:r w:rsidRPr="00FA17E4">
        <w:tab/>
        <w:t>(2)</w:t>
      </w:r>
      <w:r w:rsidRPr="00FA17E4">
        <w:tab/>
        <w:t>Other expressions in this Act have the same meaning as in the GST Act</w:t>
      </w:r>
      <w:r w:rsidRPr="00FA17E4">
        <w:rPr>
          <w:i/>
        </w:rPr>
        <w:t>.</w:t>
      </w:r>
    </w:p>
    <w:p w:rsidR="00032E11" w:rsidRPr="00FA17E4" w:rsidRDefault="00032E11" w:rsidP="00032E11">
      <w:pPr>
        <w:pStyle w:val="subsection"/>
      </w:pPr>
      <w:r w:rsidRPr="00FA17E4">
        <w:tab/>
        <w:t>(3)</w:t>
      </w:r>
      <w:r w:rsidRPr="00FA17E4">
        <w:tab/>
        <w:t>However, the table lists expressions that have the same meaning as in another Act.</w:t>
      </w:r>
    </w:p>
    <w:p w:rsidR="00032E11" w:rsidRPr="00FA17E4" w:rsidRDefault="00032E11" w:rsidP="00163BE3">
      <w:pPr>
        <w:pStyle w:val="Tabletext"/>
      </w:pPr>
    </w:p>
    <w:tbl>
      <w:tblPr>
        <w:tblW w:w="0" w:type="auto"/>
        <w:tblInd w:w="1242" w:type="dxa"/>
        <w:tblBorders>
          <w:top w:val="single" w:sz="4" w:space="0" w:color="auto"/>
          <w:bottom w:val="single" w:sz="2" w:space="0" w:color="auto"/>
          <w:insideH w:val="single" w:sz="2" w:space="0" w:color="auto"/>
        </w:tblBorders>
        <w:tblLayout w:type="fixed"/>
        <w:tblLook w:val="0000" w:firstRow="0" w:lastRow="0" w:firstColumn="0" w:lastColumn="0" w:noHBand="0" w:noVBand="0"/>
      </w:tblPr>
      <w:tblGrid>
        <w:gridCol w:w="709"/>
        <w:gridCol w:w="2268"/>
        <w:gridCol w:w="2977"/>
      </w:tblGrid>
      <w:tr w:rsidR="00032E11" w:rsidRPr="00FA17E4" w:rsidTr="00163BE3">
        <w:trPr>
          <w:tblHeader/>
        </w:trPr>
        <w:tc>
          <w:tcPr>
            <w:tcW w:w="5954" w:type="dxa"/>
            <w:gridSpan w:val="3"/>
            <w:tcBorders>
              <w:top w:val="single" w:sz="12" w:space="0" w:color="auto"/>
              <w:bottom w:val="single" w:sz="6" w:space="0" w:color="auto"/>
            </w:tcBorders>
            <w:shd w:val="clear" w:color="auto" w:fill="auto"/>
          </w:tcPr>
          <w:p w:rsidR="00032E11" w:rsidRPr="00FA17E4" w:rsidRDefault="00032E11" w:rsidP="00163BE3">
            <w:pPr>
              <w:pStyle w:val="TableHeading"/>
            </w:pPr>
            <w:r w:rsidRPr="00FA17E4">
              <w:t>Expressions with same meaning</w:t>
            </w:r>
          </w:p>
        </w:tc>
      </w:tr>
      <w:tr w:rsidR="00032E11" w:rsidRPr="00FA17E4" w:rsidTr="00163BE3">
        <w:trPr>
          <w:tblHeader/>
        </w:trPr>
        <w:tc>
          <w:tcPr>
            <w:tcW w:w="709" w:type="dxa"/>
            <w:tcBorders>
              <w:top w:val="single" w:sz="6" w:space="0" w:color="auto"/>
              <w:bottom w:val="single" w:sz="12" w:space="0" w:color="auto"/>
            </w:tcBorders>
            <w:shd w:val="clear" w:color="auto" w:fill="auto"/>
          </w:tcPr>
          <w:p w:rsidR="00032E11" w:rsidRPr="00FA17E4" w:rsidRDefault="00032E11" w:rsidP="00683C41">
            <w:pPr>
              <w:pStyle w:val="Tabletext"/>
              <w:rPr>
                <w:b/>
              </w:rPr>
            </w:pPr>
            <w:r w:rsidRPr="00FA17E4">
              <w:rPr>
                <w:b/>
              </w:rPr>
              <w:t>Item</w:t>
            </w:r>
          </w:p>
        </w:tc>
        <w:tc>
          <w:tcPr>
            <w:tcW w:w="2268" w:type="dxa"/>
            <w:tcBorders>
              <w:top w:val="single" w:sz="6" w:space="0" w:color="auto"/>
              <w:bottom w:val="single" w:sz="12" w:space="0" w:color="auto"/>
            </w:tcBorders>
            <w:shd w:val="clear" w:color="auto" w:fill="auto"/>
          </w:tcPr>
          <w:p w:rsidR="00032E11" w:rsidRPr="00FA17E4" w:rsidRDefault="00032E11" w:rsidP="00683C41">
            <w:pPr>
              <w:pStyle w:val="Tabletext"/>
              <w:rPr>
                <w:b/>
              </w:rPr>
            </w:pPr>
            <w:r w:rsidRPr="00FA17E4">
              <w:rPr>
                <w:b/>
              </w:rPr>
              <w:t>This expression...</w:t>
            </w:r>
          </w:p>
        </w:tc>
        <w:tc>
          <w:tcPr>
            <w:tcW w:w="2977" w:type="dxa"/>
            <w:tcBorders>
              <w:top w:val="single" w:sz="6" w:space="0" w:color="auto"/>
              <w:bottom w:val="single" w:sz="12" w:space="0" w:color="auto"/>
            </w:tcBorders>
            <w:shd w:val="clear" w:color="auto" w:fill="auto"/>
          </w:tcPr>
          <w:p w:rsidR="00032E11" w:rsidRPr="00FA17E4" w:rsidRDefault="00032E11" w:rsidP="00683C41">
            <w:pPr>
              <w:pStyle w:val="Tabletext"/>
              <w:rPr>
                <w:b/>
              </w:rPr>
            </w:pPr>
            <w:r w:rsidRPr="00FA17E4">
              <w:rPr>
                <w:b/>
              </w:rPr>
              <w:t>has the same meaning as in...</w:t>
            </w:r>
          </w:p>
        </w:tc>
      </w:tr>
      <w:tr w:rsidR="00032E11" w:rsidRPr="00FA17E4" w:rsidTr="00163BE3">
        <w:tblPrEx>
          <w:tblLook w:val="0020" w:firstRow="1" w:lastRow="0" w:firstColumn="0" w:lastColumn="0" w:noHBand="0" w:noVBand="0"/>
        </w:tblPrEx>
        <w:tc>
          <w:tcPr>
            <w:tcW w:w="709" w:type="dxa"/>
            <w:tcBorders>
              <w:top w:val="single" w:sz="12" w:space="0" w:color="auto"/>
            </w:tcBorders>
            <w:shd w:val="clear" w:color="auto" w:fill="auto"/>
          </w:tcPr>
          <w:p w:rsidR="00032E11" w:rsidRPr="00FA17E4" w:rsidRDefault="00032E11" w:rsidP="00683C41">
            <w:pPr>
              <w:pStyle w:val="Tabletext"/>
            </w:pPr>
            <w:r w:rsidRPr="00FA17E4">
              <w:t>3A</w:t>
            </w:r>
          </w:p>
        </w:tc>
        <w:tc>
          <w:tcPr>
            <w:tcW w:w="2268" w:type="dxa"/>
            <w:tcBorders>
              <w:top w:val="single" w:sz="12" w:space="0" w:color="auto"/>
            </w:tcBorders>
            <w:shd w:val="clear" w:color="auto" w:fill="auto"/>
          </w:tcPr>
          <w:p w:rsidR="00032E11" w:rsidRPr="00FA17E4" w:rsidRDefault="00032E11" w:rsidP="00683C41">
            <w:pPr>
              <w:pStyle w:val="Tabletext"/>
            </w:pPr>
            <w:r w:rsidRPr="00FA17E4">
              <w:t>hire purchase agreement</w:t>
            </w:r>
          </w:p>
        </w:tc>
        <w:tc>
          <w:tcPr>
            <w:tcW w:w="2977" w:type="dxa"/>
            <w:tcBorders>
              <w:top w:val="single" w:sz="12" w:space="0" w:color="auto"/>
            </w:tcBorders>
            <w:shd w:val="clear" w:color="auto" w:fill="auto"/>
          </w:tcPr>
          <w:p w:rsidR="00032E11" w:rsidRPr="00FA17E4" w:rsidRDefault="00032E11" w:rsidP="00683C41">
            <w:pPr>
              <w:pStyle w:val="Tabletext"/>
            </w:pPr>
            <w:r w:rsidRPr="00FA17E4">
              <w:rPr>
                <w:i/>
              </w:rPr>
              <w:t>Income Tax Assessment Act 1997</w:t>
            </w:r>
          </w:p>
        </w:tc>
      </w:tr>
      <w:tr w:rsidR="00032E11" w:rsidRPr="00FA17E4" w:rsidTr="00163BE3">
        <w:tc>
          <w:tcPr>
            <w:tcW w:w="709" w:type="dxa"/>
            <w:tcBorders>
              <w:bottom w:val="single" w:sz="2" w:space="0" w:color="auto"/>
            </w:tcBorders>
            <w:shd w:val="clear" w:color="auto" w:fill="auto"/>
          </w:tcPr>
          <w:p w:rsidR="00032E11" w:rsidRPr="00FA17E4" w:rsidRDefault="00032E11" w:rsidP="00683C41">
            <w:pPr>
              <w:pStyle w:val="Tabletext"/>
            </w:pPr>
            <w:r w:rsidRPr="00FA17E4">
              <w:t>4</w:t>
            </w:r>
          </w:p>
        </w:tc>
        <w:tc>
          <w:tcPr>
            <w:tcW w:w="2268" w:type="dxa"/>
            <w:tcBorders>
              <w:bottom w:val="single" w:sz="2" w:space="0" w:color="auto"/>
            </w:tcBorders>
            <w:shd w:val="clear" w:color="auto" w:fill="auto"/>
          </w:tcPr>
          <w:p w:rsidR="00032E11" w:rsidRPr="00FA17E4" w:rsidRDefault="00032E11" w:rsidP="00683C41">
            <w:pPr>
              <w:pStyle w:val="Tabletext"/>
            </w:pPr>
            <w:r w:rsidRPr="00FA17E4">
              <w:t>motor vehicle</w:t>
            </w:r>
          </w:p>
        </w:tc>
        <w:tc>
          <w:tcPr>
            <w:tcW w:w="2977" w:type="dxa"/>
            <w:tcBorders>
              <w:bottom w:val="single" w:sz="2" w:space="0" w:color="auto"/>
            </w:tcBorders>
            <w:shd w:val="clear" w:color="auto" w:fill="auto"/>
          </w:tcPr>
          <w:p w:rsidR="00032E11" w:rsidRPr="00FA17E4" w:rsidRDefault="00032E11" w:rsidP="00683C41">
            <w:pPr>
              <w:pStyle w:val="Tabletext"/>
            </w:pPr>
            <w:r w:rsidRPr="00FA17E4">
              <w:rPr>
                <w:i/>
              </w:rPr>
              <w:t>Income Tax Assessment Act 1997</w:t>
            </w:r>
          </w:p>
        </w:tc>
      </w:tr>
      <w:tr w:rsidR="00032E11" w:rsidRPr="00FA17E4" w:rsidTr="00163BE3">
        <w:tc>
          <w:tcPr>
            <w:tcW w:w="709" w:type="dxa"/>
            <w:tcBorders>
              <w:top w:val="single" w:sz="2" w:space="0" w:color="auto"/>
              <w:bottom w:val="single" w:sz="12" w:space="0" w:color="auto"/>
            </w:tcBorders>
            <w:shd w:val="clear" w:color="auto" w:fill="auto"/>
          </w:tcPr>
          <w:p w:rsidR="00032E11" w:rsidRPr="00FA17E4" w:rsidRDefault="00032E11" w:rsidP="00683C41">
            <w:pPr>
              <w:pStyle w:val="Tabletext"/>
            </w:pPr>
            <w:r w:rsidRPr="00FA17E4">
              <w:t>8</w:t>
            </w:r>
          </w:p>
        </w:tc>
        <w:tc>
          <w:tcPr>
            <w:tcW w:w="2268" w:type="dxa"/>
            <w:tcBorders>
              <w:top w:val="single" w:sz="2" w:space="0" w:color="auto"/>
              <w:bottom w:val="single" w:sz="12" w:space="0" w:color="auto"/>
            </w:tcBorders>
            <w:shd w:val="clear" w:color="auto" w:fill="auto"/>
          </w:tcPr>
          <w:p w:rsidR="00032E11" w:rsidRPr="00FA17E4" w:rsidRDefault="00032E11" w:rsidP="00683C41">
            <w:pPr>
              <w:pStyle w:val="Tabletext"/>
            </w:pPr>
            <w:r w:rsidRPr="00FA17E4">
              <w:t>trading stock</w:t>
            </w:r>
          </w:p>
        </w:tc>
        <w:tc>
          <w:tcPr>
            <w:tcW w:w="2977" w:type="dxa"/>
            <w:tcBorders>
              <w:top w:val="single" w:sz="2" w:space="0" w:color="auto"/>
              <w:bottom w:val="single" w:sz="12" w:space="0" w:color="auto"/>
            </w:tcBorders>
            <w:shd w:val="clear" w:color="auto" w:fill="auto"/>
          </w:tcPr>
          <w:p w:rsidR="00032E11" w:rsidRPr="00FA17E4" w:rsidRDefault="00032E11" w:rsidP="00683C41">
            <w:pPr>
              <w:pStyle w:val="Tabletext"/>
            </w:pPr>
            <w:r w:rsidRPr="00FA17E4">
              <w:rPr>
                <w:i/>
              </w:rPr>
              <w:t>Income Tax Assessment Act 1997</w:t>
            </w:r>
          </w:p>
        </w:tc>
      </w:tr>
    </w:tbl>
    <w:p w:rsidR="00032E11" w:rsidRPr="00FA17E4" w:rsidRDefault="00032E11" w:rsidP="00032E11">
      <w:pPr>
        <w:pStyle w:val="ActHead5"/>
      </w:pPr>
      <w:bookmarkStart w:id="7" w:name="_Toc471217010"/>
      <w:r w:rsidRPr="00FA17E4">
        <w:rPr>
          <w:rStyle w:val="CharSectno"/>
        </w:rPr>
        <w:t>6</w:t>
      </w:r>
      <w:r w:rsidRPr="00FA17E4">
        <w:t xml:space="preserve">  Time of supply or acquisition</w:t>
      </w:r>
      <w:bookmarkEnd w:id="7"/>
    </w:p>
    <w:p w:rsidR="00032E11" w:rsidRPr="00FA17E4" w:rsidRDefault="00032E11" w:rsidP="00032E11">
      <w:pPr>
        <w:pStyle w:val="subsection"/>
      </w:pPr>
      <w:r w:rsidRPr="00FA17E4">
        <w:tab/>
        <w:t>(1)</w:t>
      </w:r>
      <w:r w:rsidRPr="00FA17E4">
        <w:tab/>
        <w:t>This section sets out how to determine when a supply or acquisition is made for the purposes of this Act.</w:t>
      </w:r>
    </w:p>
    <w:p w:rsidR="00032E11" w:rsidRPr="00FA17E4" w:rsidRDefault="00032E11" w:rsidP="00032E11">
      <w:pPr>
        <w:pStyle w:val="notetext"/>
      </w:pPr>
      <w:r w:rsidRPr="00FA17E4">
        <w:t>Note:</w:t>
      </w:r>
      <w:r w:rsidRPr="00FA17E4">
        <w:tab/>
        <w:t>Many of the rules in this Act rely on this concept.</w:t>
      </w:r>
    </w:p>
    <w:p w:rsidR="00032E11" w:rsidRPr="00FA17E4" w:rsidRDefault="00032E11" w:rsidP="00032E11">
      <w:pPr>
        <w:pStyle w:val="subsection"/>
      </w:pPr>
      <w:r w:rsidRPr="00FA17E4">
        <w:tab/>
        <w:t>(2)</w:t>
      </w:r>
      <w:r w:rsidRPr="00FA17E4">
        <w:tab/>
        <w:t>A supply or acquisition of goods is made:</w:t>
      </w:r>
    </w:p>
    <w:p w:rsidR="00032E11" w:rsidRPr="00FA17E4" w:rsidRDefault="00032E11" w:rsidP="00032E11">
      <w:pPr>
        <w:pStyle w:val="paragraph"/>
      </w:pPr>
      <w:r w:rsidRPr="00FA17E4">
        <w:tab/>
        <w:t>(a)</w:t>
      </w:r>
      <w:r w:rsidRPr="00FA17E4">
        <w:tab/>
        <w:t>when the goods are removed; or</w:t>
      </w:r>
    </w:p>
    <w:p w:rsidR="00032E11" w:rsidRPr="00FA17E4" w:rsidRDefault="00032E11" w:rsidP="00032E11">
      <w:pPr>
        <w:pStyle w:val="paragraph"/>
      </w:pPr>
      <w:r w:rsidRPr="00FA17E4">
        <w:tab/>
        <w:t>(b)</w:t>
      </w:r>
      <w:r w:rsidRPr="00FA17E4">
        <w:tab/>
        <w:t>if the goods are not to be removed—when the goods are made available to the recipient; or</w:t>
      </w:r>
    </w:p>
    <w:p w:rsidR="00032E11" w:rsidRPr="00FA17E4" w:rsidRDefault="00032E11" w:rsidP="00032E11">
      <w:pPr>
        <w:pStyle w:val="paragraph"/>
      </w:pPr>
      <w:r w:rsidRPr="00FA17E4">
        <w:tab/>
        <w:t>(c)</w:t>
      </w:r>
      <w:r w:rsidRPr="00FA17E4">
        <w:tab/>
        <w:t>if the goods are removed before it is certain that a supply will be made (for example, if the goods are given or taken on approval, sale or return, or similar terms)—when it becomes certain that a supply has been made.</w:t>
      </w:r>
    </w:p>
    <w:p w:rsidR="00032E11" w:rsidRPr="00FA17E4" w:rsidRDefault="00032E11" w:rsidP="00032E11">
      <w:pPr>
        <w:pStyle w:val="notetext"/>
      </w:pPr>
      <w:r w:rsidRPr="00FA17E4">
        <w:t>Note:</w:t>
      </w:r>
      <w:r w:rsidRPr="00FA17E4">
        <w:tab/>
        <w:t>Subsection</w:t>
      </w:r>
      <w:r w:rsidR="00FA17E4">
        <w:t> </w:t>
      </w:r>
      <w:r w:rsidRPr="00FA17E4">
        <w:t>20(8) provides a rule stating when motor vehicles and other goods covered by subsection</w:t>
      </w:r>
      <w:r w:rsidR="00FA17E4">
        <w:t> </w:t>
      </w:r>
      <w:r w:rsidRPr="00FA17E4">
        <w:t>20(1) are taken to be removed.</w:t>
      </w:r>
    </w:p>
    <w:p w:rsidR="00032E11" w:rsidRPr="00FA17E4" w:rsidRDefault="00032E11" w:rsidP="00032E11">
      <w:pPr>
        <w:pStyle w:val="subsection"/>
      </w:pPr>
      <w:r w:rsidRPr="00FA17E4">
        <w:tab/>
        <w:t>(3)</w:t>
      </w:r>
      <w:r w:rsidRPr="00FA17E4">
        <w:tab/>
        <w:t>A supply or acquisition of real property is made when the property is made available to the recipient.</w:t>
      </w:r>
    </w:p>
    <w:p w:rsidR="00032E11" w:rsidRPr="00FA17E4" w:rsidRDefault="00032E11" w:rsidP="00032E11">
      <w:pPr>
        <w:pStyle w:val="subsection"/>
      </w:pPr>
      <w:r w:rsidRPr="00FA17E4">
        <w:tab/>
        <w:t>(4)</w:t>
      </w:r>
      <w:r w:rsidRPr="00FA17E4">
        <w:tab/>
        <w:t>A supply or acquisition of services is made when the services are performed.</w:t>
      </w:r>
    </w:p>
    <w:p w:rsidR="00032E11" w:rsidRPr="00FA17E4" w:rsidRDefault="00032E11" w:rsidP="00032E11">
      <w:pPr>
        <w:pStyle w:val="notetext"/>
      </w:pPr>
      <w:r w:rsidRPr="00FA17E4">
        <w:t>Note:</w:t>
      </w:r>
      <w:r w:rsidRPr="00FA17E4">
        <w:tab/>
        <w:t>However, section</w:t>
      </w:r>
      <w:r w:rsidR="00FA17E4">
        <w:t> </w:t>
      </w:r>
      <w:r w:rsidRPr="00FA17E4">
        <w:t>12 provides a different rule for progressive and periodic contracts.</w:t>
      </w:r>
    </w:p>
    <w:p w:rsidR="00032E11" w:rsidRPr="00FA17E4" w:rsidRDefault="00032E11" w:rsidP="00032E11">
      <w:pPr>
        <w:pStyle w:val="subsection"/>
      </w:pPr>
      <w:r w:rsidRPr="00FA17E4">
        <w:tab/>
        <w:t>(5)</w:t>
      </w:r>
      <w:r w:rsidRPr="00FA17E4">
        <w:tab/>
        <w:t>A supply or acquisition of any other thing is made when the thing is performed or done.</w:t>
      </w:r>
    </w:p>
    <w:p w:rsidR="00032E11" w:rsidRPr="00FA17E4" w:rsidRDefault="00032E11" w:rsidP="00032E11">
      <w:pPr>
        <w:pStyle w:val="notetext"/>
      </w:pPr>
      <w:r w:rsidRPr="00FA17E4">
        <w:t>Note:</w:t>
      </w:r>
      <w:r w:rsidRPr="00FA17E4">
        <w:tab/>
        <w:t>However, section</w:t>
      </w:r>
      <w:r w:rsidR="00FA17E4">
        <w:t> </w:t>
      </w:r>
      <w:r w:rsidRPr="00FA17E4">
        <w:t>12 provides a different rule for progressive and periodic contracts.</w:t>
      </w:r>
    </w:p>
    <w:p w:rsidR="00032E11" w:rsidRPr="00FA17E4" w:rsidRDefault="00032E11" w:rsidP="00032E11">
      <w:pPr>
        <w:pStyle w:val="ActHead5"/>
      </w:pPr>
      <w:bookmarkStart w:id="8" w:name="_Toc471217011"/>
      <w:r w:rsidRPr="00FA17E4">
        <w:rPr>
          <w:rStyle w:val="CharSectno"/>
        </w:rPr>
        <w:t>6A</w:t>
      </w:r>
      <w:r w:rsidRPr="00FA17E4">
        <w:t xml:space="preserve">  Trading periods spanning </w:t>
      </w:r>
      <w:smartTag w:uri="urn:schemas-microsoft-com:office:smarttags" w:element="time">
        <w:smartTagPr>
          <w:attr w:name="Hour" w:val="0"/>
          <w:attr w:name="Minute" w:val="0"/>
        </w:smartTagPr>
        <w:r w:rsidRPr="00FA17E4">
          <w:t>midnight</w:t>
        </w:r>
      </w:smartTag>
      <w:r w:rsidRPr="00FA17E4">
        <w:t xml:space="preserve"> on 30</w:t>
      </w:r>
      <w:r w:rsidR="00FA17E4">
        <w:t> </w:t>
      </w:r>
      <w:r w:rsidRPr="00FA17E4">
        <w:t>June 2000</w:t>
      </w:r>
      <w:bookmarkEnd w:id="8"/>
    </w:p>
    <w:p w:rsidR="00032E11" w:rsidRPr="00FA17E4" w:rsidRDefault="00032E11" w:rsidP="00032E11">
      <w:pPr>
        <w:pStyle w:val="subsection"/>
      </w:pPr>
      <w:r w:rsidRPr="00FA17E4">
        <w:tab/>
        <w:t>(1)</w:t>
      </w:r>
      <w:r w:rsidRPr="00FA17E4">
        <w:tab/>
        <w:t>Despite section</w:t>
      </w:r>
      <w:r w:rsidR="00FA17E4">
        <w:t> </w:t>
      </w:r>
      <w:r w:rsidRPr="00FA17E4">
        <w:t>6, if:</w:t>
      </w:r>
    </w:p>
    <w:p w:rsidR="00032E11" w:rsidRPr="00FA17E4" w:rsidRDefault="00032E11" w:rsidP="00032E11">
      <w:pPr>
        <w:pStyle w:val="paragraph"/>
      </w:pPr>
      <w:r w:rsidRPr="00FA17E4">
        <w:tab/>
        <w:t>(a)</w:t>
      </w:r>
      <w:r w:rsidRPr="00FA17E4">
        <w:tab/>
        <w:t>an entity has chosen to apply this section; and</w:t>
      </w:r>
    </w:p>
    <w:p w:rsidR="00032E11" w:rsidRPr="00FA17E4" w:rsidRDefault="00032E11" w:rsidP="00032E11">
      <w:pPr>
        <w:pStyle w:val="paragraph"/>
      </w:pPr>
      <w:r w:rsidRPr="00FA17E4">
        <w:tab/>
        <w:t>(b)</w:t>
      </w:r>
      <w:r w:rsidRPr="00FA17E4">
        <w:tab/>
        <w:t>the entity makes a supply that, under section</w:t>
      </w:r>
      <w:r w:rsidR="00FA17E4">
        <w:t> </w:t>
      </w:r>
      <w:r w:rsidRPr="00FA17E4">
        <w:t>6, would be taken to be made on 1</w:t>
      </w:r>
      <w:r w:rsidR="00FA17E4">
        <w:t> </w:t>
      </w:r>
      <w:r w:rsidRPr="00FA17E4">
        <w:t>July 2000 but before:</w:t>
      </w:r>
    </w:p>
    <w:p w:rsidR="00032E11" w:rsidRPr="00FA17E4" w:rsidRDefault="00032E11" w:rsidP="00032E11">
      <w:pPr>
        <w:pStyle w:val="paragraphsub"/>
      </w:pPr>
      <w:r w:rsidRPr="00FA17E4">
        <w:tab/>
        <w:t>(i)</w:t>
      </w:r>
      <w:r w:rsidRPr="00FA17E4">
        <w:tab/>
        <w:t>6 am on that day; or</w:t>
      </w:r>
    </w:p>
    <w:p w:rsidR="00032E11" w:rsidRPr="00FA17E4" w:rsidRDefault="00032E11" w:rsidP="00032E11">
      <w:pPr>
        <w:pStyle w:val="paragraphsub"/>
      </w:pPr>
      <w:r w:rsidRPr="00FA17E4">
        <w:tab/>
        <w:t>(ii)</w:t>
      </w:r>
      <w:r w:rsidRPr="00FA17E4">
        <w:tab/>
        <w:t>if the entity has chosen to stop the application of this section at an earlier time on that day—the time so chosen; and</w:t>
      </w:r>
    </w:p>
    <w:p w:rsidR="00032E11" w:rsidRPr="00FA17E4" w:rsidRDefault="00032E11" w:rsidP="00032E11">
      <w:pPr>
        <w:pStyle w:val="paragraph"/>
      </w:pPr>
      <w:r w:rsidRPr="00FA17E4">
        <w:tab/>
        <w:t>(c)</w:t>
      </w:r>
      <w:r w:rsidRPr="00FA17E4">
        <w:tab/>
        <w:t>the part of the entity’s enterprise through which the supply is made was open for business both immediately before 1</w:t>
      </w:r>
      <w:r w:rsidR="00FA17E4">
        <w:t> </w:t>
      </w:r>
      <w:r w:rsidRPr="00FA17E4">
        <w:t>July 2000 and immediately after 30</w:t>
      </w:r>
      <w:r w:rsidR="00FA17E4">
        <w:t> </w:t>
      </w:r>
      <w:r w:rsidRPr="00FA17E4">
        <w:t>June 2000; and</w:t>
      </w:r>
    </w:p>
    <w:p w:rsidR="00032E11" w:rsidRPr="00FA17E4" w:rsidRDefault="00032E11" w:rsidP="00032E11">
      <w:pPr>
        <w:pStyle w:val="paragraph"/>
      </w:pPr>
      <w:r w:rsidRPr="00FA17E4">
        <w:tab/>
        <w:t>(d)</w:t>
      </w:r>
      <w:r w:rsidRPr="00FA17E4">
        <w:tab/>
        <w:t>that part of the entity’s enterprise remains open for business during 1</w:t>
      </w:r>
      <w:r w:rsidR="00FA17E4">
        <w:t> </w:t>
      </w:r>
      <w:r w:rsidRPr="00FA17E4">
        <w:t>July 2000 until at least the time at which, under section</w:t>
      </w:r>
      <w:r w:rsidR="00FA17E4">
        <w:t> </w:t>
      </w:r>
      <w:r w:rsidRPr="00FA17E4">
        <w:t>6, the supply would be taken to be made;</w:t>
      </w:r>
    </w:p>
    <w:p w:rsidR="00032E11" w:rsidRPr="00FA17E4" w:rsidRDefault="00032E11" w:rsidP="00683C41">
      <w:pPr>
        <w:pStyle w:val="subsection2"/>
      </w:pPr>
      <w:r w:rsidRPr="00FA17E4">
        <w:t>the supply, and the acquisition made by the recipient of the supply, is taken, for the purposes of this Act, to be made immediately before 1</w:t>
      </w:r>
      <w:r w:rsidR="00FA17E4">
        <w:t> </w:t>
      </w:r>
      <w:r w:rsidRPr="00FA17E4">
        <w:t>July 2000.</w:t>
      </w:r>
    </w:p>
    <w:p w:rsidR="00032E11" w:rsidRPr="00FA17E4" w:rsidRDefault="00032E11" w:rsidP="00032E11">
      <w:pPr>
        <w:pStyle w:val="subsection"/>
      </w:pPr>
      <w:r w:rsidRPr="00FA17E4">
        <w:tab/>
        <w:t>(2)</w:t>
      </w:r>
      <w:r w:rsidRPr="00FA17E4">
        <w:tab/>
        <w:t xml:space="preserve">If an entity makes a supply to which </w:t>
      </w:r>
      <w:r w:rsidR="00FA17E4">
        <w:t>subsection (</w:t>
      </w:r>
      <w:r w:rsidRPr="00FA17E4">
        <w:t>1) applies, then, in relation to that supply:</w:t>
      </w:r>
    </w:p>
    <w:p w:rsidR="00032E11" w:rsidRPr="00FA17E4" w:rsidRDefault="00032E11" w:rsidP="00032E11">
      <w:pPr>
        <w:pStyle w:val="paragraph"/>
      </w:pPr>
      <w:r w:rsidRPr="00FA17E4">
        <w:tab/>
        <w:t>(a)</w:t>
      </w:r>
      <w:r w:rsidRPr="00FA17E4">
        <w:tab/>
        <w:t>section</w:t>
      </w:r>
      <w:r w:rsidR="00FA17E4">
        <w:t> </w:t>
      </w:r>
      <w:r w:rsidRPr="00FA17E4">
        <w:t>12 has effect as if the reference in paragraph</w:t>
      </w:r>
      <w:r w:rsidR="00FA17E4">
        <w:t> </w:t>
      </w:r>
      <w:r w:rsidRPr="00FA17E4">
        <w:t>12(1)(b) to a period that begins before 1</w:t>
      </w:r>
      <w:r w:rsidR="00FA17E4">
        <w:t> </w:t>
      </w:r>
      <w:r w:rsidRPr="00FA17E4">
        <w:t>July 2000 and ends on or after 1</w:t>
      </w:r>
      <w:r w:rsidR="00FA17E4">
        <w:t> </w:t>
      </w:r>
      <w:r w:rsidRPr="00FA17E4">
        <w:t>July 2000 were a reference to a period that begins before the end of the transition trading period and ends on or after the end of the transition trading period; and</w:t>
      </w:r>
    </w:p>
    <w:p w:rsidR="00032E11" w:rsidRPr="00FA17E4" w:rsidRDefault="00032E11" w:rsidP="00032E11">
      <w:pPr>
        <w:pStyle w:val="paragraph"/>
      </w:pPr>
      <w:r w:rsidRPr="00FA17E4">
        <w:tab/>
        <w:t>(b)</w:t>
      </w:r>
      <w:r w:rsidRPr="00FA17E4">
        <w:tab/>
        <w:t>Part</w:t>
      </w:r>
      <w:r w:rsidR="00FA17E4">
        <w:t> </w:t>
      </w:r>
      <w:r w:rsidRPr="00FA17E4">
        <w:t>4 has effect as if references to having goods on hand at the start of 1</w:t>
      </w:r>
      <w:r w:rsidR="00FA17E4">
        <w:t> </w:t>
      </w:r>
      <w:r w:rsidRPr="00FA17E4">
        <w:t>July 2000 were references to having goods on hand immediately after the end of the transition trading period; and</w:t>
      </w:r>
    </w:p>
    <w:p w:rsidR="00032E11" w:rsidRPr="00FA17E4" w:rsidRDefault="00032E11" w:rsidP="00032E11">
      <w:pPr>
        <w:pStyle w:val="paragraph"/>
      </w:pPr>
      <w:r w:rsidRPr="00FA17E4">
        <w:tab/>
        <w:t>(f)</w:t>
      </w:r>
      <w:r w:rsidRPr="00FA17E4">
        <w:tab/>
        <w:t>section</w:t>
      </w:r>
      <w:r w:rsidR="00FA17E4">
        <w:t> </w:t>
      </w:r>
      <w:r w:rsidRPr="00FA17E4">
        <w:t>24 has effect as if:</w:t>
      </w:r>
    </w:p>
    <w:p w:rsidR="00032E11" w:rsidRPr="00FA17E4" w:rsidRDefault="00032E11" w:rsidP="00032E11">
      <w:pPr>
        <w:pStyle w:val="paragraphsub"/>
      </w:pPr>
      <w:r w:rsidRPr="00FA17E4">
        <w:tab/>
        <w:t>(i)</w:t>
      </w:r>
      <w:r w:rsidRPr="00FA17E4">
        <w:tab/>
        <w:t>the reference to making gambling supplies before 1</w:t>
      </w:r>
      <w:r w:rsidR="00FA17E4">
        <w:t> </w:t>
      </w:r>
      <w:r w:rsidRPr="00FA17E4">
        <w:t>July 2000 were a reference to making gambling supplies before the end of the transition trading period; and</w:t>
      </w:r>
    </w:p>
    <w:p w:rsidR="00032E11" w:rsidRPr="00FA17E4" w:rsidRDefault="00032E11" w:rsidP="00032E11">
      <w:pPr>
        <w:pStyle w:val="paragraphsub"/>
      </w:pPr>
      <w:r w:rsidRPr="00FA17E4">
        <w:tab/>
        <w:t>(ii)</w:t>
      </w:r>
      <w:r w:rsidRPr="00FA17E4">
        <w:tab/>
        <w:t>the reference to a gambling event happening on or after 1</w:t>
      </w:r>
      <w:r w:rsidR="00FA17E4">
        <w:t> </w:t>
      </w:r>
      <w:r w:rsidRPr="00FA17E4">
        <w:t>July 2000 were a reference to a gambling event happening on or after the end of the transition trading period; and</w:t>
      </w:r>
    </w:p>
    <w:p w:rsidR="00032E11" w:rsidRPr="00FA17E4" w:rsidRDefault="00032E11" w:rsidP="00032E11">
      <w:pPr>
        <w:pStyle w:val="paragraphsub"/>
      </w:pPr>
      <w:r w:rsidRPr="00FA17E4">
        <w:tab/>
        <w:t>(iii)</w:t>
      </w:r>
      <w:r w:rsidRPr="00FA17E4">
        <w:tab/>
        <w:t>the references to gambling events that happened before 1</w:t>
      </w:r>
      <w:r w:rsidR="00FA17E4">
        <w:t> </w:t>
      </w:r>
      <w:r w:rsidRPr="00FA17E4">
        <w:t>July 2000 were references to gambling events that happened before the end of the transition trading period; and</w:t>
      </w:r>
    </w:p>
    <w:p w:rsidR="00032E11" w:rsidRPr="00FA17E4" w:rsidRDefault="00032E11" w:rsidP="00032E11">
      <w:pPr>
        <w:pStyle w:val="paragraph"/>
      </w:pPr>
      <w:r w:rsidRPr="00FA17E4">
        <w:tab/>
        <w:t>(g)</w:t>
      </w:r>
      <w:r w:rsidRPr="00FA17E4">
        <w:tab/>
        <w:t>section</w:t>
      </w:r>
      <w:r w:rsidR="00FA17E4">
        <w:t> </w:t>
      </w:r>
      <w:r w:rsidRPr="00FA17E4">
        <w:t>24A has effect as if the references to vouchers supplied before, not redeemed before, or supplied after, 1</w:t>
      </w:r>
      <w:r w:rsidR="00FA17E4">
        <w:t> </w:t>
      </w:r>
      <w:r w:rsidRPr="00FA17E4">
        <w:t>July 2000 were references to vouchers supplied before, not redeemed before, or supplied after, the end of the transition trading period (as the case requires).</w:t>
      </w:r>
    </w:p>
    <w:p w:rsidR="00032E11" w:rsidRPr="00FA17E4" w:rsidRDefault="00032E11" w:rsidP="00032E11">
      <w:pPr>
        <w:pStyle w:val="subsection"/>
      </w:pPr>
      <w:r w:rsidRPr="00FA17E4">
        <w:tab/>
        <w:t>(3)</w:t>
      </w:r>
      <w:r w:rsidRPr="00FA17E4">
        <w:tab/>
        <w:t>This section does not apply if, but for this section, the supply would be input taxed.</w:t>
      </w:r>
    </w:p>
    <w:p w:rsidR="00032E11" w:rsidRPr="00FA17E4" w:rsidRDefault="00032E11" w:rsidP="00032E11">
      <w:pPr>
        <w:pStyle w:val="subsection"/>
      </w:pPr>
      <w:r w:rsidRPr="00FA17E4">
        <w:tab/>
        <w:t>(4)</w:t>
      </w:r>
      <w:r w:rsidRPr="00FA17E4">
        <w:tab/>
        <w:t>In this section:</w:t>
      </w:r>
    </w:p>
    <w:p w:rsidR="00032E11" w:rsidRPr="00FA17E4" w:rsidRDefault="00032E11" w:rsidP="00032E11">
      <w:pPr>
        <w:pStyle w:val="Definition"/>
      </w:pPr>
      <w:r w:rsidRPr="00FA17E4">
        <w:rPr>
          <w:b/>
          <w:i/>
        </w:rPr>
        <w:t>transition trading period</w:t>
      </w:r>
      <w:r w:rsidRPr="00FA17E4">
        <w:t xml:space="preserve"> means the period ending:</w:t>
      </w:r>
    </w:p>
    <w:p w:rsidR="00032E11" w:rsidRPr="00FA17E4" w:rsidRDefault="00032E11" w:rsidP="00032E11">
      <w:pPr>
        <w:pStyle w:val="paragraph"/>
      </w:pPr>
      <w:r w:rsidRPr="00FA17E4">
        <w:tab/>
        <w:t>(a)</w:t>
      </w:r>
      <w:r w:rsidRPr="00FA17E4">
        <w:tab/>
        <w:t>at the first time after 30</w:t>
      </w:r>
      <w:r w:rsidR="00FA17E4">
        <w:t> </w:t>
      </w:r>
      <w:r w:rsidRPr="00FA17E4">
        <w:t>June 2000 that the part of the entity’s enterprise through which the supply in question was made was not open for business; or</w:t>
      </w:r>
    </w:p>
    <w:p w:rsidR="00032E11" w:rsidRPr="00FA17E4" w:rsidRDefault="00032E11" w:rsidP="00032E11">
      <w:pPr>
        <w:pStyle w:val="paragraph"/>
      </w:pPr>
      <w:r w:rsidRPr="00FA17E4">
        <w:tab/>
        <w:t>(b)</w:t>
      </w:r>
      <w:r w:rsidRPr="00FA17E4">
        <w:tab/>
        <w:t>at:</w:t>
      </w:r>
    </w:p>
    <w:p w:rsidR="00032E11" w:rsidRPr="00FA17E4" w:rsidRDefault="00032E11" w:rsidP="00032E11">
      <w:pPr>
        <w:pStyle w:val="paragraphsub"/>
      </w:pPr>
      <w:r w:rsidRPr="00FA17E4">
        <w:tab/>
        <w:t>(i)</w:t>
      </w:r>
      <w:r w:rsidRPr="00FA17E4">
        <w:tab/>
        <w:t>6 am on 1</w:t>
      </w:r>
      <w:r w:rsidR="00FA17E4">
        <w:t> </w:t>
      </w:r>
      <w:r w:rsidRPr="00FA17E4">
        <w:t>July 2000; or</w:t>
      </w:r>
    </w:p>
    <w:p w:rsidR="00032E11" w:rsidRPr="00FA17E4" w:rsidRDefault="00032E11" w:rsidP="00032E11">
      <w:pPr>
        <w:pStyle w:val="paragraphsub"/>
      </w:pPr>
      <w:r w:rsidRPr="00FA17E4">
        <w:tab/>
        <w:t>(ii)</w:t>
      </w:r>
      <w:r w:rsidRPr="00FA17E4">
        <w:tab/>
        <w:t>if the entity has chosen to stop the application of this section at an earlier time on that day—the time so chosen;</w:t>
      </w:r>
    </w:p>
    <w:p w:rsidR="00032E11" w:rsidRPr="00FA17E4" w:rsidRDefault="00032E11" w:rsidP="00683C41">
      <w:pPr>
        <w:pStyle w:val="subsection2"/>
      </w:pPr>
      <w:r w:rsidRPr="00FA17E4">
        <w:t>whichever occurs sooner.</w:t>
      </w:r>
    </w:p>
    <w:p w:rsidR="00032E11" w:rsidRPr="00FA17E4" w:rsidRDefault="00032E11" w:rsidP="00C92C40">
      <w:pPr>
        <w:pStyle w:val="ActHead2"/>
        <w:pageBreakBefore/>
      </w:pPr>
      <w:bookmarkStart w:id="9" w:name="_Toc471217012"/>
      <w:r w:rsidRPr="00FA17E4">
        <w:rPr>
          <w:rStyle w:val="CharPartNo"/>
        </w:rPr>
        <w:t>Part</w:t>
      </w:r>
      <w:r w:rsidR="00FA17E4" w:rsidRPr="00FA17E4">
        <w:rPr>
          <w:rStyle w:val="CharPartNo"/>
        </w:rPr>
        <w:t> </w:t>
      </w:r>
      <w:r w:rsidRPr="00FA17E4">
        <w:rPr>
          <w:rStyle w:val="CharPartNo"/>
        </w:rPr>
        <w:t>2</w:t>
      </w:r>
      <w:r w:rsidRPr="00FA17E4">
        <w:t>—</w:t>
      </w:r>
      <w:r w:rsidRPr="00FA17E4">
        <w:rPr>
          <w:rStyle w:val="CharPartText"/>
        </w:rPr>
        <w:t>Start of GST</w:t>
      </w:r>
      <w:bookmarkEnd w:id="9"/>
    </w:p>
    <w:p w:rsidR="00032E11" w:rsidRPr="00FA17E4" w:rsidRDefault="00163BE3" w:rsidP="00032E11">
      <w:pPr>
        <w:pStyle w:val="Header"/>
      </w:pPr>
      <w:r w:rsidRPr="00FA17E4">
        <w:rPr>
          <w:rStyle w:val="CharDivNo"/>
        </w:rPr>
        <w:t xml:space="preserve"> </w:t>
      </w:r>
      <w:r w:rsidRPr="00FA17E4">
        <w:rPr>
          <w:rStyle w:val="CharDivText"/>
        </w:rPr>
        <w:t xml:space="preserve"> </w:t>
      </w:r>
    </w:p>
    <w:p w:rsidR="00032E11" w:rsidRPr="00FA17E4" w:rsidRDefault="00032E11" w:rsidP="00032E11">
      <w:pPr>
        <w:pStyle w:val="ActHead5"/>
      </w:pPr>
      <w:bookmarkStart w:id="10" w:name="_Toc471217013"/>
      <w:r w:rsidRPr="00FA17E4">
        <w:rPr>
          <w:rStyle w:val="CharSectno"/>
        </w:rPr>
        <w:t>7</w:t>
      </w:r>
      <w:r w:rsidRPr="00FA17E4">
        <w:t xml:space="preserve">  Start of GST</w:t>
      </w:r>
      <w:bookmarkEnd w:id="10"/>
    </w:p>
    <w:p w:rsidR="00032E11" w:rsidRPr="00FA17E4" w:rsidRDefault="00032E11" w:rsidP="00032E11">
      <w:pPr>
        <w:pStyle w:val="subsection"/>
      </w:pPr>
      <w:r w:rsidRPr="00FA17E4">
        <w:tab/>
        <w:t>(1)</w:t>
      </w:r>
      <w:r w:rsidRPr="00FA17E4">
        <w:tab/>
        <w:t>GST is only payable on a supply or importation to the extent that it is made on or after 1</w:t>
      </w:r>
      <w:r w:rsidR="00FA17E4">
        <w:t> </w:t>
      </w:r>
      <w:r w:rsidRPr="00FA17E4">
        <w:t>July 2000.</w:t>
      </w:r>
    </w:p>
    <w:p w:rsidR="00032E11" w:rsidRPr="00FA17E4" w:rsidRDefault="00032E11" w:rsidP="00032E11">
      <w:pPr>
        <w:pStyle w:val="notetext"/>
      </w:pPr>
      <w:r w:rsidRPr="00FA17E4">
        <w:t>Note:</w:t>
      </w:r>
      <w:r w:rsidRPr="00FA17E4">
        <w:tab/>
        <w:t xml:space="preserve">GST may not apply to supplies during trading periods spanning </w:t>
      </w:r>
      <w:smartTag w:uri="urn:schemas-microsoft-com:office:smarttags" w:element="time">
        <w:smartTagPr>
          <w:attr w:name="Hour" w:val="0"/>
          <w:attr w:name="Minute" w:val="0"/>
        </w:smartTagPr>
        <w:r w:rsidRPr="00FA17E4">
          <w:t>midnight</w:t>
        </w:r>
      </w:smartTag>
      <w:r w:rsidRPr="00FA17E4">
        <w:t xml:space="preserve"> on 30</w:t>
      </w:r>
      <w:r w:rsidR="00FA17E4">
        <w:t> </w:t>
      </w:r>
      <w:r w:rsidRPr="00FA17E4">
        <w:t>June 2000: see section</w:t>
      </w:r>
      <w:r w:rsidR="00FA17E4">
        <w:t> </w:t>
      </w:r>
      <w:r w:rsidRPr="00FA17E4">
        <w:t>6A.</w:t>
      </w:r>
    </w:p>
    <w:p w:rsidR="00032E11" w:rsidRPr="00FA17E4" w:rsidRDefault="00032E11" w:rsidP="00032E11">
      <w:pPr>
        <w:pStyle w:val="subsection"/>
      </w:pPr>
      <w:r w:rsidRPr="00FA17E4">
        <w:tab/>
        <w:t>(2)</w:t>
      </w:r>
      <w:r w:rsidRPr="00FA17E4">
        <w:tab/>
        <w:t>An entitlement to an input tax credit only arises on an acquisition or importation to the extent that it is made on or after 1</w:t>
      </w:r>
      <w:r w:rsidR="00FA17E4">
        <w:t> </w:t>
      </w:r>
      <w:r w:rsidRPr="00FA17E4">
        <w:t>July 2000.</w:t>
      </w:r>
    </w:p>
    <w:p w:rsidR="00032E11" w:rsidRPr="00FA17E4" w:rsidRDefault="00032E11" w:rsidP="00032E11">
      <w:pPr>
        <w:pStyle w:val="notetext"/>
      </w:pPr>
      <w:r w:rsidRPr="00FA17E4">
        <w:t>Note:</w:t>
      </w:r>
      <w:r w:rsidRPr="00FA17E4">
        <w:tab/>
        <w:t>There are special rules about input tax credits for motor vehicles etc.: see section</w:t>
      </w:r>
      <w:r w:rsidR="00FA17E4">
        <w:t> </w:t>
      </w:r>
      <w:r w:rsidRPr="00FA17E4">
        <w:t>20.</w:t>
      </w:r>
    </w:p>
    <w:p w:rsidR="00032E11" w:rsidRPr="00FA17E4" w:rsidRDefault="00032E11" w:rsidP="00032E11">
      <w:pPr>
        <w:pStyle w:val="ActHead5"/>
      </w:pPr>
      <w:bookmarkStart w:id="11" w:name="_Toc471217014"/>
      <w:r w:rsidRPr="00FA17E4">
        <w:rPr>
          <w:rStyle w:val="CharSectno"/>
        </w:rPr>
        <w:t>9</w:t>
      </w:r>
      <w:r w:rsidRPr="00FA17E4">
        <w:t xml:space="preserve">  GST registration before 1</w:t>
      </w:r>
      <w:r w:rsidR="00FA17E4">
        <w:t> </w:t>
      </w:r>
      <w:r w:rsidRPr="00FA17E4">
        <w:t>July 2000</w:t>
      </w:r>
      <w:bookmarkEnd w:id="11"/>
    </w:p>
    <w:p w:rsidR="00032E11" w:rsidRPr="00FA17E4" w:rsidRDefault="00032E11" w:rsidP="00032E11">
      <w:pPr>
        <w:pStyle w:val="subsection"/>
        <w:rPr>
          <w:i/>
        </w:rPr>
      </w:pPr>
      <w:r w:rsidRPr="00FA17E4">
        <w:tab/>
        <w:t>(1)</w:t>
      </w:r>
      <w:r w:rsidRPr="00FA17E4">
        <w:tab/>
        <w:t>Parts</w:t>
      </w:r>
      <w:r w:rsidR="00FA17E4">
        <w:t> </w:t>
      </w:r>
      <w:r w:rsidRPr="00FA17E4">
        <w:t>2</w:t>
      </w:r>
      <w:r w:rsidR="00FA17E4">
        <w:noBreakHyphen/>
      </w:r>
      <w:r w:rsidRPr="00FA17E4">
        <w:t>5 and 4</w:t>
      </w:r>
      <w:r w:rsidR="00FA17E4">
        <w:noBreakHyphen/>
      </w:r>
      <w:r w:rsidRPr="00FA17E4">
        <w:t>5 of the GST Act, and any other provisions of the GST law so far as they relate to registration, apply on and after the day determined by the Commissioner (even if that day is before the commencement of the GST Act).</w:t>
      </w:r>
    </w:p>
    <w:p w:rsidR="00032E11" w:rsidRPr="00FA17E4" w:rsidRDefault="00032E11" w:rsidP="00032E11">
      <w:pPr>
        <w:pStyle w:val="notetext"/>
      </w:pPr>
      <w:r w:rsidRPr="00FA17E4">
        <w:t>Note:</w:t>
      </w:r>
      <w:r w:rsidRPr="00FA17E4">
        <w:tab/>
        <w:t>From that day, you may apply to be registered if you are entitled to do so under section</w:t>
      </w:r>
      <w:r w:rsidR="00FA17E4">
        <w:t> </w:t>
      </w:r>
      <w:r w:rsidRPr="00FA17E4">
        <w:t>23</w:t>
      </w:r>
      <w:r w:rsidR="00FA17E4">
        <w:noBreakHyphen/>
      </w:r>
      <w:r w:rsidRPr="00FA17E4">
        <w:t>10 of the GST Act.</w:t>
      </w:r>
    </w:p>
    <w:p w:rsidR="00032E11" w:rsidRPr="00FA17E4" w:rsidRDefault="00032E11" w:rsidP="00032E11">
      <w:pPr>
        <w:pStyle w:val="subsection"/>
      </w:pPr>
      <w:r w:rsidRPr="00FA17E4">
        <w:tab/>
        <w:t>(2)</w:t>
      </w:r>
      <w:r w:rsidRPr="00FA17E4">
        <w:tab/>
        <w:t>However, you are not required to be registered before 1</w:t>
      </w:r>
      <w:r w:rsidR="00FA17E4">
        <w:t> </w:t>
      </w:r>
      <w:r w:rsidRPr="00FA17E4">
        <w:t>June 2000.</w:t>
      </w:r>
    </w:p>
    <w:p w:rsidR="00032E11" w:rsidRPr="00FA17E4" w:rsidRDefault="00032E11" w:rsidP="00032E11">
      <w:pPr>
        <w:pStyle w:val="notetext"/>
      </w:pPr>
      <w:r w:rsidRPr="00FA17E4">
        <w:t>Example:</w:t>
      </w:r>
      <w:r w:rsidRPr="00FA17E4">
        <w:tab/>
        <w:t>On 1</w:t>
      </w:r>
      <w:r w:rsidR="00FA17E4">
        <w:t> </w:t>
      </w:r>
      <w:r w:rsidRPr="00FA17E4">
        <w:t>May 2000, you start carrying on a business whose annual turnover meets the registration turnover threshold. Although you would normally be required to apply within 21 days, you can apply anytime before 1</w:t>
      </w:r>
      <w:r w:rsidR="00FA17E4">
        <w:t> </w:t>
      </w:r>
      <w:r w:rsidRPr="00FA17E4">
        <w:t>June 2000. But if instead you start carrying on a business on 20</w:t>
      </w:r>
      <w:r w:rsidR="00FA17E4">
        <w:t> </w:t>
      </w:r>
      <w:r w:rsidRPr="00FA17E4">
        <w:t>May, you have until 10</w:t>
      </w:r>
      <w:r w:rsidR="00FA17E4">
        <w:t> </w:t>
      </w:r>
      <w:r w:rsidRPr="00FA17E4">
        <w:t>June (21 days later) to apply to be registered.</w:t>
      </w:r>
    </w:p>
    <w:p w:rsidR="00032E11" w:rsidRPr="00FA17E4" w:rsidRDefault="00032E11" w:rsidP="00032E11">
      <w:pPr>
        <w:pStyle w:val="ActHead5"/>
      </w:pPr>
      <w:bookmarkStart w:id="12" w:name="_Toc471217015"/>
      <w:r w:rsidRPr="00FA17E4">
        <w:rPr>
          <w:rStyle w:val="CharSectno"/>
        </w:rPr>
        <w:t>10</w:t>
      </w:r>
      <w:r w:rsidRPr="00FA17E4">
        <w:t xml:space="preserve">  Invoice or consideration before 1</w:t>
      </w:r>
      <w:r w:rsidR="00FA17E4">
        <w:t> </w:t>
      </w:r>
      <w:r w:rsidRPr="00FA17E4">
        <w:t>July 2000</w:t>
      </w:r>
      <w:bookmarkEnd w:id="12"/>
    </w:p>
    <w:p w:rsidR="00032E11" w:rsidRPr="00FA17E4" w:rsidRDefault="00032E11" w:rsidP="00032E11">
      <w:pPr>
        <w:pStyle w:val="subsection"/>
      </w:pPr>
      <w:r w:rsidRPr="00FA17E4">
        <w:tab/>
      </w:r>
      <w:r w:rsidRPr="00FA17E4">
        <w:tab/>
        <w:t>If, before 1</w:t>
      </w:r>
      <w:r w:rsidR="00FA17E4">
        <w:t> </w:t>
      </w:r>
      <w:r w:rsidRPr="00FA17E4">
        <w:t>July 2000:</w:t>
      </w:r>
    </w:p>
    <w:p w:rsidR="00032E11" w:rsidRPr="00FA17E4" w:rsidRDefault="00032E11" w:rsidP="00032E11">
      <w:pPr>
        <w:pStyle w:val="paragraph"/>
      </w:pPr>
      <w:r w:rsidRPr="00FA17E4">
        <w:tab/>
        <w:t>(a)</w:t>
      </w:r>
      <w:r w:rsidRPr="00FA17E4">
        <w:tab/>
        <w:t>any consideration is received in connection with a supply, or provided in connection with an acquisition, that you will make on or after that day; or</w:t>
      </w:r>
    </w:p>
    <w:p w:rsidR="00032E11" w:rsidRPr="00FA17E4" w:rsidRDefault="00032E11" w:rsidP="00032E11">
      <w:pPr>
        <w:pStyle w:val="paragraph"/>
      </w:pPr>
      <w:r w:rsidRPr="00FA17E4">
        <w:tab/>
        <w:t>(b)</w:t>
      </w:r>
      <w:r w:rsidRPr="00FA17E4">
        <w:tab/>
        <w:t>an invoice is issued relating to a supply or acquisition that you will make on or after that day;</w:t>
      </w:r>
    </w:p>
    <w:p w:rsidR="00032E11" w:rsidRPr="00FA17E4" w:rsidRDefault="00032E11" w:rsidP="00683C41">
      <w:pPr>
        <w:pStyle w:val="subsection2"/>
      </w:pPr>
      <w:r w:rsidRPr="00FA17E4">
        <w:t>for the purposes of determining the tax period to which GST or input tax credits are attributable, the consideration is taken to have been received or provided, or invoice taken to have been issued, during your first tax period after that day.</w:t>
      </w:r>
    </w:p>
    <w:p w:rsidR="00032E11" w:rsidRPr="00FA17E4" w:rsidRDefault="00032E11" w:rsidP="00032E11">
      <w:pPr>
        <w:pStyle w:val="notetext"/>
      </w:pPr>
      <w:r w:rsidRPr="00FA17E4">
        <w:t>Note:</w:t>
      </w:r>
      <w:r w:rsidRPr="00FA17E4">
        <w:tab/>
        <w:t>Division</w:t>
      </w:r>
      <w:r w:rsidR="00FA17E4">
        <w:t> </w:t>
      </w:r>
      <w:r w:rsidRPr="00FA17E4">
        <w:t>29 of the GST Act contains rules about attributing GST and input tax credits to tax periods.</w:t>
      </w:r>
    </w:p>
    <w:p w:rsidR="00032E11" w:rsidRPr="00FA17E4" w:rsidRDefault="00032E11" w:rsidP="00032E11">
      <w:pPr>
        <w:pStyle w:val="ActHead5"/>
      </w:pPr>
      <w:bookmarkStart w:id="13" w:name="_Toc471217016"/>
      <w:r w:rsidRPr="00FA17E4">
        <w:rPr>
          <w:rStyle w:val="CharSectno"/>
        </w:rPr>
        <w:t>11</w:t>
      </w:r>
      <w:r w:rsidRPr="00FA17E4">
        <w:t xml:space="preserve">  Supply of rights exercisable on or after 1</w:t>
      </w:r>
      <w:r w:rsidR="00FA17E4">
        <w:t> </w:t>
      </w:r>
      <w:r w:rsidRPr="00FA17E4">
        <w:t>July 2000</w:t>
      </w:r>
      <w:bookmarkEnd w:id="13"/>
    </w:p>
    <w:p w:rsidR="00032E11" w:rsidRPr="00FA17E4" w:rsidRDefault="00032E11" w:rsidP="00032E11">
      <w:pPr>
        <w:pStyle w:val="subsection"/>
      </w:pPr>
      <w:r w:rsidRPr="00FA17E4">
        <w:tab/>
        <w:t>(1)</w:t>
      </w:r>
      <w:r w:rsidRPr="00FA17E4">
        <w:tab/>
        <w:t>A supply of a right that has been or is granted on or after 2</w:t>
      </w:r>
      <w:r w:rsidR="00FA17E4">
        <w:t> </w:t>
      </w:r>
      <w:r w:rsidRPr="00FA17E4">
        <w:t>December 1998 (other than a supply of a right granted on or after 1</w:t>
      </w:r>
      <w:r w:rsidR="00FA17E4">
        <w:t> </w:t>
      </w:r>
      <w:r w:rsidRPr="00FA17E4">
        <w:t>July 2000) is taken to be a supply made on or after 1</w:t>
      </w:r>
      <w:r w:rsidR="00FA17E4">
        <w:t> </w:t>
      </w:r>
      <w:r w:rsidRPr="00FA17E4">
        <w:t>July 2000 if, and to the extent that, the right could reasonably be expected to be exercised on or after 1</w:t>
      </w:r>
      <w:r w:rsidR="00FA17E4">
        <w:t> </w:t>
      </w:r>
      <w:r w:rsidRPr="00FA17E4">
        <w:t>July 2000.</w:t>
      </w:r>
    </w:p>
    <w:p w:rsidR="00032E11" w:rsidRPr="00FA17E4" w:rsidRDefault="00032E11" w:rsidP="00032E11">
      <w:pPr>
        <w:pStyle w:val="subsection"/>
      </w:pPr>
      <w:r w:rsidRPr="00FA17E4">
        <w:tab/>
        <w:t>(1A)</w:t>
      </w:r>
      <w:r w:rsidRPr="00FA17E4">
        <w:tab/>
        <w:t>However, this section does not apply to:</w:t>
      </w:r>
    </w:p>
    <w:p w:rsidR="00032E11" w:rsidRPr="00FA17E4" w:rsidRDefault="00032E11" w:rsidP="00032E11">
      <w:pPr>
        <w:pStyle w:val="paragraph"/>
      </w:pPr>
      <w:r w:rsidRPr="00FA17E4">
        <w:tab/>
        <w:t>(a)</w:t>
      </w:r>
      <w:r w:rsidRPr="00FA17E4">
        <w:tab/>
        <w:t>a supply to which section</w:t>
      </w:r>
      <w:r w:rsidR="00FA17E4">
        <w:t> </w:t>
      </w:r>
      <w:r w:rsidRPr="00FA17E4">
        <w:t>12 applies; or</w:t>
      </w:r>
    </w:p>
    <w:p w:rsidR="00032E11" w:rsidRPr="00FA17E4" w:rsidRDefault="00032E11" w:rsidP="00032E11">
      <w:pPr>
        <w:pStyle w:val="paragraph"/>
      </w:pPr>
      <w:r w:rsidRPr="00FA17E4">
        <w:tab/>
        <w:t>(b)</w:t>
      </w:r>
      <w:r w:rsidRPr="00FA17E4">
        <w:tab/>
        <w:t>a supply of a right that is an option to purchase, under a hire purchase agreement, goods hired under that agreement; or</w:t>
      </w:r>
    </w:p>
    <w:p w:rsidR="00032E11" w:rsidRPr="00FA17E4" w:rsidRDefault="00032E11" w:rsidP="00032E11">
      <w:pPr>
        <w:pStyle w:val="paragraph"/>
      </w:pPr>
      <w:r w:rsidRPr="00FA17E4">
        <w:tab/>
        <w:t>(c)</w:t>
      </w:r>
      <w:r w:rsidRPr="00FA17E4">
        <w:tab/>
        <w:t>a supply of a right to use software if:</w:t>
      </w:r>
    </w:p>
    <w:p w:rsidR="00032E11" w:rsidRPr="00FA17E4" w:rsidRDefault="00032E11" w:rsidP="00032E11">
      <w:pPr>
        <w:pStyle w:val="paragraphsub"/>
      </w:pPr>
      <w:r w:rsidRPr="00FA17E4">
        <w:tab/>
        <w:t>(i)</w:t>
      </w:r>
      <w:r w:rsidRPr="00FA17E4">
        <w:tab/>
        <w:t>the value of the right was included in the price of the software; and</w:t>
      </w:r>
    </w:p>
    <w:p w:rsidR="00032E11" w:rsidRPr="00FA17E4" w:rsidRDefault="00032E11" w:rsidP="00032E11">
      <w:pPr>
        <w:pStyle w:val="paragraphsub"/>
      </w:pPr>
      <w:r w:rsidRPr="00FA17E4">
        <w:tab/>
        <w:t>(ii)</w:t>
      </w:r>
      <w:r w:rsidRPr="00FA17E4">
        <w:tab/>
        <w:t>the right to use the software is for an indefinite period.</w:t>
      </w:r>
    </w:p>
    <w:p w:rsidR="00032E11" w:rsidRPr="00FA17E4" w:rsidRDefault="00032E11" w:rsidP="00032E11">
      <w:pPr>
        <w:pStyle w:val="subsection"/>
      </w:pPr>
      <w:r w:rsidRPr="00FA17E4">
        <w:tab/>
        <w:t>(1B)</w:t>
      </w:r>
      <w:r w:rsidRPr="00FA17E4">
        <w:tab/>
        <w:t>This section does not apply to:</w:t>
      </w:r>
    </w:p>
    <w:p w:rsidR="00032E11" w:rsidRPr="00FA17E4" w:rsidRDefault="00032E11" w:rsidP="00032E11">
      <w:pPr>
        <w:pStyle w:val="paragraph"/>
      </w:pPr>
      <w:r w:rsidRPr="00FA17E4">
        <w:tab/>
        <w:t>(a)</w:t>
      </w:r>
      <w:r w:rsidRPr="00FA17E4">
        <w:tab/>
        <w:t>a supply of a long</w:t>
      </w:r>
      <w:r w:rsidR="00FA17E4">
        <w:noBreakHyphen/>
      </w:r>
      <w:r w:rsidRPr="00FA17E4">
        <w:t>term lease made before 1</w:t>
      </w:r>
      <w:r w:rsidR="00FA17E4">
        <w:t> </w:t>
      </w:r>
      <w:r w:rsidRPr="00FA17E4">
        <w:t>July 2000; or</w:t>
      </w:r>
    </w:p>
    <w:p w:rsidR="00032E11" w:rsidRPr="00FA17E4" w:rsidRDefault="00032E11" w:rsidP="00032E11">
      <w:pPr>
        <w:pStyle w:val="paragraph"/>
      </w:pPr>
      <w:r w:rsidRPr="00FA17E4">
        <w:tab/>
        <w:t>(b)</w:t>
      </w:r>
      <w:r w:rsidRPr="00FA17E4">
        <w:tab/>
        <w:t>a supply of a voucher made before 1</w:t>
      </w:r>
      <w:r w:rsidR="00FA17E4">
        <w:t> </w:t>
      </w:r>
      <w:r w:rsidRPr="00FA17E4">
        <w:t>July 2000 if, on redemption of the voucher, the holder of the voucher is entitled to supplies up to a monetary value stated on the voucher.</w:t>
      </w:r>
    </w:p>
    <w:p w:rsidR="00032E11" w:rsidRPr="00FA17E4" w:rsidRDefault="00032E11" w:rsidP="00032E11">
      <w:pPr>
        <w:pStyle w:val="subsection"/>
      </w:pPr>
      <w:r w:rsidRPr="00FA17E4">
        <w:tab/>
        <w:t>(2)</w:t>
      </w:r>
      <w:r w:rsidRPr="00FA17E4">
        <w:tab/>
        <w:t>The Commissioner may make a written ruling determining methods for working out the extent to which a right could reasonably be expected to be exercised on or after 1</w:t>
      </w:r>
      <w:r w:rsidR="00FA17E4">
        <w:t> </w:t>
      </w:r>
      <w:r w:rsidRPr="00FA17E4">
        <w:t>July 2000 where that extent is not readily ascertainable.</w:t>
      </w:r>
    </w:p>
    <w:p w:rsidR="00032E11" w:rsidRPr="00FA17E4" w:rsidRDefault="00032E11" w:rsidP="00032E11">
      <w:pPr>
        <w:pStyle w:val="subsection"/>
      </w:pPr>
      <w:r w:rsidRPr="00FA17E4">
        <w:tab/>
        <w:t>(3)</w:t>
      </w:r>
      <w:r w:rsidRPr="00FA17E4">
        <w:tab/>
        <w:t>This section does not affect the operation of section</w:t>
      </w:r>
      <w:r w:rsidR="00FA17E4">
        <w:t> </w:t>
      </w:r>
      <w:r w:rsidRPr="00FA17E4">
        <w:t>13.</w:t>
      </w:r>
    </w:p>
    <w:p w:rsidR="00032E11" w:rsidRPr="00FA17E4" w:rsidRDefault="00032E11" w:rsidP="00032E11">
      <w:pPr>
        <w:pStyle w:val="subsection"/>
      </w:pPr>
      <w:r w:rsidRPr="00FA17E4">
        <w:tab/>
        <w:t>(4)</w:t>
      </w:r>
      <w:r w:rsidRPr="00FA17E4">
        <w:tab/>
        <w:t>If this section has an effect in relation to a supply, it has a corresponding effect in relation to the acquisition to which the supply relates.</w:t>
      </w:r>
    </w:p>
    <w:p w:rsidR="00032E11" w:rsidRPr="00FA17E4" w:rsidRDefault="00032E11" w:rsidP="00C92C40">
      <w:pPr>
        <w:pStyle w:val="ActHead2"/>
        <w:pageBreakBefore/>
      </w:pPr>
      <w:bookmarkStart w:id="14" w:name="_Toc471217017"/>
      <w:r w:rsidRPr="00FA17E4">
        <w:rPr>
          <w:rStyle w:val="CharPartNo"/>
        </w:rPr>
        <w:t>Part</w:t>
      </w:r>
      <w:r w:rsidR="00FA17E4" w:rsidRPr="00FA17E4">
        <w:rPr>
          <w:rStyle w:val="CharPartNo"/>
        </w:rPr>
        <w:t> </w:t>
      </w:r>
      <w:r w:rsidRPr="00FA17E4">
        <w:rPr>
          <w:rStyle w:val="CharPartNo"/>
        </w:rPr>
        <w:t>3</w:t>
      </w:r>
      <w:r w:rsidRPr="00FA17E4">
        <w:t>—</w:t>
      </w:r>
      <w:r w:rsidRPr="00FA17E4">
        <w:rPr>
          <w:rStyle w:val="CharPartText"/>
        </w:rPr>
        <w:t>Agreements spanning 1</w:t>
      </w:r>
      <w:r w:rsidR="00FA17E4" w:rsidRPr="00FA17E4">
        <w:rPr>
          <w:rStyle w:val="CharPartText"/>
        </w:rPr>
        <w:t> </w:t>
      </w:r>
      <w:r w:rsidRPr="00FA17E4">
        <w:rPr>
          <w:rStyle w:val="CharPartText"/>
        </w:rPr>
        <w:t>July 2000</w:t>
      </w:r>
      <w:bookmarkEnd w:id="14"/>
    </w:p>
    <w:p w:rsidR="00032E11" w:rsidRPr="00FA17E4" w:rsidRDefault="00032E11" w:rsidP="00032E11">
      <w:pPr>
        <w:pStyle w:val="ActHead3"/>
      </w:pPr>
      <w:bookmarkStart w:id="15" w:name="_Toc471217018"/>
      <w:r w:rsidRPr="00FA17E4">
        <w:rPr>
          <w:rStyle w:val="CharDivNo"/>
        </w:rPr>
        <w:t>Division</w:t>
      </w:r>
      <w:r w:rsidR="00FA17E4" w:rsidRPr="00FA17E4">
        <w:rPr>
          <w:rStyle w:val="CharDivNo"/>
        </w:rPr>
        <w:t> </w:t>
      </w:r>
      <w:r w:rsidRPr="00FA17E4">
        <w:rPr>
          <w:rStyle w:val="CharDivNo"/>
        </w:rPr>
        <w:t>1</w:t>
      </w:r>
      <w:r w:rsidRPr="00FA17E4">
        <w:t>—</w:t>
      </w:r>
      <w:r w:rsidRPr="00FA17E4">
        <w:rPr>
          <w:rStyle w:val="CharDivText"/>
        </w:rPr>
        <w:t>General</w:t>
      </w:r>
      <w:bookmarkEnd w:id="15"/>
    </w:p>
    <w:p w:rsidR="00032E11" w:rsidRPr="00FA17E4" w:rsidRDefault="00032E11" w:rsidP="00032E11">
      <w:pPr>
        <w:pStyle w:val="ActHead5"/>
      </w:pPr>
      <w:bookmarkStart w:id="16" w:name="_Toc471217019"/>
      <w:r w:rsidRPr="00FA17E4">
        <w:rPr>
          <w:rStyle w:val="CharSectno"/>
        </w:rPr>
        <w:t>12</w:t>
      </w:r>
      <w:r w:rsidRPr="00FA17E4">
        <w:t xml:space="preserve">  Progressive or periodic supplies</w:t>
      </w:r>
      <w:bookmarkEnd w:id="16"/>
    </w:p>
    <w:p w:rsidR="00032E11" w:rsidRPr="00FA17E4" w:rsidRDefault="00032E11" w:rsidP="00032E11">
      <w:pPr>
        <w:pStyle w:val="subsection"/>
      </w:pPr>
      <w:r w:rsidRPr="00FA17E4">
        <w:tab/>
        <w:t>(1)</w:t>
      </w:r>
      <w:r w:rsidRPr="00FA17E4">
        <w:tab/>
        <w:t>This section applies if:</w:t>
      </w:r>
    </w:p>
    <w:p w:rsidR="00032E11" w:rsidRPr="00FA17E4" w:rsidRDefault="00032E11" w:rsidP="00032E11">
      <w:pPr>
        <w:pStyle w:val="paragraph"/>
      </w:pPr>
      <w:r w:rsidRPr="00FA17E4">
        <w:tab/>
        <w:t>(a)</w:t>
      </w:r>
      <w:r w:rsidRPr="00FA17E4">
        <w:tab/>
        <w:t>you make a supply under an agreement, or an enactment, that provides (expressly or impliedly) that the thing supplied is to be supplied:</w:t>
      </w:r>
    </w:p>
    <w:p w:rsidR="00032E11" w:rsidRPr="00FA17E4" w:rsidRDefault="00032E11" w:rsidP="00032E11">
      <w:pPr>
        <w:pStyle w:val="paragraphsub"/>
      </w:pPr>
      <w:r w:rsidRPr="00FA17E4">
        <w:tab/>
        <w:t>(i)</w:t>
      </w:r>
      <w:r w:rsidRPr="00FA17E4">
        <w:tab/>
        <w:t>for a period; or</w:t>
      </w:r>
    </w:p>
    <w:p w:rsidR="00032E11" w:rsidRPr="00FA17E4" w:rsidRDefault="00032E11" w:rsidP="00032E11">
      <w:pPr>
        <w:pStyle w:val="paragraphsub"/>
      </w:pPr>
      <w:r w:rsidRPr="00FA17E4">
        <w:tab/>
        <w:t>(ii)</w:t>
      </w:r>
      <w:r w:rsidRPr="00FA17E4">
        <w:tab/>
        <w:t>progressively over a period;</w:t>
      </w:r>
    </w:p>
    <w:p w:rsidR="00032E11" w:rsidRPr="00FA17E4" w:rsidRDefault="00032E11" w:rsidP="00032E11">
      <w:pPr>
        <w:pStyle w:val="paragraph"/>
      </w:pPr>
      <w:r w:rsidRPr="00FA17E4">
        <w:tab/>
      </w:r>
      <w:r w:rsidRPr="00FA17E4">
        <w:tab/>
        <w:t>whether or not at regular intervals; and</w:t>
      </w:r>
    </w:p>
    <w:p w:rsidR="00032E11" w:rsidRPr="00FA17E4" w:rsidRDefault="00032E11" w:rsidP="00032E11">
      <w:pPr>
        <w:pStyle w:val="paragraph"/>
      </w:pPr>
      <w:r w:rsidRPr="00FA17E4">
        <w:tab/>
        <w:t>(b)</w:t>
      </w:r>
      <w:r w:rsidRPr="00FA17E4">
        <w:tab/>
        <w:t>that period begins before 1</w:t>
      </w:r>
      <w:r w:rsidR="00FA17E4">
        <w:t> </w:t>
      </w:r>
      <w:r w:rsidRPr="00FA17E4">
        <w:t>July 2000 and ends on or after 1</w:t>
      </w:r>
      <w:r w:rsidR="00FA17E4">
        <w:t> </w:t>
      </w:r>
      <w:r w:rsidRPr="00FA17E4">
        <w:t>July 2000.</w:t>
      </w:r>
    </w:p>
    <w:p w:rsidR="00032E11" w:rsidRPr="00FA17E4" w:rsidRDefault="00032E11" w:rsidP="00032E11">
      <w:pPr>
        <w:pStyle w:val="notetext"/>
      </w:pPr>
      <w:r w:rsidRPr="00FA17E4">
        <w:t>Note:</w:t>
      </w:r>
      <w:r w:rsidRPr="00FA17E4">
        <w:tab/>
        <w:t>Section</w:t>
      </w:r>
      <w:r w:rsidR="00FA17E4">
        <w:t> </w:t>
      </w:r>
      <w:r w:rsidRPr="00FA17E4">
        <w:t>11 does not apply to supplies covered by this section: see paragraph</w:t>
      </w:r>
      <w:r w:rsidR="00FA17E4">
        <w:t> </w:t>
      </w:r>
      <w:r w:rsidRPr="00FA17E4">
        <w:t>11(1A)(a).</w:t>
      </w:r>
    </w:p>
    <w:p w:rsidR="00032E11" w:rsidRPr="00FA17E4" w:rsidRDefault="00032E11" w:rsidP="00032E11">
      <w:pPr>
        <w:pStyle w:val="subsection"/>
      </w:pPr>
      <w:r w:rsidRPr="00FA17E4">
        <w:tab/>
        <w:t>(1A)</w:t>
      </w:r>
      <w:r w:rsidRPr="00FA17E4">
        <w:tab/>
        <w:t>However, this section does not apply to a supply of a warranty (whether express, implied or required by law) that relates to goods or a service, if the value of the warranty was included in the price of the goods or service.</w:t>
      </w:r>
    </w:p>
    <w:p w:rsidR="00032E11" w:rsidRPr="00FA17E4" w:rsidRDefault="00032E11" w:rsidP="00032E11">
      <w:pPr>
        <w:pStyle w:val="subsection"/>
      </w:pPr>
      <w:r w:rsidRPr="00FA17E4">
        <w:tab/>
        <w:t>(2)</w:t>
      </w:r>
      <w:r w:rsidRPr="00FA17E4">
        <w:tab/>
        <w:t>For the purposes of this Act, the supply is taken to be made continuously and uniformly throughout that period.</w:t>
      </w:r>
    </w:p>
    <w:p w:rsidR="00032E11" w:rsidRPr="00FA17E4" w:rsidRDefault="00032E11" w:rsidP="00032E11">
      <w:pPr>
        <w:pStyle w:val="subsection"/>
      </w:pPr>
      <w:r w:rsidRPr="00FA17E4">
        <w:tab/>
        <w:t>(3)</w:t>
      </w:r>
      <w:r w:rsidRPr="00FA17E4">
        <w:tab/>
        <w:t>For the purposes of this section, a supply by way of lease, hire or similar arrangement is taken to be a supply for the period of the lease, hire or arrangement.</w:t>
      </w:r>
    </w:p>
    <w:p w:rsidR="00032E11" w:rsidRPr="00FA17E4" w:rsidRDefault="00032E11" w:rsidP="00032E11">
      <w:pPr>
        <w:pStyle w:val="subsection"/>
      </w:pPr>
      <w:r w:rsidRPr="00FA17E4">
        <w:tab/>
        <w:t>(4)</w:t>
      </w:r>
      <w:r w:rsidRPr="00FA17E4">
        <w:tab/>
        <w:t>This section does not apply to a supply of a long</w:t>
      </w:r>
      <w:r w:rsidR="00FA17E4">
        <w:noBreakHyphen/>
      </w:r>
      <w:r w:rsidRPr="00FA17E4">
        <w:t>term lease made before 1</w:t>
      </w:r>
      <w:r w:rsidR="00FA17E4">
        <w:t> </w:t>
      </w:r>
      <w:r w:rsidRPr="00FA17E4">
        <w:t>July 2000.</w:t>
      </w:r>
    </w:p>
    <w:p w:rsidR="00032E11" w:rsidRPr="00FA17E4" w:rsidRDefault="00032E11" w:rsidP="00032E11">
      <w:pPr>
        <w:pStyle w:val="subsection"/>
      </w:pPr>
      <w:r w:rsidRPr="00FA17E4">
        <w:tab/>
        <w:t>(5)</w:t>
      </w:r>
      <w:r w:rsidRPr="00FA17E4">
        <w:tab/>
        <w:t>In this section:</w:t>
      </w:r>
    </w:p>
    <w:p w:rsidR="00032E11" w:rsidRPr="00FA17E4" w:rsidRDefault="00032E11" w:rsidP="00032E11">
      <w:pPr>
        <w:pStyle w:val="Definition"/>
      </w:pPr>
      <w:r w:rsidRPr="00FA17E4">
        <w:rPr>
          <w:b/>
          <w:i/>
        </w:rPr>
        <w:t>warranty</w:t>
      </w:r>
      <w:r w:rsidRPr="00FA17E4">
        <w:t>, in relation to goods or a service, means an undertaking or obligation in relation to:</w:t>
      </w:r>
    </w:p>
    <w:p w:rsidR="00032E11" w:rsidRPr="00FA17E4" w:rsidRDefault="00032E11" w:rsidP="00032E11">
      <w:pPr>
        <w:pStyle w:val="paragraph"/>
      </w:pPr>
      <w:r w:rsidRPr="00FA17E4">
        <w:tab/>
        <w:t>(a)</w:t>
      </w:r>
      <w:r w:rsidRPr="00FA17E4">
        <w:tab/>
        <w:t>the quality, performance or characteristics of the goods or service; or</w:t>
      </w:r>
    </w:p>
    <w:p w:rsidR="00032E11" w:rsidRPr="00FA17E4" w:rsidRDefault="00032E11" w:rsidP="00032E11">
      <w:pPr>
        <w:pStyle w:val="paragraph"/>
      </w:pPr>
      <w:r w:rsidRPr="00FA17E4">
        <w:tab/>
        <w:t>(b)</w:t>
      </w:r>
      <w:r w:rsidRPr="00FA17E4">
        <w:tab/>
        <w:t>the provision of services that are or may at any time be required in respect of the goods or service; or</w:t>
      </w:r>
    </w:p>
    <w:p w:rsidR="00032E11" w:rsidRPr="00FA17E4" w:rsidRDefault="00032E11" w:rsidP="00032E11">
      <w:pPr>
        <w:pStyle w:val="paragraph"/>
      </w:pPr>
      <w:r w:rsidRPr="00FA17E4">
        <w:tab/>
        <w:t>(c)</w:t>
      </w:r>
      <w:r w:rsidRPr="00FA17E4">
        <w:tab/>
        <w:t>the supply of parts that are or may at any time be required for the goods;</w:t>
      </w:r>
    </w:p>
    <w:p w:rsidR="00032E11" w:rsidRPr="00FA17E4" w:rsidRDefault="00032E11" w:rsidP="00683C41">
      <w:pPr>
        <w:pStyle w:val="subsection2"/>
      </w:pPr>
      <w:r w:rsidRPr="00FA17E4">
        <w:t>given or made in connection with the supply of the goods or service.</w:t>
      </w:r>
    </w:p>
    <w:p w:rsidR="00032E11" w:rsidRPr="00FA17E4" w:rsidRDefault="00032E11" w:rsidP="00032E11">
      <w:pPr>
        <w:pStyle w:val="subsection"/>
      </w:pPr>
      <w:r w:rsidRPr="00FA17E4">
        <w:tab/>
        <w:t>(6)</w:t>
      </w:r>
      <w:r w:rsidRPr="00FA17E4">
        <w:tab/>
        <w:t>If this section has an effect in relation to a supply, it has a corresponding effect in relation to the acquisition to which the supply relates.</w:t>
      </w:r>
    </w:p>
    <w:p w:rsidR="00032E11" w:rsidRPr="00FA17E4" w:rsidRDefault="00032E11" w:rsidP="00032E11">
      <w:pPr>
        <w:pStyle w:val="ActHead5"/>
      </w:pPr>
      <w:bookmarkStart w:id="17" w:name="_Toc471217020"/>
      <w:r w:rsidRPr="00FA17E4">
        <w:rPr>
          <w:rStyle w:val="CharSectno"/>
        </w:rPr>
        <w:t>13</w:t>
      </w:r>
      <w:r w:rsidRPr="00FA17E4">
        <w:t xml:space="preserve">  Existing agreements: no opportunity to review</w:t>
      </w:r>
      <w:bookmarkEnd w:id="17"/>
    </w:p>
    <w:p w:rsidR="00032E11" w:rsidRPr="00FA17E4" w:rsidRDefault="00032E11" w:rsidP="00032E11">
      <w:pPr>
        <w:pStyle w:val="subsection"/>
      </w:pPr>
      <w:r w:rsidRPr="00FA17E4">
        <w:tab/>
        <w:t>(1)</w:t>
      </w:r>
      <w:r w:rsidRPr="00FA17E4">
        <w:tab/>
        <w:t>This section applies if:</w:t>
      </w:r>
    </w:p>
    <w:p w:rsidR="00032E11" w:rsidRPr="00FA17E4" w:rsidRDefault="00032E11" w:rsidP="00032E11">
      <w:pPr>
        <w:pStyle w:val="paragraph"/>
      </w:pPr>
      <w:r w:rsidRPr="00FA17E4">
        <w:tab/>
        <w:t>(a)</w:t>
      </w:r>
      <w:r w:rsidRPr="00FA17E4">
        <w:tab/>
        <w:t>a written agreement specifically identifies a supply and identifies the consideration in money, or a way of working out the consideration in money, for the supply; and</w:t>
      </w:r>
    </w:p>
    <w:p w:rsidR="00032E11" w:rsidRPr="00FA17E4" w:rsidRDefault="00032E11" w:rsidP="00032E11">
      <w:pPr>
        <w:pStyle w:val="paragraph"/>
      </w:pPr>
      <w:r w:rsidRPr="00FA17E4">
        <w:tab/>
        <w:t>(b)</w:t>
      </w:r>
      <w:r w:rsidRPr="00FA17E4">
        <w:tab/>
        <w:t>the agreement was made before the day on which this Act received the Royal Assent.</w:t>
      </w:r>
    </w:p>
    <w:p w:rsidR="00032E11" w:rsidRPr="00FA17E4" w:rsidRDefault="00032E11" w:rsidP="00032E11">
      <w:pPr>
        <w:pStyle w:val="subsection"/>
      </w:pPr>
      <w:r w:rsidRPr="00FA17E4">
        <w:tab/>
        <w:t>(2)</w:t>
      </w:r>
      <w:r w:rsidRPr="00FA17E4">
        <w:tab/>
        <w:t>The supply is GST</w:t>
      </w:r>
      <w:r w:rsidR="00FA17E4">
        <w:noBreakHyphen/>
      </w:r>
      <w:r w:rsidRPr="00FA17E4">
        <w:t>free to the extent that it is made before the earlier of the following:</w:t>
      </w:r>
    </w:p>
    <w:p w:rsidR="00032E11" w:rsidRPr="00FA17E4" w:rsidRDefault="00032E11" w:rsidP="00032E11">
      <w:pPr>
        <w:pStyle w:val="paragraph"/>
      </w:pPr>
      <w:r w:rsidRPr="00FA17E4">
        <w:tab/>
        <w:t>(a)</w:t>
      </w:r>
      <w:r w:rsidRPr="00FA17E4">
        <w:tab/>
        <w:t>1</w:t>
      </w:r>
      <w:r w:rsidR="00FA17E4">
        <w:t> </w:t>
      </w:r>
      <w:r w:rsidRPr="00FA17E4">
        <w:t>July 2005;</w:t>
      </w:r>
    </w:p>
    <w:p w:rsidR="00032E11" w:rsidRPr="00FA17E4" w:rsidRDefault="00032E11" w:rsidP="00032E11">
      <w:pPr>
        <w:pStyle w:val="paragraph"/>
      </w:pPr>
      <w:r w:rsidRPr="00FA17E4">
        <w:tab/>
        <w:t>(b)</w:t>
      </w:r>
      <w:r w:rsidRPr="00FA17E4">
        <w:tab/>
        <w:t>if a review opportunity arises on or after the day of Royal Assent—when that opportunity arises.</w:t>
      </w:r>
    </w:p>
    <w:p w:rsidR="00032E11" w:rsidRPr="00FA17E4" w:rsidRDefault="00032E11" w:rsidP="00032E11">
      <w:pPr>
        <w:pStyle w:val="subsection"/>
      </w:pPr>
      <w:r w:rsidRPr="00FA17E4">
        <w:tab/>
        <w:t>(3)</w:t>
      </w:r>
      <w:r w:rsidRPr="00FA17E4">
        <w:tab/>
        <w:t>If all of the consideration was paid before 2</w:t>
      </w:r>
      <w:r w:rsidR="00FA17E4">
        <w:t> </w:t>
      </w:r>
      <w:r w:rsidRPr="00FA17E4">
        <w:t>December 1998, the supply is also GST</w:t>
      </w:r>
      <w:r w:rsidR="00FA17E4">
        <w:noBreakHyphen/>
      </w:r>
      <w:r w:rsidRPr="00FA17E4">
        <w:t>free to the extent it is made on or after 1</w:t>
      </w:r>
      <w:r w:rsidR="00FA17E4">
        <w:t> </w:t>
      </w:r>
      <w:r w:rsidRPr="00FA17E4">
        <w:t xml:space="preserve">July 2005 but before a review opportunity has arisen as mentioned in </w:t>
      </w:r>
      <w:r w:rsidR="00FA17E4">
        <w:t>paragraph (</w:t>
      </w:r>
      <w:r w:rsidRPr="00FA17E4">
        <w:t>2)(b).</w:t>
      </w:r>
    </w:p>
    <w:p w:rsidR="00032E11" w:rsidRPr="00FA17E4" w:rsidRDefault="00032E11" w:rsidP="00032E11">
      <w:pPr>
        <w:pStyle w:val="subsection"/>
      </w:pPr>
      <w:r w:rsidRPr="00FA17E4">
        <w:tab/>
        <w:t>(4)</w:t>
      </w:r>
      <w:r w:rsidRPr="00FA17E4">
        <w:tab/>
        <w:t xml:space="preserve">However, if the recipient of the supply would not be entitled to a full input tax credit for it, treat the references in </w:t>
      </w:r>
      <w:r w:rsidR="00FA17E4">
        <w:t>paragraphs (</w:t>
      </w:r>
      <w:r w:rsidRPr="00FA17E4">
        <w:t>1)(b) and (2)(b) to the day of Royal Assent as references instead to 2</w:t>
      </w:r>
      <w:r w:rsidR="00FA17E4">
        <w:t> </w:t>
      </w:r>
      <w:r w:rsidRPr="00FA17E4">
        <w:t>December 1998.</w:t>
      </w:r>
    </w:p>
    <w:p w:rsidR="00032E11" w:rsidRPr="00FA17E4" w:rsidRDefault="00032E11" w:rsidP="00032E11">
      <w:pPr>
        <w:pStyle w:val="subsection"/>
      </w:pPr>
      <w:r w:rsidRPr="00FA17E4">
        <w:tab/>
        <w:t>(4A)</w:t>
      </w:r>
      <w:r w:rsidRPr="00FA17E4">
        <w:tab/>
        <w:t xml:space="preserve">For the purposes of this section, </w:t>
      </w:r>
      <w:r w:rsidR="00FD79B1" w:rsidRPr="00FA17E4">
        <w:t>an untaxable Commonwealth entity</w:t>
      </w:r>
      <w:r w:rsidRPr="00FA17E4">
        <w:t xml:space="preserve"> is to be treated as if it were entitled or not entitled to a full input tax credit (whichever is relevant) if it would be so entitled or not entitled if it were an entity other than </w:t>
      </w:r>
      <w:r w:rsidR="00460749" w:rsidRPr="00FA17E4">
        <w:t>an untaxable Commonwealth entity</w:t>
      </w:r>
      <w:r w:rsidRPr="00FA17E4">
        <w:t>.</w:t>
      </w:r>
    </w:p>
    <w:p w:rsidR="00032E11" w:rsidRPr="00FA17E4" w:rsidRDefault="00032E11" w:rsidP="003867A1">
      <w:pPr>
        <w:pStyle w:val="subsection"/>
        <w:keepNext/>
      </w:pPr>
      <w:r w:rsidRPr="00FA17E4">
        <w:tab/>
        <w:t>(4B)</w:t>
      </w:r>
      <w:r w:rsidRPr="00FA17E4">
        <w:tab/>
        <w:t>If:</w:t>
      </w:r>
    </w:p>
    <w:p w:rsidR="00032E11" w:rsidRPr="00FA17E4" w:rsidRDefault="00032E11" w:rsidP="00032E11">
      <w:pPr>
        <w:pStyle w:val="paragraph"/>
      </w:pPr>
      <w:r w:rsidRPr="00FA17E4">
        <w:tab/>
        <w:t>(a)</w:t>
      </w:r>
      <w:r w:rsidRPr="00FA17E4">
        <w:tab/>
        <w:t xml:space="preserve">a change is made to the consideration for supplies that are specifically identified by an agreement of the kind referred to in </w:t>
      </w:r>
      <w:r w:rsidR="00FA17E4">
        <w:t>subsection (</w:t>
      </w:r>
      <w:r w:rsidRPr="00FA17E4">
        <w:t>1); and</w:t>
      </w:r>
    </w:p>
    <w:p w:rsidR="00032E11" w:rsidRPr="00FA17E4" w:rsidRDefault="00032E11" w:rsidP="00032E11">
      <w:pPr>
        <w:pStyle w:val="paragraph"/>
      </w:pPr>
      <w:r w:rsidRPr="00FA17E4">
        <w:tab/>
        <w:t>(b)</w:t>
      </w:r>
      <w:r w:rsidRPr="00FA17E4">
        <w:tab/>
        <w:t>the change is made after the commencement of this subsection; and</w:t>
      </w:r>
    </w:p>
    <w:p w:rsidR="00032E11" w:rsidRPr="00FA17E4" w:rsidRDefault="00032E11" w:rsidP="00032E11">
      <w:pPr>
        <w:pStyle w:val="paragraph"/>
      </w:pPr>
      <w:r w:rsidRPr="00FA17E4">
        <w:tab/>
        <w:t>(c)</w:t>
      </w:r>
      <w:r w:rsidRPr="00FA17E4">
        <w:tab/>
        <w:t>the change applies to supplies made before 1</w:t>
      </w:r>
      <w:r w:rsidR="00FA17E4">
        <w:t> </w:t>
      </w:r>
      <w:r w:rsidRPr="00FA17E4">
        <w:t>July 2005;</w:t>
      </w:r>
    </w:p>
    <w:p w:rsidR="00032E11" w:rsidRPr="00FA17E4" w:rsidRDefault="00032E11" w:rsidP="00683C41">
      <w:pPr>
        <w:pStyle w:val="subsection2"/>
      </w:pPr>
      <w:r w:rsidRPr="00FA17E4">
        <w:t>supplies that are specifically identified by the agreement are not GST</w:t>
      </w:r>
      <w:r w:rsidR="00FA17E4">
        <w:noBreakHyphen/>
      </w:r>
      <w:r w:rsidRPr="00FA17E4">
        <w:t>free under this section to the extent that the supplies are made on or after the day on which the change takes effect.</w:t>
      </w:r>
    </w:p>
    <w:p w:rsidR="00032E11" w:rsidRPr="00FA17E4" w:rsidRDefault="00032E11" w:rsidP="00032E11">
      <w:pPr>
        <w:pStyle w:val="subsection"/>
      </w:pPr>
      <w:r w:rsidRPr="00FA17E4">
        <w:tab/>
        <w:t>(4C)</w:t>
      </w:r>
      <w:r w:rsidRPr="00FA17E4">
        <w:tab/>
        <w:t>Whether a supply made before 1</w:t>
      </w:r>
      <w:r w:rsidR="00FA17E4">
        <w:t> </w:t>
      </w:r>
      <w:r w:rsidRPr="00FA17E4">
        <w:t>July 2005 is GST</w:t>
      </w:r>
      <w:r w:rsidR="00FA17E4">
        <w:noBreakHyphen/>
      </w:r>
      <w:r w:rsidRPr="00FA17E4">
        <w:t>free under this section is not affected by:</w:t>
      </w:r>
    </w:p>
    <w:p w:rsidR="00032E11" w:rsidRPr="00FA17E4" w:rsidRDefault="00032E11" w:rsidP="00032E11">
      <w:pPr>
        <w:pStyle w:val="paragraph"/>
      </w:pPr>
      <w:r w:rsidRPr="00FA17E4">
        <w:tab/>
        <w:t>(a)</w:t>
      </w:r>
      <w:r w:rsidRPr="00FA17E4">
        <w:tab/>
        <w:t>a change (made after the commencement of this subsection), whether agreed to before, on or after 1</w:t>
      </w:r>
      <w:r w:rsidR="00FA17E4">
        <w:t> </w:t>
      </w:r>
      <w:r w:rsidRPr="00FA17E4">
        <w:t>July 2005, to the consideration for supplies made on or after 1</w:t>
      </w:r>
      <w:r w:rsidR="00FA17E4">
        <w:t> </w:t>
      </w:r>
      <w:r w:rsidRPr="00FA17E4">
        <w:t>July 2005 that are specifically identified by an agreement; or</w:t>
      </w:r>
    </w:p>
    <w:p w:rsidR="00032E11" w:rsidRPr="00FA17E4" w:rsidRDefault="00032E11" w:rsidP="00032E11">
      <w:pPr>
        <w:pStyle w:val="paragraph"/>
      </w:pPr>
      <w:r w:rsidRPr="00FA17E4">
        <w:tab/>
        <w:t>(b)</w:t>
      </w:r>
      <w:r w:rsidRPr="00FA17E4">
        <w:tab/>
        <w:t>the carrying out, whether before, on or after 1</w:t>
      </w:r>
      <w:r w:rsidR="00FA17E4">
        <w:t> </w:t>
      </w:r>
      <w:r w:rsidRPr="00FA17E4">
        <w:t>July 2005, of any of the processes referred to in Subdivision C of Division</w:t>
      </w:r>
      <w:r w:rsidR="00FA17E4">
        <w:t> </w:t>
      </w:r>
      <w:r w:rsidRPr="00FA17E4">
        <w:t>2 in relation to supplies made on or after 1</w:t>
      </w:r>
      <w:r w:rsidR="00FA17E4">
        <w:t> </w:t>
      </w:r>
      <w:r w:rsidRPr="00FA17E4">
        <w:t>July 2005 that are specifically identified by an agreement.</w:t>
      </w:r>
    </w:p>
    <w:p w:rsidR="00032E11" w:rsidRPr="00FA17E4" w:rsidRDefault="00032E11" w:rsidP="00032E11">
      <w:pPr>
        <w:pStyle w:val="subsection"/>
      </w:pPr>
      <w:r w:rsidRPr="00FA17E4">
        <w:tab/>
        <w:t>(4D)</w:t>
      </w:r>
      <w:r w:rsidRPr="00FA17E4">
        <w:tab/>
        <w:t xml:space="preserve">In </w:t>
      </w:r>
      <w:r w:rsidR="00FA17E4">
        <w:t>subsections (</w:t>
      </w:r>
      <w:r w:rsidRPr="00FA17E4">
        <w:t>4B) and (4C):</w:t>
      </w:r>
    </w:p>
    <w:p w:rsidR="00032E11" w:rsidRPr="00FA17E4" w:rsidRDefault="00032E11" w:rsidP="00032E11">
      <w:pPr>
        <w:pStyle w:val="Definition"/>
      </w:pPr>
      <w:r w:rsidRPr="00FA17E4">
        <w:rPr>
          <w:b/>
          <w:i/>
        </w:rPr>
        <w:t>change</w:t>
      </w:r>
      <w:r w:rsidRPr="00FA17E4">
        <w:t xml:space="preserve">, to the consideration for a supply, means a change to that consideration (including a change to the method by which the consideration is worked out) not provided for in an agreement of the kind referred to in </w:t>
      </w:r>
      <w:r w:rsidR="00FA17E4">
        <w:t>subsection (</w:t>
      </w:r>
      <w:r w:rsidRPr="00FA17E4">
        <w:t>1).</w:t>
      </w:r>
    </w:p>
    <w:p w:rsidR="00032E11" w:rsidRPr="00FA17E4" w:rsidRDefault="00032E11" w:rsidP="00032E11">
      <w:pPr>
        <w:pStyle w:val="subsection"/>
      </w:pPr>
      <w:r w:rsidRPr="00FA17E4">
        <w:tab/>
        <w:t>(5)</w:t>
      </w:r>
      <w:r w:rsidRPr="00FA17E4">
        <w:tab/>
        <w:t>In this section:</w:t>
      </w:r>
    </w:p>
    <w:p w:rsidR="00032E11" w:rsidRPr="00FA17E4" w:rsidRDefault="00032E11" w:rsidP="00032E11">
      <w:pPr>
        <w:pStyle w:val="Definition"/>
      </w:pPr>
      <w:r w:rsidRPr="00FA17E4">
        <w:rPr>
          <w:b/>
          <w:i/>
        </w:rPr>
        <w:t>review opportunity</w:t>
      </w:r>
      <w:r w:rsidRPr="00FA17E4">
        <w:t>, for an agreement to which this section applies, means an opportunity that arises under the agreement:</w:t>
      </w:r>
    </w:p>
    <w:p w:rsidR="00032E11" w:rsidRPr="00FA17E4" w:rsidRDefault="00032E11" w:rsidP="00032E11">
      <w:pPr>
        <w:pStyle w:val="paragraph"/>
      </w:pPr>
      <w:r w:rsidRPr="00FA17E4">
        <w:tab/>
        <w:t>(a)</w:t>
      </w:r>
      <w:r w:rsidRPr="00FA17E4">
        <w:tab/>
        <w:t>for the supplier under the agreement (acting either alone or with the agreement of one or more of the other parties to the agreement) to change the consideration directly or indirectly because of the imposition of GST; or</w:t>
      </w:r>
    </w:p>
    <w:p w:rsidR="00032E11" w:rsidRPr="00FA17E4" w:rsidRDefault="00032E11" w:rsidP="00032E11">
      <w:pPr>
        <w:pStyle w:val="paragraph"/>
      </w:pPr>
      <w:r w:rsidRPr="00FA17E4">
        <w:tab/>
        <w:t>(b)</w:t>
      </w:r>
      <w:r w:rsidRPr="00FA17E4">
        <w:tab/>
        <w:t>for the supplier under the agreement (acting either alone or with the agreement of one or more of the other parties to the agreement) to conduct, on or after 1</w:t>
      </w:r>
      <w:r w:rsidR="00FA17E4">
        <w:t> </w:t>
      </w:r>
      <w:r w:rsidRPr="00FA17E4">
        <w:t>July 2000, a general review, renegotiation or alteration of the consideration; or</w:t>
      </w:r>
    </w:p>
    <w:p w:rsidR="00032E11" w:rsidRPr="00FA17E4" w:rsidRDefault="00032E11" w:rsidP="00032E11">
      <w:pPr>
        <w:pStyle w:val="paragraph"/>
      </w:pPr>
      <w:r w:rsidRPr="00FA17E4">
        <w:tab/>
        <w:t>(c)</w:t>
      </w:r>
      <w:r w:rsidRPr="00FA17E4">
        <w:tab/>
        <w:t>for the supplier under the agreement (acting either alone or with the agreement of one or more of the other parties to the agreement) to conduct, before 1</w:t>
      </w:r>
      <w:r w:rsidR="00FA17E4">
        <w:t> </w:t>
      </w:r>
      <w:r w:rsidRPr="00FA17E4">
        <w:t>July 2000, a general review, renegotiation or alteration of the consideration that takes account of the imposition of the GST.</w:t>
      </w:r>
    </w:p>
    <w:p w:rsidR="00032E11" w:rsidRPr="00FA17E4" w:rsidRDefault="00032E11" w:rsidP="00032E11">
      <w:pPr>
        <w:pStyle w:val="ActHead5"/>
      </w:pPr>
      <w:bookmarkStart w:id="18" w:name="_Toc471217021"/>
      <w:r w:rsidRPr="00FA17E4">
        <w:rPr>
          <w:rStyle w:val="CharSectno"/>
        </w:rPr>
        <w:t>14</w:t>
      </w:r>
      <w:r w:rsidRPr="00FA17E4">
        <w:t xml:space="preserve">  Rights granted for life</w:t>
      </w:r>
      <w:bookmarkEnd w:id="18"/>
    </w:p>
    <w:p w:rsidR="00032E11" w:rsidRPr="00FA17E4" w:rsidRDefault="00032E11" w:rsidP="00032E11">
      <w:pPr>
        <w:pStyle w:val="subsection"/>
      </w:pPr>
      <w:r w:rsidRPr="00FA17E4">
        <w:tab/>
        <w:t>(1)</w:t>
      </w:r>
      <w:r w:rsidRPr="00FA17E4">
        <w:tab/>
        <w:t>This section applies if:</w:t>
      </w:r>
    </w:p>
    <w:p w:rsidR="00032E11" w:rsidRPr="00FA17E4" w:rsidRDefault="00032E11" w:rsidP="00032E11">
      <w:pPr>
        <w:pStyle w:val="paragraph"/>
      </w:pPr>
      <w:r w:rsidRPr="00FA17E4">
        <w:tab/>
        <w:t>(a)</w:t>
      </w:r>
      <w:r w:rsidRPr="00FA17E4">
        <w:tab/>
        <w:t>you supply services or any other things (other than goods or real property) under an agreement or enactment; and</w:t>
      </w:r>
    </w:p>
    <w:p w:rsidR="00032E11" w:rsidRPr="00FA17E4" w:rsidRDefault="00032E11" w:rsidP="00032E11">
      <w:pPr>
        <w:pStyle w:val="paragraph"/>
      </w:pPr>
      <w:r w:rsidRPr="00FA17E4">
        <w:tab/>
        <w:t>(b)</w:t>
      </w:r>
      <w:r w:rsidRPr="00FA17E4">
        <w:tab/>
        <w:t>the agreement or enactment provides (expressly or impliedly) that a right is to be granted or exercisable for the rest of an individual’s life; and</w:t>
      </w:r>
    </w:p>
    <w:p w:rsidR="00032E11" w:rsidRPr="00FA17E4" w:rsidRDefault="00032E11" w:rsidP="00032E11">
      <w:pPr>
        <w:pStyle w:val="paragraph"/>
      </w:pPr>
      <w:r w:rsidRPr="00FA17E4">
        <w:tab/>
        <w:t>(c)</w:t>
      </w:r>
      <w:r w:rsidRPr="00FA17E4">
        <w:tab/>
        <w:t>the right is granted or first exercisable before 1</w:t>
      </w:r>
      <w:r w:rsidR="00FA17E4">
        <w:t> </w:t>
      </w:r>
      <w:r w:rsidRPr="00FA17E4">
        <w:t>July 2000.</w:t>
      </w:r>
    </w:p>
    <w:p w:rsidR="00032E11" w:rsidRPr="00FA17E4" w:rsidRDefault="00032E11" w:rsidP="00032E11">
      <w:pPr>
        <w:pStyle w:val="subsection"/>
      </w:pPr>
      <w:r w:rsidRPr="00FA17E4">
        <w:tab/>
        <w:t>(2)</w:t>
      </w:r>
      <w:r w:rsidRPr="00FA17E4">
        <w:tab/>
        <w:t>To the extent that the supply is constituted by the supply of the right, so much of the supply as is made before 1</w:t>
      </w:r>
      <w:r w:rsidR="00FA17E4">
        <w:t> </w:t>
      </w:r>
      <w:r w:rsidRPr="00FA17E4">
        <w:t>July 2000 is instead taken, for the purposes of this Act, to be made on 1</w:t>
      </w:r>
      <w:r w:rsidR="00FA17E4">
        <w:t> </w:t>
      </w:r>
      <w:r w:rsidRPr="00FA17E4">
        <w:t>July 2000.</w:t>
      </w:r>
    </w:p>
    <w:p w:rsidR="00032E11" w:rsidRPr="00FA17E4" w:rsidRDefault="00032E11" w:rsidP="00032E11">
      <w:pPr>
        <w:pStyle w:val="subsection"/>
      </w:pPr>
      <w:r w:rsidRPr="00FA17E4">
        <w:tab/>
        <w:t>(3)</w:t>
      </w:r>
      <w:r w:rsidRPr="00FA17E4">
        <w:tab/>
        <w:t>However, in the case of an agreement entered into before 2</w:t>
      </w:r>
      <w:r w:rsidR="00FA17E4">
        <w:t> </w:t>
      </w:r>
      <w:r w:rsidRPr="00FA17E4">
        <w:t>December 1998 that is also covered by section</w:t>
      </w:r>
      <w:r w:rsidR="00FA17E4">
        <w:t> </w:t>
      </w:r>
      <w:r w:rsidRPr="00FA17E4">
        <w:t>13:</w:t>
      </w:r>
    </w:p>
    <w:p w:rsidR="00032E11" w:rsidRPr="00FA17E4" w:rsidRDefault="00032E11" w:rsidP="00032E11">
      <w:pPr>
        <w:pStyle w:val="paragraph"/>
      </w:pPr>
      <w:r w:rsidRPr="00FA17E4">
        <w:tab/>
        <w:t>(a)</w:t>
      </w:r>
      <w:r w:rsidRPr="00FA17E4">
        <w:tab/>
        <w:t>subsections</w:t>
      </w:r>
      <w:r w:rsidR="00FA17E4">
        <w:t> </w:t>
      </w:r>
      <w:r w:rsidRPr="00FA17E4">
        <w:t>13(2) and (3) do not apply; and</w:t>
      </w:r>
    </w:p>
    <w:p w:rsidR="00032E11" w:rsidRPr="00FA17E4" w:rsidRDefault="00032E11" w:rsidP="00032E11">
      <w:pPr>
        <w:pStyle w:val="paragraph"/>
      </w:pPr>
      <w:r w:rsidRPr="00FA17E4">
        <w:tab/>
        <w:t>(b)</w:t>
      </w:r>
      <w:r w:rsidRPr="00FA17E4">
        <w:tab/>
        <w:t>instead, the supply is GST</w:t>
      </w:r>
      <w:r w:rsidR="00FA17E4">
        <w:noBreakHyphen/>
      </w:r>
      <w:r w:rsidRPr="00FA17E4">
        <w:t>free to the extent that the consideration for the supply is paid before the earlier of the following:</w:t>
      </w:r>
    </w:p>
    <w:p w:rsidR="00032E11" w:rsidRPr="00FA17E4" w:rsidRDefault="00032E11" w:rsidP="00032E11">
      <w:pPr>
        <w:pStyle w:val="paragraphsub"/>
      </w:pPr>
      <w:r w:rsidRPr="00FA17E4">
        <w:tab/>
        <w:t>(i)</w:t>
      </w:r>
      <w:r w:rsidRPr="00FA17E4">
        <w:tab/>
        <w:t>1</w:t>
      </w:r>
      <w:r w:rsidR="00FA17E4">
        <w:t> </w:t>
      </w:r>
      <w:r w:rsidRPr="00FA17E4">
        <w:t>July 2005;</w:t>
      </w:r>
    </w:p>
    <w:p w:rsidR="00032E11" w:rsidRPr="00FA17E4" w:rsidRDefault="00032E11" w:rsidP="00032E11">
      <w:pPr>
        <w:pStyle w:val="paragraphsub"/>
      </w:pPr>
      <w:r w:rsidRPr="00FA17E4">
        <w:tab/>
        <w:t>(ii)</w:t>
      </w:r>
      <w:r w:rsidRPr="00FA17E4">
        <w:tab/>
        <w:t>if a review opportunity as mentioned in paragraph</w:t>
      </w:r>
      <w:r w:rsidR="00FA17E4">
        <w:t> </w:t>
      </w:r>
      <w:r w:rsidRPr="00FA17E4">
        <w:t>13(2)(b) arises—when that opportunity arises.</w:t>
      </w:r>
    </w:p>
    <w:p w:rsidR="00032E11" w:rsidRPr="00FA17E4" w:rsidRDefault="00032E11" w:rsidP="00032E11">
      <w:pPr>
        <w:pStyle w:val="subsection"/>
      </w:pPr>
      <w:r w:rsidRPr="00FA17E4">
        <w:tab/>
        <w:t>(4)</w:t>
      </w:r>
      <w:r w:rsidRPr="00FA17E4">
        <w:tab/>
        <w:t>If:</w:t>
      </w:r>
    </w:p>
    <w:p w:rsidR="00032E11" w:rsidRPr="00FA17E4" w:rsidRDefault="00032E11" w:rsidP="00032E11">
      <w:pPr>
        <w:pStyle w:val="paragraph"/>
      </w:pPr>
      <w:r w:rsidRPr="00FA17E4">
        <w:tab/>
        <w:t>(a)</w:t>
      </w:r>
      <w:r w:rsidRPr="00FA17E4">
        <w:tab/>
        <w:t>an agreement is for the supply of a life membership; and</w:t>
      </w:r>
    </w:p>
    <w:p w:rsidR="00032E11" w:rsidRPr="00FA17E4" w:rsidRDefault="00032E11" w:rsidP="00032E11">
      <w:pPr>
        <w:pStyle w:val="paragraph"/>
      </w:pPr>
      <w:r w:rsidRPr="00FA17E4">
        <w:tab/>
        <w:t>(b)</w:t>
      </w:r>
      <w:r w:rsidRPr="00FA17E4">
        <w:tab/>
        <w:t>the entity to which the supply is made would be entitled to a full input tax credit for it;</w:t>
      </w:r>
    </w:p>
    <w:p w:rsidR="00032E11" w:rsidRPr="00FA17E4" w:rsidRDefault="00FA17E4" w:rsidP="00683C41">
      <w:pPr>
        <w:pStyle w:val="subsection2"/>
      </w:pPr>
      <w:r>
        <w:t>subsection (</w:t>
      </w:r>
      <w:r w:rsidR="00032E11" w:rsidRPr="00FA17E4">
        <w:t>3) has effect as if the reference to 2</w:t>
      </w:r>
      <w:r>
        <w:t> </w:t>
      </w:r>
      <w:r w:rsidR="00032E11" w:rsidRPr="00FA17E4">
        <w:t>December 1998 were a reference to 8</w:t>
      </w:r>
      <w:r>
        <w:t> </w:t>
      </w:r>
      <w:r w:rsidR="00032E11" w:rsidRPr="00FA17E4">
        <w:t>July 1999.</w:t>
      </w:r>
    </w:p>
    <w:p w:rsidR="00032E11" w:rsidRPr="00FA17E4" w:rsidRDefault="00032E11" w:rsidP="00032E11">
      <w:pPr>
        <w:pStyle w:val="subsection"/>
      </w:pPr>
      <w:r w:rsidRPr="00FA17E4">
        <w:tab/>
        <w:t>(5)</w:t>
      </w:r>
      <w:r w:rsidRPr="00FA17E4">
        <w:tab/>
        <w:t xml:space="preserve">For the purposes of this section, </w:t>
      </w:r>
      <w:r w:rsidR="00EF59C5" w:rsidRPr="00FA17E4">
        <w:t>an untaxable Commonwealth entity</w:t>
      </w:r>
      <w:r w:rsidRPr="00FA17E4">
        <w:t xml:space="preserve"> is to be treated as if it were entitled or not entitled to a full input tax credit (whichever is relevant) if it would be so entitled or not entitled if it were an entity other than </w:t>
      </w:r>
      <w:r w:rsidR="00A12BF3" w:rsidRPr="00FA17E4">
        <w:t>an untaxable Commonwealth entity</w:t>
      </w:r>
      <w:r w:rsidRPr="00FA17E4">
        <w:t>.</w:t>
      </w:r>
    </w:p>
    <w:p w:rsidR="00032E11" w:rsidRPr="00FA17E4" w:rsidRDefault="00032E11" w:rsidP="00032E11">
      <w:pPr>
        <w:pStyle w:val="subsection"/>
      </w:pPr>
      <w:r w:rsidRPr="00FA17E4">
        <w:tab/>
        <w:t>(6)</w:t>
      </w:r>
      <w:r w:rsidRPr="00FA17E4">
        <w:tab/>
        <w:t>If this section has an effect in relation to a supply, it has a corresponding effect in relation to the acquisition to which the supply relates.</w:t>
      </w:r>
    </w:p>
    <w:p w:rsidR="00032E11" w:rsidRPr="00FA17E4" w:rsidRDefault="00032E11" w:rsidP="00032E11">
      <w:pPr>
        <w:pStyle w:val="ActHead5"/>
      </w:pPr>
      <w:bookmarkStart w:id="19" w:name="_Toc471217022"/>
      <w:r w:rsidRPr="00FA17E4">
        <w:rPr>
          <w:rStyle w:val="CharSectno"/>
        </w:rPr>
        <w:t>15</w:t>
      </w:r>
      <w:r w:rsidRPr="00FA17E4">
        <w:t xml:space="preserve">  Funeral agreements</w:t>
      </w:r>
      <w:bookmarkEnd w:id="19"/>
    </w:p>
    <w:p w:rsidR="00032E11" w:rsidRPr="00FA17E4" w:rsidRDefault="00032E11" w:rsidP="00032E11">
      <w:pPr>
        <w:pStyle w:val="subsection"/>
      </w:pPr>
      <w:r w:rsidRPr="00FA17E4">
        <w:tab/>
        <w:t>(1)</w:t>
      </w:r>
      <w:r w:rsidRPr="00FA17E4">
        <w:tab/>
        <w:t>If, before 1</w:t>
      </w:r>
      <w:r w:rsidR="00FA17E4">
        <w:t> </w:t>
      </w:r>
      <w:r w:rsidRPr="00FA17E4">
        <w:t>July 2000, you enter, or have entered, into an agreement for a supply consisting of the provision of a funeral (or a right to the provision of a funeral):</w:t>
      </w:r>
    </w:p>
    <w:p w:rsidR="00032E11" w:rsidRPr="00FA17E4" w:rsidRDefault="00032E11" w:rsidP="00032E11">
      <w:pPr>
        <w:pStyle w:val="paragraph"/>
      </w:pPr>
      <w:r w:rsidRPr="00FA17E4">
        <w:tab/>
        <w:t>(a)</w:t>
      </w:r>
      <w:r w:rsidRPr="00FA17E4">
        <w:tab/>
        <w:t>section</w:t>
      </w:r>
      <w:r w:rsidR="00FA17E4">
        <w:t> </w:t>
      </w:r>
      <w:r w:rsidRPr="00FA17E4">
        <w:t>11 and this Part (apart from this section) do not apply; and</w:t>
      </w:r>
    </w:p>
    <w:p w:rsidR="00032E11" w:rsidRPr="00FA17E4" w:rsidRDefault="00032E11" w:rsidP="00032E11">
      <w:pPr>
        <w:pStyle w:val="paragraph"/>
      </w:pPr>
      <w:r w:rsidRPr="00FA17E4">
        <w:tab/>
        <w:t>(b)</w:t>
      </w:r>
      <w:r w:rsidRPr="00FA17E4">
        <w:tab/>
        <w:t>the supply of any right under the agreement relating to the provision of a funeral is taken to be a supply made on or after 1</w:t>
      </w:r>
      <w:r w:rsidR="00FA17E4">
        <w:t> </w:t>
      </w:r>
      <w:r w:rsidRPr="00FA17E4">
        <w:t>July 2000 only if the funeral is provided on or after that day.</w:t>
      </w:r>
    </w:p>
    <w:p w:rsidR="00032E11" w:rsidRPr="00FA17E4" w:rsidRDefault="00032E11" w:rsidP="00032E11">
      <w:pPr>
        <w:pStyle w:val="subsection"/>
      </w:pPr>
      <w:r w:rsidRPr="00FA17E4">
        <w:tab/>
        <w:t>(2)</w:t>
      </w:r>
      <w:r w:rsidRPr="00FA17E4">
        <w:tab/>
        <w:t>If you entered into the agreement before 1</w:t>
      </w:r>
      <w:r w:rsidR="00FA17E4">
        <w:t> </w:t>
      </w:r>
      <w:r w:rsidRPr="00FA17E4">
        <w:t>December 1999 and the funeral is provided on or after 1</w:t>
      </w:r>
      <w:r w:rsidR="00FA17E4">
        <w:t> </w:t>
      </w:r>
      <w:r w:rsidRPr="00FA17E4">
        <w:t>July 2000, the supply is GST</w:t>
      </w:r>
      <w:r w:rsidR="00FA17E4">
        <w:noBreakHyphen/>
      </w:r>
      <w:r w:rsidRPr="00FA17E4">
        <w:t>free to the extent that the consideration for the supply is paid before 1</w:t>
      </w:r>
      <w:r w:rsidR="00FA17E4">
        <w:t> </w:t>
      </w:r>
      <w:r w:rsidRPr="00FA17E4">
        <w:t>July 2005.</w:t>
      </w:r>
    </w:p>
    <w:p w:rsidR="00032E11" w:rsidRPr="00FA17E4" w:rsidRDefault="00032E11" w:rsidP="00C92C40">
      <w:pPr>
        <w:pStyle w:val="ActHead3"/>
        <w:pageBreakBefore/>
      </w:pPr>
      <w:bookmarkStart w:id="20" w:name="_Toc471217023"/>
      <w:r w:rsidRPr="00FA17E4">
        <w:rPr>
          <w:rStyle w:val="CharDivNo"/>
        </w:rPr>
        <w:t>Division</w:t>
      </w:r>
      <w:r w:rsidR="00FA17E4" w:rsidRPr="00FA17E4">
        <w:rPr>
          <w:rStyle w:val="CharDivNo"/>
        </w:rPr>
        <w:t> </w:t>
      </w:r>
      <w:r w:rsidRPr="00FA17E4">
        <w:rPr>
          <w:rStyle w:val="CharDivNo"/>
        </w:rPr>
        <w:t>2</w:t>
      </w:r>
      <w:r w:rsidRPr="00FA17E4">
        <w:t>—</w:t>
      </w:r>
      <w:r w:rsidRPr="00FA17E4">
        <w:rPr>
          <w:rStyle w:val="CharDivText"/>
        </w:rPr>
        <w:t>Agreements also spanning 1</w:t>
      </w:r>
      <w:r w:rsidR="00FA17E4" w:rsidRPr="00FA17E4">
        <w:rPr>
          <w:rStyle w:val="CharDivText"/>
        </w:rPr>
        <w:t> </w:t>
      </w:r>
      <w:r w:rsidRPr="00FA17E4">
        <w:rPr>
          <w:rStyle w:val="CharDivText"/>
        </w:rPr>
        <w:t>July 2005</w:t>
      </w:r>
      <w:bookmarkEnd w:id="20"/>
    </w:p>
    <w:p w:rsidR="00032E11" w:rsidRPr="00FA17E4" w:rsidRDefault="00032E11" w:rsidP="00032E11">
      <w:pPr>
        <w:pStyle w:val="ActHead4"/>
      </w:pPr>
      <w:bookmarkStart w:id="21" w:name="_Toc471217024"/>
      <w:r w:rsidRPr="00FA17E4">
        <w:rPr>
          <w:rStyle w:val="CharSubdNo"/>
        </w:rPr>
        <w:t>Subdivision A</w:t>
      </w:r>
      <w:r w:rsidRPr="00FA17E4">
        <w:t>—</w:t>
      </w:r>
      <w:r w:rsidRPr="00FA17E4">
        <w:rPr>
          <w:rStyle w:val="CharSubdText"/>
        </w:rPr>
        <w:t>Introduction</w:t>
      </w:r>
      <w:bookmarkEnd w:id="21"/>
    </w:p>
    <w:p w:rsidR="00032E11" w:rsidRPr="00FA17E4" w:rsidRDefault="00032E11" w:rsidP="00032E11">
      <w:pPr>
        <w:pStyle w:val="ActHead5"/>
      </w:pPr>
      <w:bookmarkStart w:id="22" w:name="_Toc471217025"/>
      <w:r w:rsidRPr="00FA17E4">
        <w:rPr>
          <w:rStyle w:val="CharSectno"/>
        </w:rPr>
        <w:t>15A</w:t>
      </w:r>
      <w:r w:rsidRPr="00FA17E4">
        <w:t xml:space="preserve">  Explanation of this Division</w:t>
      </w:r>
      <w:bookmarkEnd w:id="22"/>
    </w:p>
    <w:p w:rsidR="00032E11" w:rsidRPr="00FA17E4" w:rsidRDefault="00032E11" w:rsidP="00032E11">
      <w:pPr>
        <w:pStyle w:val="subsection"/>
      </w:pPr>
      <w:r w:rsidRPr="00FA17E4">
        <w:tab/>
        <w:t>(1)</w:t>
      </w:r>
      <w:r w:rsidRPr="00FA17E4">
        <w:tab/>
        <w:t>This Division provides for the payment of GST on taxable supplies made on or after 1</w:t>
      </w:r>
      <w:r w:rsidR="00FA17E4">
        <w:t> </w:t>
      </w:r>
      <w:r w:rsidRPr="00FA17E4">
        <w:t>July 2005 that would have been GST</w:t>
      </w:r>
      <w:r w:rsidR="00FA17E4">
        <w:noBreakHyphen/>
      </w:r>
      <w:r w:rsidRPr="00FA17E4">
        <w:t>free under section</w:t>
      </w:r>
      <w:r w:rsidR="00FA17E4">
        <w:t> </w:t>
      </w:r>
      <w:r w:rsidRPr="00FA17E4">
        <w:t>13 if they had been made immediately before 1</w:t>
      </w:r>
      <w:r w:rsidR="00FA17E4">
        <w:t> </w:t>
      </w:r>
      <w:r w:rsidRPr="00FA17E4">
        <w:t>July 2005.</w:t>
      </w:r>
    </w:p>
    <w:p w:rsidR="00032E11" w:rsidRPr="00FA17E4" w:rsidRDefault="00032E11" w:rsidP="00032E11">
      <w:pPr>
        <w:pStyle w:val="subsection"/>
      </w:pPr>
      <w:r w:rsidRPr="00FA17E4">
        <w:tab/>
        <w:t>(2)</w:t>
      </w:r>
      <w:r w:rsidRPr="00FA17E4">
        <w:tab/>
        <w:t>The following diagram shows how, as a result of this Division and the GST law in general, each of the 3 possible ways to treat the GST on such a taxable supply will apply in particular cases.</w:t>
      </w:r>
    </w:p>
    <w:p w:rsidR="00032E11" w:rsidRPr="00FA17E4" w:rsidRDefault="00032E11" w:rsidP="00032E11"/>
    <w:p w:rsidR="00032E11" w:rsidRPr="00FA17E4" w:rsidRDefault="00563118" w:rsidP="00032E11">
      <w:r w:rsidRPr="00FA17E4">
        <w:rPr>
          <w:noProof/>
          <w:lang w:eastAsia="en-AU"/>
        </w:rPr>
        <w:drawing>
          <wp:inline distT="0" distB="0" distL="0" distR="0" wp14:anchorId="1861705B" wp14:editId="6D1FFED0">
            <wp:extent cx="4495800" cy="597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95800" cy="5972175"/>
                    </a:xfrm>
                    <a:prstGeom prst="rect">
                      <a:avLst/>
                    </a:prstGeom>
                    <a:noFill/>
                    <a:ln>
                      <a:noFill/>
                    </a:ln>
                  </pic:spPr>
                </pic:pic>
              </a:graphicData>
            </a:graphic>
          </wp:inline>
        </w:drawing>
      </w:r>
    </w:p>
    <w:p w:rsidR="00032E11" w:rsidRPr="00FA17E4" w:rsidRDefault="00032E11" w:rsidP="003867A1">
      <w:pPr>
        <w:pStyle w:val="ActHead5"/>
      </w:pPr>
      <w:bookmarkStart w:id="23" w:name="_Toc471217026"/>
      <w:r w:rsidRPr="00FA17E4">
        <w:rPr>
          <w:rStyle w:val="CharSectno"/>
        </w:rPr>
        <w:t>15B</w:t>
      </w:r>
      <w:r w:rsidRPr="00FA17E4">
        <w:t xml:space="preserve">  Definitions</w:t>
      </w:r>
      <w:bookmarkEnd w:id="23"/>
    </w:p>
    <w:p w:rsidR="00032E11" w:rsidRPr="00FA17E4" w:rsidRDefault="00032E11" w:rsidP="003867A1">
      <w:pPr>
        <w:pStyle w:val="subsection"/>
        <w:keepNext/>
      </w:pPr>
      <w:r w:rsidRPr="00FA17E4">
        <w:tab/>
      </w:r>
      <w:r w:rsidRPr="00FA17E4">
        <w:tab/>
        <w:t>In this Division:</w:t>
      </w:r>
    </w:p>
    <w:p w:rsidR="00032E11" w:rsidRPr="00FA17E4" w:rsidRDefault="00032E11" w:rsidP="00032E11">
      <w:pPr>
        <w:pStyle w:val="Definition"/>
      </w:pPr>
      <w:r w:rsidRPr="00FA17E4">
        <w:rPr>
          <w:b/>
          <w:i/>
        </w:rPr>
        <w:t>applicable day</w:t>
      </w:r>
      <w:r w:rsidRPr="00FA17E4">
        <w:t>, for a supply, has the meaning given by subsection</w:t>
      </w:r>
      <w:r w:rsidR="00FA17E4">
        <w:t> </w:t>
      </w:r>
      <w:r w:rsidRPr="00FA17E4">
        <w:t>15C(2).</w:t>
      </w:r>
    </w:p>
    <w:p w:rsidR="00032E11" w:rsidRPr="00FA17E4" w:rsidRDefault="00032E11" w:rsidP="00032E11">
      <w:pPr>
        <w:pStyle w:val="Definition"/>
      </w:pPr>
      <w:r w:rsidRPr="00FA17E4">
        <w:rPr>
          <w:b/>
          <w:i/>
        </w:rPr>
        <w:t>arbitrated offer</w:t>
      </w:r>
      <w:r w:rsidRPr="00FA17E4">
        <w:t xml:space="preserve"> has the meaning given by section</w:t>
      </w:r>
      <w:r w:rsidR="00FA17E4">
        <w:t> </w:t>
      </w:r>
      <w:r w:rsidRPr="00FA17E4">
        <w:t>15J.</w:t>
      </w:r>
    </w:p>
    <w:p w:rsidR="00032E11" w:rsidRPr="00FA17E4" w:rsidRDefault="00032E11" w:rsidP="00032E11">
      <w:pPr>
        <w:pStyle w:val="Definition"/>
      </w:pPr>
      <w:r w:rsidRPr="00FA17E4">
        <w:rPr>
          <w:b/>
          <w:i/>
        </w:rPr>
        <w:t>arbitrator</w:t>
      </w:r>
      <w:r w:rsidRPr="00FA17E4">
        <w:t xml:space="preserve"> means a person or body specified in, or included in a class of persons or bodies specified in, the regulations.</w:t>
      </w:r>
    </w:p>
    <w:p w:rsidR="00032E11" w:rsidRPr="00FA17E4" w:rsidRDefault="00032E11" w:rsidP="00032E11">
      <w:pPr>
        <w:pStyle w:val="Definition"/>
      </w:pPr>
      <w:r w:rsidRPr="00FA17E4">
        <w:rPr>
          <w:b/>
          <w:i/>
        </w:rPr>
        <w:t>change</w:t>
      </w:r>
      <w:r w:rsidRPr="00FA17E4">
        <w:t>, to the consideration for a supply, includes a change to the method by which the consideration is worked out.</w:t>
      </w:r>
    </w:p>
    <w:p w:rsidR="00032E11" w:rsidRPr="00FA17E4" w:rsidRDefault="00032E11" w:rsidP="00032E11">
      <w:pPr>
        <w:pStyle w:val="ActHead4"/>
      </w:pPr>
      <w:bookmarkStart w:id="24" w:name="_Toc471217027"/>
      <w:r w:rsidRPr="00FA17E4">
        <w:rPr>
          <w:rStyle w:val="CharSubdNo"/>
        </w:rPr>
        <w:t>Subdivision B</w:t>
      </w:r>
      <w:r w:rsidRPr="00FA17E4">
        <w:t>—</w:t>
      </w:r>
      <w:r w:rsidRPr="00FA17E4">
        <w:rPr>
          <w:rStyle w:val="CharSubdText"/>
        </w:rPr>
        <w:t>Payment of GST payable by recipients of supplies</w:t>
      </w:r>
      <w:bookmarkEnd w:id="24"/>
    </w:p>
    <w:p w:rsidR="00032E11" w:rsidRPr="00FA17E4" w:rsidRDefault="00032E11" w:rsidP="00032E11">
      <w:pPr>
        <w:pStyle w:val="ActHead5"/>
      </w:pPr>
      <w:bookmarkStart w:id="25" w:name="_Toc471217028"/>
      <w:r w:rsidRPr="00FA17E4">
        <w:rPr>
          <w:rStyle w:val="CharSectno"/>
        </w:rPr>
        <w:t>15C</w:t>
      </w:r>
      <w:r w:rsidRPr="00FA17E4">
        <w:t xml:space="preserve">  GST payable by recipients of supplies</w:t>
      </w:r>
      <w:bookmarkEnd w:id="25"/>
    </w:p>
    <w:p w:rsidR="00032E11" w:rsidRPr="00FA17E4" w:rsidRDefault="00032E11" w:rsidP="00032E11">
      <w:pPr>
        <w:pStyle w:val="subsection"/>
      </w:pPr>
      <w:r w:rsidRPr="00FA17E4">
        <w:tab/>
        <w:t>(1)</w:t>
      </w:r>
      <w:r w:rsidRPr="00FA17E4">
        <w:tab/>
        <w:t xml:space="preserve">To the extent that a taxable supply is made on or after the applicable day for the supply under </w:t>
      </w:r>
      <w:r w:rsidR="00FA17E4">
        <w:t>subsection (</w:t>
      </w:r>
      <w:r w:rsidRPr="00FA17E4">
        <w:t>2), the GST on the supply is payable by the recipient of the supply, and is not payable by the supplier, if:</w:t>
      </w:r>
    </w:p>
    <w:p w:rsidR="00032E11" w:rsidRPr="00FA17E4" w:rsidRDefault="00032E11" w:rsidP="00032E11">
      <w:pPr>
        <w:pStyle w:val="paragraph"/>
      </w:pPr>
      <w:r w:rsidRPr="00FA17E4">
        <w:tab/>
        <w:t>(a)</w:t>
      </w:r>
      <w:r w:rsidRPr="00FA17E4">
        <w:tab/>
        <w:t>the supply is specifically identified by an agreement:</w:t>
      </w:r>
    </w:p>
    <w:p w:rsidR="00032E11" w:rsidRPr="00FA17E4" w:rsidRDefault="00032E11" w:rsidP="00032E11">
      <w:pPr>
        <w:pStyle w:val="paragraphsub"/>
      </w:pPr>
      <w:r w:rsidRPr="00FA17E4">
        <w:tab/>
        <w:t>(i)</w:t>
      </w:r>
      <w:r w:rsidRPr="00FA17E4">
        <w:tab/>
        <w:t>that is of the kind referred to in subsection</w:t>
      </w:r>
      <w:r w:rsidR="00FA17E4">
        <w:t> </w:t>
      </w:r>
      <w:r w:rsidRPr="00FA17E4">
        <w:t>13(1); and</w:t>
      </w:r>
    </w:p>
    <w:p w:rsidR="00032E11" w:rsidRPr="00FA17E4" w:rsidRDefault="00032E11" w:rsidP="00032E11">
      <w:pPr>
        <w:pStyle w:val="paragraphsub"/>
      </w:pPr>
      <w:r w:rsidRPr="00FA17E4">
        <w:tab/>
        <w:t>(ii)</w:t>
      </w:r>
      <w:r w:rsidRPr="00FA17E4">
        <w:tab/>
        <w:t>that does not provide that the consideration for the supply is not to be changed to take account of GST or similar value added tax imposed on the supply; and</w:t>
      </w:r>
    </w:p>
    <w:p w:rsidR="00032E11" w:rsidRPr="00FA17E4" w:rsidRDefault="00032E11" w:rsidP="00032E11">
      <w:pPr>
        <w:pStyle w:val="paragraph"/>
      </w:pPr>
      <w:r w:rsidRPr="00FA17E4">
        <w:tab/>
        <w:t>(b)</w:t>
      </w:r>
      <w:r w:rsidRPr="00FA17E4">
        <w:tab/>
        <w:t>had the supply been made immediately before 1</w:t>
      </w:r>
      <w:r w:rsidR="00FA17E4">
        <w:t> </w:t>
      </w:r>
      <w:r w:rsidRPr="00FA17E4">
        <w:t>July 2005, it would have been GST</w:t>
      </w:r>
      <w:r w:rsidR="00FA17E4">
        <w:noBreakHyphen/>
      </w:r>
      <w:r w:rsidRPr="00FA17E4">
        <w:t>free under section</w:t>
      </w:r>
      <w:r w:rsidR="00FA17E4">
        <w:t> </w:t>
      </w:r>
      <w:r w:rsidRPr="00FA17E4">
        <w:t>13; and</w:t>
      </w:r>
    </w:p>
    <w:p w:rsidR="00032E11" w:rsidRPr="00FA17E4" w:rsidRDefault="00032E11" w:rsidP="00032E11">
      <w:pPr>
        <w:pStyle w:val="paragraph"/>
      </w:pPr>
      <w:r w:rsidRPr="00FA17E4">
        <w:tab/>
        <w:t>(c)</w:t>
      </w:r>
      <w:r w:rsidRPr="00FA17E4">
        <w:tab/>
        <w:t>either:</w:t>
      </w:r>
    </w:p>
    <w:p w:rsidR="00032E11" w:rsidRPr="00FA17E4" w:rsidRDefault="00032E11" w:rsidP="00032E11">
      <w:pPr>
        <w:pStyle w:val="paragraphsub"/>
      </w:pPr>
      <w:r w:rsidRPr="00FA17E4">
        <w:tab/>
        <w:t>(i)</w:t>
      </w:r>
      <w:r w:rsidRPr="00FA17E4">
        <w:tab/>
        <w:t>the recipient notifies the supplier in writing that the recipient elects to pay the GST on the supply; or</w:t>
      </w:r>
    </w:p>
    <w:p w:rsidR="00032E11" w:rsidRPr="00FA17E4" w:rsidRDefault="00032E11" w:rsidP="00032E11">
      <w:pPr>
        <w:pStyle w:val="paragraphsub"/>
      </w:pPr>
      <w:r w:rsidRPr="00FA17E4">
        <w:tab/>
        <w:t>(ii)</w:t>
      </w:r>
      <w:r w:rsidRPr="00FA17E4">
        <w:tab/>
        <w:t>the recipient has failed to accept an arbitrated offer by the supplier to change the consideration for supplies that are made on or after 1</w:t>
      </w:r>
      <w:r w:rsidR="00FA17E4">
        <w:t> </w:t>
      </w:r>
      <w:r w:rsidRPr="00FA17E4">
        <w:t>July 2005 and that are specifically identified by the agreement.</w:t>
      </w:r>
    </w:p>
    <w:p w:rsidR="00032E11" w:rsidRPr="00FA17E4" w:rsidRDefault="00032E11" w:rsidP="00032E11">
      <w:pPr>
        <w:pStyle w:val="subsection"/>
      </w:pPr>
      <w:r w:rsidRPr="00FA17E4">
        <w:tab/>
        <w:t>(2)</w:t>
      </w:r>
      <w:r w:rsidRPr="00FA17E4">
        <w:tab/>
        <w:t xml:space="preserve">The </w:t>
      </w:r>
      <w:r w:rsidRPr="00FA17E4">
        <w:rPr>
          <w:b/>
          <w:i/>
        </w:rPr>
        <w:t>applicable day</w:t>
      </w:r>
      <w:r w:rsidRPr="00FA17E4">
        <w:t xml:space="preserve"> for the supply is:</w:t>
      </w:r>
    </w:p>
    <w:p w:rsidR="00032E11" w:rsidRPr="00FA17E4" w:rsidRDefault="00032E11" w:rsidP="00032E11">
      <w:pPr>
        <w:pStyle w:val="paragraph"/>
      </w:pPr>
      <w:r w:rsidRPr="00FA17E4">
        <w:tab/>
        <w:t>(a)</w:t>
      </w:r>
      <w:r w:rsidRPr="00FA17E4">
        <w:tab/>
        <w:t xml:space="preserve">if </w:t>
      </w:r>
      <w:r w:rsidR="00FA17E4">
        <w:t>subparagraph (</w:t>
      </w:r>
      <w:r w:rsidRPr="00FA17E4">
        <w:t>1)(c)(i) applies:</w:t>
      </w:r>
    </w:p>
    <w:p w:rsidR="00032E11" w:rsidRPr="00FA17E4" w:rsidRDefault="00032E11" w:rsidP="00032E11">
      <w:pPr>
        <w:pStyle w:val="paragraphsub"/>
      </w:pPr>
      <w:r w:rsidRPr="00FA17E4">
        <w:tab/>
        <w:t>(i)</w:t>
      </w:r>
      <w:r w:rsidRPr="00FA17E4">
        <w:tab/>
        <w:t>the day on which the recipient notifies the supplier as mentioned in that subparagraph; or</w:t>
      </w:r>
    </w:p>
    <w:p w:rsidR="00032E11" w:rsidRPr="00FA17E4" w:rsidRDefault="00032E11" w:rsidP="00032E11">
      <w:pPr>
        <w:pStyle w:val="paragraphsub"/>
      </w:pPr>
      <w:r w:rsidRPr="00FA17E4">
        <w:tab/>
        <w:t>(ii)</w:t>
      </w:r>
      <w:r w:rsidRPr="00FA17E4">
        <w:tab/>
        <w:t>1</w:t>
      </w:r>
      <w:r w:rsidR="00FA17E4">
        <w:t> </w:t>
      </w:r>
      <w:r w:rsidRPr="00FA17E4">
        <w:t>July 2005;</w:t>
      </w:r>
    </w:p>
    <w:p w:rsidR="00032E11" w:rsidRPr="00FA17E4" w:rsidRDefault="00032E11" w:rsidP="00032E11">
      <w:pPr>
        <w:pStyle w:val="paragraph"/>
      </w:pPr>
      <w:r w:rsidRPr="00FA17E4">
        <w:tab/>
      </w:r>
      <w:r w:rsidRPr="00FA17E4">
        <w:tab/>
        <w:t>whichever is later; or</w:t>
      </w:r>
    </w:p>
    <w:p w:rsidR="00032E11" w:rsidRPr="00FA17E4" w:rsidRDefault="00032E11" w:rsidP="00032E11">
      <w:pPr>
        <w:pStyle w:val="paragraph"/>
      </w:pPr>
      <w:r w:rsidRPr="00FA17E4">
        <w:tab/>
        <w:t>(b)</w:t>
      </w:r>
      <w:r w:rsidRPr="00FA17E4">
        <w:tab/>
        <w:t xml:space="preserve">if </w:t>
      </w:r>
      <w:r w:rsidR="00FA17E4">
        <w:t>subparagraph (</w:t>
      </w:r>
      <w:r w:rsidRPr="00FA17E4">
        <w:t>1)(c)(ii) applies:</w:t>
      </w:r>
    </w:p>
    <w:p w:rsidR="00032E11" w:rsidRPr="00FA17E4" w:rsidRDefault="00032E11" w:rsidP="00032E11">
      <w:pPr>
        <w:pStyle w:val="paragraphsub"/>
      </w:pPr>
      <w:r w:rsidRPr="00FA17E4">
        <w:tab/>
        <w:t>(i)</w:t>
      </w:r>
      <w:r w:rsidRPr="00FA17E4">
        <w:tab/>
        <w:t>the day on which the recipient fails to accept an arbitrated offer as mentioned in that subparagraph; or</w:t>
      </w:r>
    </w:p>
    <w:p w:rsidR="00032E11" w:rsidRPr="00FA17E4" w:rsidRDefault="00032E11" w:rsidP="00032E11">
      <w:pPr>
        <w:pStyle w:val="paragraphsub"/>
      </w:pPr>
      <w:r w:rsidRPr="00FA17E4">
        <w:tab/>
        <w:t>(ii)</w:t>
      </w:r>
      <w:r w:rsidRPr="00FA17E4">
        <w:tab/>
        <w:t>1</w:t>
      </w:r>
      <w:r w:rsidR="00FA17E4">
        <w:t> </w:t>
      </w:r>
      <w:r w:rsidRPr="00FA17E4">
        <w:t>July 2005;</w:t>
      </w:r>
    </w:p>
    <w:p w:rsidR="00032E11" w:rsidRPr="00FA17E4" w:rsidRDefault="00032E11" w:rsidP="00032E11">
      <w:pPr>
        <w:pStyle w:val="paragraph"/>
      </w:pPr>
      <w:r w:rsidRPr="00FA17E4">
        <w:tab/>
      </w:r>
      <w:r w:rsidRPr="00FA17E4">
        <w:tab/>
        <w:t>whichever is later.</w:t>
      </w:r>
    </w:p>
    <w:p w:rsidR="00032E11" w:rsidRPr="00FA17E4" w:rsidRDefault="00032E11" w:rsidP="00032E11">
      <w:pPr>
        <w:pStyle w:val="subsection"/>
      </w:pPr>
      <w:r w:rsidRPr="00FA17E4">
        <w:tab/>
        <w:t>(3)</w:t>
      </w:r>
      <w:r w:rsidRPr="00FA17E4">
        <w:tab/>
      </w:r>
      <w:r w:rsidR="00FA17E4">
        <w:t>Subsection (</w:t>
      </w:r>
      <w:r w:rsidRPr="00FA17E4">
        <w:t>1) does not apply if:</w:t>
      </w:r>
    </w:p>
    <w:p w:rsidR="00032E11" w:rsidRPr="00FA17E4" w:rsidRDefault="00032E11" w:rsidP="00032E11">
      <w:pPr>
        <w:pStyle w:val="paragraph"/>
      </w:pPr>
      <w:r w:rsidRPr="00FA17E4">
        <w:tab/>
        <w:t>(a)</w:t>
      </w:r>
      <w:r w:rsidRPr="00FA17E4">
        <w:tab/>
        <w:t xml:space="preserve">before either of the events referred to in </w:t>
      </w:r>
      <w:r w:rsidR="00FA17E4">
        <w:t>paragraph (</w:t>
      </w:r>
      <w:r w:rsidRPr="00FA17E4">
        <w:t>1)(c) happens, the supplier and the recipient agree (whether or not an arbitrated offer is made) to change the consideration for supplies that are made on or after 1</w:t>
      </w:r>
      <w:r w:rsidR="00FA17E4">
        <w:t> </w:t>
      </w:r>
      <w:r w:rsidRPr="00FA17E4">
        <w:t>July 2005 and that are specifically identified by the agreement; or</w:t>
      </w:r>
    </w:p>
    <w:p w:rsidR="00032E11" w:rsidRPr="00FA17E4" w:rsidRDefault="00032E11" w:rsidP="00032E11">
      <w:pPr>
        <w:pStyle w:val="paragraph"/>
      </w:pPr>
      <w:r w:rsidRPr="00FA17E4">
        <w:tab/>
        <w:t>(b)</w:t>
      </w:r>
      <w:r w:rsidRPr="00FA17E4">
        <w:tab/>
        <w:t>subsection</w:t>
      </w:r>
      <w:r w:rsidR="00FA17E4">
        <w:t> </w:t>
      </w:r>
      <w:r w:rsidRPr="00FA17E4">
        <w:t>13(3) applies to the supply.</w:t>
      </w:r>
    </w:p>
    <w:p w:rsidR="00032E11" w:rsidRPr="00FA17E4" w:rsidRDefault="00032E11" w:rsidP="00032E11">
      <w:pPr>
        <w:pStyle w:val="subsection"/>
      </w:pPr>
      <w:r w:rsidRPr="00FA17E4">
        <w:tab/>
        <w:t>(4)</w:t>
      </w:r>
      <w:r w:rsidRPr="00FA17E4">
        <w:tab/>
        <w:t xml:space="preserve">For the purposes of </w:t>
      </w:r>
      <w:r w:rsidR="00FA17E4">
        <w:t>subparagraph (</w:t>
      </w:r>
      <w:r w:rsidRPr="00FA17E4">
        <w:t>1)(c)(ii), the recipient is taken to have failed to accept the offer referred to in that subparagraph if:</w:t>
      </w:r>
    </w:p>
    <w:p w:rsidR="00032E11" w:rsidRPr="00FA17E4" w:rsidRDefault="00032E11" w:rsidP="00032E11">
      <w:pPr>
        <w:pStyle w:val="paragraph"/>
      </w:pPr>
      <w:r w:rsidRPr="00FA17E4">
        <w:tab/>
        <w:t>(a)</w:t>
      </w:r>
      <w:r w:rsidRPr="00FA17E4">
        <w:tab/>
        <w:t>the recipient gives to the supplier a written rejection of the offer; or</w:t>
      </w:r>
    </w:p>
    <w:p w:rsidR="00032E11" w:rsidRPr="00FA17E4" w:rsidRDefault="00032E11" w:rsidP="00032E11">
      <w:pPr>
        <w:pStyle w:val="paragraph"/>
      </w:pPr>
      <w:r w:rsidRPr="00FA17E4">
        <w:tab/>
        <w:t>(b)</w:t>
      </w:r>
      <w:r w:rsidRPr="00FA17E4">
        <w:tab/>
        <w:t>the final offer period referred to in section</w:t>
      </w:r>
      <w:r w:rsidR="00FA17E4">
        <w:t> </w:t>
      </w:r>
      <w:r w:rsidRPr="00FA17E4">
        <w:t>15M expires without the recipient having notified the supplier that the recipient accepts the offer.</w:t>
      </w:r>
    </w:p>
    <w:p w:rsidR="00032E11" w:rsidRPr="00FA17E4" w:rsidRDefault="00032E11" w:rsidP="00032E11">
      <w:pPr>
        <w:pStyle w:val="notetext"/>
      </w:pPr>
      <w:r w:rsidRPr="00FA17E4">
        <w:t>Note:</w:t>
      </w:r>
      <w:r w:rsidRPr="00FA17E4">
        <w:tab/>
        <w:t>If an offer is accepted, any GST on the supply will be payable by the supplier, on the basis of the consideration as changed, in accordance with the GST Act: see in particular Division</w:t>
      </w:r>
      <w:r w:rsidR="00FA17E4">
        <w:t> </w:t>
      </w:r>
      <w:r w:rsidRPr="00FA17E4">
        <w:t>19 of that Act.</w:t>
      </w:r>
    </w:p>
    <w:p w:rsidR="00032E11" w:rsidRPr="00FA17E4" w:rsidRDefault="00032E11" w:rsidP="00032E11">
      <w:pPr>
        <w:pStyle w:val="subsection"/>
      </w:pPr>
      <w:r w:rsidRPr="00FA17E4">
        <w:tab/>
        <w:t>(5)</w:t>
      </w:r>
      <w:r w:rsidRPr="00FA17E4">
        <w:tab/>
        <w:t xml:space="preserve">For the purposes of </w:t>
      </w:r>
      <w:r w:rsidR="00FA17E4">
        <w:t>subparagraph (</w:t>
      </w:r>
      <w:r w:rsidRPr="00FA17E4">
        <w:t>2)(b)(i), the day on which the recipient fails to accept an arbitrated offer is:</w:t>
      </w:r>
    </w:p>
    <w:p w:rsidR="00032E11" w:rsidRPr="00FA17E4" w:rsidRDefault="00032E11" w:rsidP="00032E11">
      <w:pPr>
        <w:pStyle w:val="paragraph"/>
      </w:pPr>
      <w:r w:rsidRPr="00FA17E4">
        <w:tab/>
        <w:t>(a)</w:t>
      </w:r>
      <w:r w:rsidRPr="00FA17E4">
        <w:tab/>
        <w:t xml:space="preserve">the day applicable under </w:t>
      </w:r>
      <w:r w:rsidR="00FA17E4">
        <w:t>paragraph (</w:t>
      </w:r>
      <w:r w:rsidRPr="00FA17E4">
        <w:t>4)(a) or (b); or</w:t>
      </w:r>
    </w:p>
    <w:p w:rsidR="00032E11" w:rsidRPr="00FA17E4" w:rsidRDefault="00032E11" w:rsidP="00032E11">
      <w:pPr>
        <w:pStyle w:val="paragraph"/>
      </w:pPr>
      <w:r w:rsidRPr="00FA17E4">
        <w:tab/>
        <w:t>(b)</w:t>
      </w:r>
      <w:r w:rsidRPr="00FA17E4">
        <w:tab/>
        <w:t>if a day is applicable under both of those paragraphs—the earlier of those days.</w:t>
      </w:r>
    </w:p>
    <w:p w:rsidR="00032E11" w:rsidRPr="00FA17E4" w:rsidRDefault="00032E11" w:rsidP="00032E11">
      <w:pPr>
        <w:pStyle w:val="subsection"/>
      </w:pPr>
      <w:r w:rsidRPr="00FA17E4">
        <w:tab/>
        <w:t>(6)</w:t>
      </w:r>
      <w:r w:rsidRPr="00FA17E4">
        <w:tab/>
        <w:t>To avoid doubt, the fact that the GST on the supply is payable by the recipient does not affect any entitlement of the recipient to an input tax credit for the acquisition to which the supply relates.</w:t>
      </w:r>
    </w:p>
    <w:p w:rsidR="00032E11" w:rsidRPr="00FA17E4" w:rsidRDefault="00032E11" w:rsidP="00032E11">
      <w:pPr>
        <w:pStyle w:val="subsection"/>
      </w:pPr>
      <w:r w:rsidRPr="00FA17E4">
        <w:tab/>
        <w:t>(7)</w:t>
      </w:r>
      <w:r w:rsidRPr="00FA17E4">
        <w:tab/>
        <w:t xml:space="preserve">An election referred to in </w:t>
      </w:r>
      <w:r w:rsidR="00FA17E4">
        <w:t>subparagraph (</w:t>
      </w:r>
      <w:r w:rsidRPr="00FA17E4">
        <w:t>1)(c)(i) cannot be revoked.</w:t>
      </w:r>
    </w:p>
    <w:p w:rsidR="00032E11" w:rsidRPr="00FA17E4" w:rsidRDefault="00032E11" w:rsidP="00032E11">
      <w:pPr>
        <w:pStyle w:val="subsection"/>
      </w:pPr>
      <w:r w:rsidRPr="00FA17E4">
        <w:tab/>
        <w:t>(8)</w:t>
      </w:r>
      <w:r w:rsidRPr="00FA17E4">
        <w:tab/>
        <w:t>This section has effect despite section</w:t>
      </w:r>
      <w:r w:rsidR="00FA17E4">
        <w:t> </w:t>
      </w:r>
      <w:r w:rsidRPr="00FA17E4">
        <w:t>9</w:t>
      </w:r>
      <w:r w:rsidR="00FA17E4">
        <w:noBreakHyphen/>
      </w:r>
      <w:r w:rsidRPr="00FA17E4">
        <w:t>40 of the GST Act (which is about liability for the GST on taxable supplies).</w:t>
      </w:r>
    </w:p>
    <w:p w:rsidR="00032E11" w:rsidRPr="00FA17E4" w:rsidRDefault="00032E11" w:rsidP="00032E11">
      <w:pPr>
        <w:pStyle w:val="ActHead5"/>
      </w:pPr>
      <w:bookmarkStart w:id="26" w:name="_Toc471217029"/>
      <w:r w:rsidRPr="00FA17E4">
        <w:rPr>
          <w:rStyle w:val="CharSectno"/>
        </w:rPr>
        <w:t>15D</w:t>
      </w:r>
      <w:r w:rsidRPr="00FA17E4">
        <w:t xml:space="preserve">  Amounts of GST</w:t>
      </w:r>
      <w:bookmarkEnd w:id="26"/>
    </w:p>
    <w:p w:rsidR="00032E11" w:rsidRPr="00FA17E4" w:rsidRDefault="00032E11" w:rsidP="00032E11">
      <w:pPr>
        <w:pStyle w:val="subsection"/>
      </w:pPr>
      <w:r w:rsidRPr="00FA17E4">
        <w:tab/>
        <w:t>(1)</w:t>
      </w:r>
      <w:r w:rsidRPr="00FA17E4">
        <w:tab/>
        <w:t>If GST is payable by the recipient of the taxable supply because of this Division, the amount of GST on the supply is 10% of the price of the supply to the extent that it is made on or after the applicable day for the supply.</w:t>
      </w:r>
    </w:p>
    <w:p w:rsidR="00032E11" w:rsidRPr="00FA17E4" w:rsidRDefault="00032E11" w:rsidP="00032E11">
      <w:pPr>
        <w:pStyle w:val="subsection"/>
      </w:pPr>
      <w:r w:rsidRPr="00FA17E4">
        <w:tab/>
        <w:t>(2)</w:t>
      </w:r>
      <w:r w:rsidRPr="00FA17E4">
        <w:tab/>
        <w:t>If the supplier and the recipient are associates and:</w:t>
      </w:r>
    </w:p>
    <w:p w:rsidR="00032E11" w:rsidRPr="00FA17E4" w:rsidRDefault="00032E11" w:rsidP="00032E11">
      <w:pPr>
        <w:pStyle w:val="paragraph"/>
      </w:pPr>
      <w:r w:rsidRPr="00FA17E4">
        <w:tab/>
        <w:t>(a)</w:t>
      </w:r>
      <w:r w:rsidRPr="00FA17E4">
        <w:tab/>
        <w:t>the supply is without consideration; or</w:t>
      </w:r>
    </w:p>
    <w:p w:rsidR="00032E11" w:rsidRPr="00FA17E4" w:rsidRDefault="00032E11" w:rsidP="00032E11">
      <w:pPr>
        <w:pStyle w:val="paragraph"/>
      </w:pPr>
      <w:r w:rsidRPr="00FA17E4">
        <w:tab/>
        <w:t>(b)</w:t>
      </w:r>
      <w:r w:rsidRPr="00FA17E4">
        <w:tab/>
        <w:t>the consideration for the supply is less than the GST exclusive market value of the supply;</w:t>
      </w:r>
    </w:p>
    <w:p w:rsidR="00032E11" w:rsidRPr="00FA17E4" w:rsidRDefault="00032E11" w:rsidP="00683C41">
      <w:pPr>
        <w:pStyle w:val="subsection2"/>
      </w:pPr>
      <w:r w:rsidRPr="00FA17E4">
        <w:t xml:space="preserve">the reference in </w:t>
      </w:r>
      <w:r w:rsidR="00FA17E4">
        <w:t>subsection (</w:t>
      </w:r>
      <w:r w:rsidRPr="00FA17E4">
        <w:t>1) to the price of the supply is taken to be a reference to the GST exclusive market value of the supply.</w:t>
      </w:r>
    </w:p>
    <w:p w:rsidR="00032E11" w:rsidRPr="00FA17E4" w:rsidRDefault="00032E11" w:rsidP="00032E11">
      <w:pPr>
        <w:pStyle w:val="subsection"/>
      </w:pPr>
      <w:r w:rsidRPr="00FA17E4">
        <w:tab/>
        <w:t>(3)</w:t>
      </w:r>
      <w:r w:rsidRPr="00FA17E4">
        <w:tab/>
      </w:r>
      <w:r w:rsidR="00FA17E4">
        <w:t>Subsection (</w:t>
      </w:r>
      <w:r w:rsidRPr="00FA17E4">
        <w:t>2) does not apply if:</w:t>
      </w:r>
    </w:p>
    <w:p w:rsidR="00032E11" w:rsidRPr="00FA17E4" w:rsidRDefault="00032E11" w:rsidP="00032E11">
      <w:pPr>
        <w:pStyle w:val="paragraph"/>
      </w:pPr>
      <w:r w:rsidRPr="00FA17E4">
        <w:tab/>
        <w:t>(a)</w:t>
      </w:r>
      <w:r w:rsidRPr="00FA17E4">
        <w:tab/>
        <w:t>the recipient acquires the thing supplied solely for a creditable purpose; and</w:t>
      </w:r>
    </w:p>
    <w:p w:rsidR="00032E11" w:rsidRPr="00FA17E4" w:rsidRDefault="00032E11" w:rsidP="00032E11">
      <w:pPr>
        <w:pStyle w:val="paragraph"/>
      </w:pPr>
      <w:r w:rsidRPr="00FA17E4">
        <w:tab/>
        <w:t>(b)</w:t>
      </w:r>
      <w:r w:rsidRPr="00FA17E4">
        <w:tab/>
        <w:t>the recipient is registered or required to be registered.</w:t>
      </w:r>
    </w:p>
    <w:p w:rsidR="00032E11" w:rsidRPr="00FA17E4" w:rsidRDefault="00032E11" w:rsidP="00032E11">
      <w:pPr>
        <w:pStyle w:val="subsection"/>
      </w:pPr>
      <w:r w:rsidRPr="00FA17E4">
        <w:tab/>
        <w:t>(4)</w:t>
      </w:r>
      <w:r w:rsidRPr="00FA17E4">
        <w:tab/>
        <w:t>This section has effect despite section</w:t>
      </w:r>
      <w:r w:rsidR="00FA17E4">
        <w:t> </w:t>
      </w:r>
      <w:r w:rsidRPr="00FA17E4">
        <w:t>9</w:t>
      </w:r>
      <w:r w:rsidR="00FA17E4">
        <w:noBreakHyphen/>
      </w:r>
      <w:r w:rsidRPr="00FA17E4">
        <w:t>70 of the GST Act (which is about the amount of GST on taxable supplies).</w:t>
      </w:r>
    </w:p>
    <w:p w:rsidR="00032E11" w:rsidRPr="00FA17E4" w:rsidRDefault="00032E11" w:rsidP="00032E11">
      <w:pPr>
        <w:pStyle w:val="ActHead5"/>
      </w:pPr>
      <w:bookmarkStart w:id="27" w:name="_Toc471217030"/>
      <w:r w:rsidRPr="00FA17E4">
        <w:rPr>
          <w:rStyle w:val="CharSectno"/>
        </w:rPr>
        <w:t>15E</w:t>
      </w:r>
      <w:r w:rsidRPr="00FA17E4">
        <w:t xml:space="preserve">  Rules for recipients who are not registered or required to be registered</w:t>
      </w:r>
      <w:bookmarkEnd w:id="27"/>
    </w:p>
    <w:p w:rsidR="00032E11" w:rsidRPr="00FA17E4" w:rsidRDefault="00032E11" w:rsidP="00032E11">
      <w:pPr>
        <w:pStyle w:val="subsection"/>
      </w:pPr>
      <w:r w:rsidRPr="00FA17E4">
        <w:tab/>
        <w:t>(1)</w:t>
      </w:r>
      <w:r w:rsidRPr="00FA17E4">
        <w:tab/>
        <w:t>This section has effect if:</w:t>
      </w:r>
    </w:p>
    <w:p w:rsidR="00032E11" w:rsidRPr="00FA17E4" w:rsidRDefault="00032E11" w:rsidP="00032E11">
      <w:pPr>
        <w:pStyle w:val="paragraph"/>
      </w:pPr>
      <w:r w:rsidRPr="00FA17E4">
        <w:tab/>
        <w:t>(a)</w:t>
      </w:r>
      <w:r w:rsidRPr="00FA17E4">
        <w:tab/>
        <w:t>you are the recipient of any taxable supplies for which the GST is payable by you because of this Division; and</w:t>
      </w:r>
    </w:p>
    <w:p w:rsidR="00032E11" w:rsidRPr="00FA17E4" w:rsidRDefault="00032E11" w:rsidP="00032E11">
      <w:pPr>
        <w:pStyle w:val="paragraph"/>
      </w:pPr>
      <w:r w:rsidRPr="00FA17E4">
        <w:tab/>
        <w:t>(b)</w:t>
      </w:r>
      <w:r w:rsidRPr="00FA17E4">
        <w:tab/>
        <w:t>you are not registered or required to be registered.</w:t>
      </w:r>
    </w:p>
    <w:p w:rsidR="00032E11" w:rsidRPr="00FA17E4" w:rsidRDefault="00032E11" w:rsidP="00032E11">
      <w:pPr>
        <w:pStyle w:val="SubsectionHead"/>
      </w:pPr>
      <w:r w:rsidRPr="00FA17E4">
        <w:t>Tax periods</w:t>
      </w:r>
    </w:p>
    <w:p w:rsidR="00032E11" w:rsidRPr="00FA17E4" w:rsidRDefault="00032E11" w:rsidP="00032E11">
      <w:pPr>
        <w:pStyle w:val="subsection"/>
      </w:pPr>
      <w:r w:rsidRPr="00FA17E4">
        <w:tab/>
        <w:t>(2)</w:t>
      </w:r>
      <w:r w:rsidRPr="00FA17E4">
        <w:tab/>
        <w:t>Despite section</w:t>
      </w:r>
      <w:r w:rsidR="00FA17E4">
        <w:t> </w:t>
      </w:r>
      <w:r w:rsidRPr="00FA17E4">
        <w:t>7</w:t>
      </w:r>
      <w:r w:rsidR="00FA17E4">
        <w:noBreakHyphen/>
      </w:r>
      <w:r w:rsidRPr="00FA17E4">
        <w:t>10 of the GST Act, you have tax periods applying to you.</w:t>
      </w:r>
    </w:p>
    <w:p w:rsidR="00032E11" w:rsidRPr="00FA17E4" w:rsidRDefault="00032E11" w:rsidP="00032E11">
      <w:pPr>
        <w:pStyle w:val="subsection"/>
      </w:pPr>
      <w:r w:rsidRPr="00FA17E4">
        <w:tab/>
        <w:t>(3)</w:t>
      </w:r>
      <w:r w:rsidRPr="00FA17E4">
        <w:tab/>
        <w:t>Subsection</w:t>
      </w:r>
      <w:r w:rsidR="00FA17E4">
        <w:t> </w:t>
      </w:r>
      <w:r w:rsidRPr="00FA17E4">
        <w:t>27</w:t>
      </w:r>
      <w:r w:rsidR="00FA17E4">
        <w:noBreakHyphen/>
      </w:r>
      <w:r w:rsidRPr="00FA17E4">
        <w:t>40(1A) of the GST Act (which is about an entity ceasing to carry on any enterprise) does not apply to you.</w:t>
      </w:r>
    </w:p>
    <w:p w:rsidR="00032E11" w:rsidRPr="00FA17E4" w:rsidRDefault="00032E11" w:rsidP="00032E11">
      <w:pPr>
        <w:pStyle w:val="SubsectionHead"/>
      </w:pPr>
      <w:r w:rsidRPr="00FA17E4">
        <w:t>GST returns</w:t>
      </w:r>
    </w:p>
    <w:p w:rsidR="00032E11" w:rsidRPr="00FA17E4" w:rsidRDefault="00032E11" w:rsidP="00032E11">
      <w:pPr>
        <w:pStyle w:val="subsection"/>
      </w:pPr>
      <w:r w:rsidRPr="00FA17E4">
        <w:tab/>
        <w:t>(4)</w:t>
      </w:r>
      <w:r w:rsidRPr="00FA17E4">
        <w:tab/>
        <w:t>Division</w:t>
      </w:r>
      <w:r w:rsidR="00FA17E4">
        <w:t> </w:t>
      </w:r>
      <w:r w:rsidRPr="00FA17E4">
        <w:t>31 of the GST Act applies to you as if you were registered or required to be registered.</w:t>
      </w:r>
    </w:p>
    <w:p w:rsidR="00032E11" w:rsidRPr="00FA17E4" w:rsidRDefault="00032E11" w:rsidP="00032E11">
      <w:pPr>
        <w:pStyle w:val="ActHead5"/>
      </w:pPr>
      <w:bookmarkStart w:id="28" w:name="_Toc471217031"/>
      <w:r w:rsidRPr="00FA17E4">
        <w:rPr>
          <w:rStyle w:val="CharSectno"/>
        </w:rPr>
        <w:t>15F</w:t>
      </w:r>
      <w:r w:rsidRPr="00FA17E4">
        <w:t xml:space="preserve">  Rule for recipients whose registration is cancelled</w:t>
      </w:r>
      <w:bookmarkEnd w:id="28"/>
    </w:p>
    <w:p w:rsidR="00032E11" w:rsidRPr="00FA17E4" w:rsidRDefault="00032E11" w:rsidP="00032E11">
      <w:pPr>
        <w:pStyle w:val="subsection"/>
      </w:pPr>
      <w:r w:rsidRPr="00FA17E4">
        <w:tab/>
        <w:t>(1)</w:t>
      </w:r>
      <w:r w:rsidRPr="00FA17E4">
        <w:tab/>
        <w:t>This section has effect if:</w:t>
      </w:r>
    </w:p>
    <w:p w:rsidR="00032E11" w:rsidRPr="00FA17E4" w:rsidRDefault="00032E11" w:rsidP="00032E11">
      <w:pPr>
        <w:pStyle w:val="paragraph"/>
      </w:pPr>
      <w:r w:rsidRPr="00FA17E4">
        <w:tab/>
        <w:t>(a)</w:t>
      </w:r>
      <w:r w:rsidRPr="00FA17E4">
        <w:tab/>
        <w:t>you are the recipient of any taxable supplies for which the GST is payable by you because of this Division; and</w:t>
      </w:r>
    </w:p>
    <w:p w:rsidR="00032E11" w:rsidRPr="00FA17E4" w:rsidRDefault="00032E11" w:rsidP="00032E11">
      <w:pPr>
        <w:pStyle w:val="paragraph"/>
      </w:pPr>
      <w:r w:rsidRPr="00FA17E4">
        <w:tab/>
        <w:t>(b)</w:t>
      </w:r>
      <w:r w:rsidRPr="00FA17E4">
        <w:tab/>
        <w:t>your registration is cancelled.</w:t>
      </w:r>
    </w:p>
    <w:p w:rsidR="00032E11" w:rsidRPr="00FA17E4" w:rsidRDefault="00032E11" w:rsidP="00032E11">
      <w:pPr>
        <w:pStyle w:val="subsection"/>
      </w:pPr>
      <w:r w:rsidRPr="00FA17E4">
        <w:tab/>
        <w:t>(2)</w:t>
      </w:r>
      <w:r w:rsidRPr="00FA17E4">
        <w:tab/>
        <w:t>Subsection</w:t>
      </w:r>
      <w:r w:rsidR="00FA17E4">
        <w:t> </w:t>
      </w:r>
      <w:r w:rsidRPr="00FA17E4">
        <w:t>27</w:t>
      </w:r>
      <w:r w:rsidR="00FA17E4">
        <w:noBreakHyphen/>
      </w:r>
      <w:r w:rsidRPr="00FA17E4">
        <w:t>40(2) of the GST Act (which is about the effect of an entity’s registration being cancelled) has effect but only in relation to your liabilities and entitlements to input tax credits that arise otherwise than because of this Division.</w:t>
      </w:r>
    </w:p>
    <w:p w:rsidR="00032E11" w:rsidRPr="00FA17E4" w:rsidRDefault="00032E11" w:rsidP="00032E11">
      <w:pPr>
        <w:pStyle w:val="ActHead5"/>
      </w:pPr>
      <w:bookmarkStart w:id="29" w:name="_Toc471217032"/>
      <w:r w:rsidRPr="00FA17E4">
        <w:rPr>
          <w:rStyle w:val="CharSectno"/>
        </w:rPr>
        <w:t>15G</w:t>
      </w:r>
      <w:r w:rsidRPr="00FA17E4">
        <w:t xml:space="preserve">  Bad debts</w:t>
      </w:r>
      <w:bookmarkEnd w:id="29"/>
    </w:p>
    <w:p w:rsidR="00032E11" w:rsidRPr="00FA17E4" w:rsidRDefault="00032E11" w:rsidP="00032E11">
      <w:pPr>
        <w:pStyle w:val="subsection"/>
      </w:pPr>
      <w:r w:rsidRPr="00FA17E4">
        <w:tab/>
        <w:t>(1)</w:t>
      </w:r>
      <w:r w:rsidRPr="00FA17E4">
        <w:tab/>
        <w:t>This section has effect if:</w:t>
      </w:r>
    </w:p>
    <w:p w:rsidR="00032E11" w:rsidRPr="00FA17E4" w:rsidRDefault="00032E11" w:rsidP="00032E11">
      <w:pPr>
        <w:pStyle w:val="paragraph"/>
      </w:pPr>
      <w:r w:rsidRPr="00FA17E4">
        <w:tab/>
        <w:t>(a)</w:t>
      </w:r>
      <w:r w:rsidRPr="00FA17E4">
        <w:tab/>
        <w:t>you are the recipient of a taxable supply for which the GST is payable by you because of this Division; and</w:t>
      </w:r>
    </w:p>
    <w:p w:rsidR="00032E11" w:rsidRPr="00FA17E4" w:rsidRDefault="00032E11" w:rsidP="00032E11">
      <w:pPr>
        <w:pStyle w:val="paragraph"/>
      </w:pPr>
      <w:r w:rsidRPr="00FA17E4">
        <w:tab/>
        <w:t>(b)</w:t>
      </w:r>
      <w:r w:rsidRPr="00FA17E4">
        <w:tab/>
        <w:t>the whole or part of the consideration for the supply has not been received by the supplier; and</w:t>
      </w:r>
    </w:p>
    <w:p w:rsidR="00032E11" w:rsidRPr="00FA17E4" w:rsidRDefault="00032E11" w:rsidP="00032E11">
      <w:pPr>
        <w:pStyle w:val="paragraph"/>
      </w:pPr>
      <w:r w:rsidRPr="00FA17E4">
        <w:tab/>
        <w:t>(c)</w:t>
      </w:r>
      <w:r w:rsidRPr="00FA17E4">
        <w:tab/>
        <w:t>the supplier writes off as bad the whole or a part of the debt, or the whole or a part of the debt has been overdue for 12 months or more.</w:t>
      </w:r>
    </w:p>
    <w:p w:rsidR="00032E11" w:rsidRPr="00FA17E4" w:rsidRDefault="00032E11" w:rsidP="00032E11">
      <w:pPr>
        <w:pStyle w:val="subsection"/>
      </w:pPr>
      <w:r w:rsidRPr="00FA17E4">
        <w:tab/>
        <w:t>(2)</w:t>
      </w:r>
      <w:r w:rsidRPr="00FA17E4">
        <w:tab/>
        <w:t>Section</w:t>
      </w:r>
      <w:r w:rsidR="00FA17E4">
        <w:t> </w:t>
      </w:r>
      <w:r w:rsidRPr="00FA17E4">
        <w:t>21</w:t>
      </w:r>
      <w:r w:rsidR="00FA17E4">
        <w:noBreakHyphen/>
      </w:r>
      <w:r w:rsidRPr="00FA17E4">
        <w:t>5 of the GST Act does not apply to the taxable supply.</w:t>
      </w:r>
    </w:p>
    <w:p w:rsidR="00032E11" w:rsidRPr="00FA17E4" w:rsidRDefault="00032E11" w:rsidP="00032E11">
      <w:pPr>
        <w:pStyle w:val="subsection"/>
      </w:pPr>
      <w:r w:rsidRPr="00FA17E4">
        <w:tab/>
        <w:t>(3)</w:t>
      </w:r>
      <w:r w:rsidRPr="00FA17E4">
        <w:tab/>
        <w:t>Instead, you have a decreasing adjustment equal to 10% of the amount written off, or 10% of the amount that has been overdue for 12 months or more, as the case requires. However, you cannot have an adjustment under this section if you account on a cash basis.</w:t>
      </w:r>
    </w:p>
    <w:p w:rsidR="00032E11" w:rsidRPr="00FA17E4" w:rsidRDefault="00032E11" w:rsidP="00032E11">
      <w:pPr>
        <w:pStyle w:val="subsection"/>
      </w:pPr>
      <w:r w:rsidRPr="00FA17E4">
        <w:tab/>
        <w:t>(4)</w:t>
      </w:r>
      <w:r w:rsidRPr="00FA17E4">
        <w:tab/>
        <w:t>You have an increasing adjustment if:</w:t>
      </w:r>
    </w:p>
    <w:p w:rsidR="00032E11" w:rsidRPr="00FA17E4" w:rsidRDefault="00032E11" w:rsidP="00032E11">
      <w:pPr>
        <w:pStyle w:val="paragraph"/>
      </w:pPr>
      <w:r w:rsidRPr="00FA17E4">
        <w:tab/>
        <w:t>(a)</w:t>
      </w:r>
      <w:r w:rsidRPr="00FA17E4">
        <w:tab/>
        <w:t xml:space="preserve">you were the recipient of a taxable supply in relation to which you had a decreasing adjustment under </w:t>
      </w:r>
      <w:r w:rsidR="00FA17E4">
        <w:t>subsection (</w:t>
      </w:r>
      <w:r w:rsidRPr="00FA17E4">
        <w:t>3); and</w:t>
      </w:r>
    </w:p>
    <w:p w:rsidR="00032E11" w:rsidRPr="00FA17E4" w:rsidRDefault="00032E11" w:rsidP="00032E11">
      <w:pPr>
        <w:pStyle w:val="paragraph"/>
      </w:pPr>
      <w:r w:rsidRPr="00FA17E4">
        <w:tab/>
        <w:t>(b)</w:t>
      </w:r>
      <w:r w:rsidRPr="00FA17E4">
        <w:tab/>
        <w:t>you subsequently pay to the supplier the whole or a part of the amount written off, or the whole or a part of the amount that has been overdue for 12 months or more, as the case requires.</w:t>
      </w:r>
    </w:p>
    <w:p w:rsidR="00032E11" w:rsidRPr="00FA17E4" w:rsidRDefault="00032E11" w:rsidP="00683C41">
      <w:pPr>
        <w:pStyle w:val="subsection2"/>
      </w:pPr>
      <w:r w:rsidRPr="00FA17E4">
        <w:t>The amount of the increasing adjustment is 10% of the amount paid.</w:t>
      </w:r>
    </w:p>
    <w:p w:rsidR="00032E11" w:rsidRPr="00FA17E4" w:rsidRDefault="00032E11" w:rsidP="00032E11">
      <w:pPr>
        <w:pStyle w:val="ActHead5"/>
      </w:pPr>
      <w:bookmarkStart w:id="30" w:name="_Toc471217033"/>
      <w:r w:rsidRPr="00FA17E4">
        <w:rPr>
          <w:rStyle w:val="CharSectno"/>
        </w:rPr>
        <w:t>15H</w:t>
      </w:r>
      <w:r w:rsidRPr="00FA17E4">
        <w:t xml:space="preserve">  Tax invoices and adjustment notes</w:t>
      </w:r>
      <w:bookmarkEnd w:id="30"/>
    </w:p>
    <w:p w:rsidR="00032E11" w:rsidRPr="00FA17E4" w:rsidRDefault="00032E11" w:rsidP="00032E11">
      <w:pPr>
        <w:pStyle w:val="subsection"/>
      </w:pPr>
      <w:r w:rsidRPr="00FA17E4">
        <w:tab/>
        <w:t>(1)</w:t>
      </w:r>
      <w:r w:rsidRPr="00FA17E4">
        <w:tab/>
        <w:t>If the GST on a taxable supply is payable by the recipient of the supply because of this Division:</w:t>
      </w:r>
    </w:p>
    <w:p w:rsidR="00032E11" w:rsidRPr="00FA17E4" w:rsidRDefault="00032E11" w:rsidP="00032E11">
      <w:pPr>
        <w:pStyle w:val="paragraph"/>
      </w:pPr>
      <w:r w:rsidRPr="00FA17E4">
        <w:tab/>
        <w:t>(a)</w:t>
      </w:r>
      <w:r w:rsidRPr="00FA17E4">
        <w:tab/>
        <w:t>the supplier is not required to issue a tax invoice for the supply; and</w:t>
      </w:r>
    </w:p>
    <w:p w:rsidR="00032E11" w:rsidRPr="00FA17E4" w:rsidRDefault="00032E11" w:rsidP="00032E11">
      <w:pPr>
        <w:pStyle w:val="paragraph"/>
      </w:pPr>
      <w:r w:rsidRPr="00FA17E4">
        <w:tab/>
        <w:t>(b)</w:t>
      </w:r>
      <w:r w:rsidRPr="00FA17E4">
        <w:tab/>
        <w:t>the supplier is not required to issue an adjustment note for an adjustment that arises from an adjustment event relating to the taxable supply.</w:t>
      </w:r>
    </w:p>
    <w:p w:rsidR="00032E11" w:rsidRPr="00FA17E4" w:rsidRDefault="00032E11" w:rsidP="00032E11">
      <w:pPr>
        <w:pStyle w:val="subsection"/>
      </w:pPr>
      <w:r w:rsidRPr="00FA17E4">
        <w:tab/>
        <w:t>(2)</w:t>
      </w:r>
      <w:r w:rsidRPr="00FA17E4">
        <w:tab/>
      </w:r>
      <w:r w:rsidR="00FA17E4">
        <w:t>Subsection (</w:t>
      </w:r>
      <w:r w:rsidRPr="00FA17E4">
        <w:t>1) has effect despite sections</w:t>
      </w:r>
      <w:r w:rsidR="00FA17E4">
        <w:t> </w:t>
      </w:r>
      <w:r w:rsidRPr="00FA17E4">
        <w:t>29</w:t>
      </w:r>
      <w:r w:rsidR="00FA17E4">
        <w:noBreakHyphen/>
      </w:r>
      <w:r w:rsidRPr="00FA17E4">
        <w:t>70 and 29</w:t>
      </w:r>
      <w:r w:rsidR="00FA17E4">
        <w:noBreakHyphen/>
      </w:r>
      <w:r w:rsidRPr="00FA17E4">
        <w:t>75 of the GST Act (which are about the requirement to issue tax invoices and adjustment notes).</w:t>
      </w:r>
    </w:p>
    <w:p w:rsidR="00032E11" w:rsidRPr="00FA17E4" w:rsidRDefault="00032E11" w:rsidP="00032E11">
      <w:pPr>
        <w:pStyle w:val="subsection"/>
      </w:pPr>
      <w:r w:rsidRPr="00FA17E4">
        <w:tab/>
        <w:t>(3)</w:t>
      </w:r>
      <w:r w:rsidRPr="00FA17E4">
        <w:tab/>
        <w:t>If the GST on a taxable supply is payable by the recipient of the supply because of this Division, subsection</w:t>
      </w:r>
      <w:r w:rsidR="00FA17E4">
        <w:t> </w:t>
      </w:r>
      <w:r w:rsidRPr="00FA17E4">
        <w:t>29</w:t>
      </w:r>
      <w:r w:rsidR="00FA17E4">
        <w:noBreakHyphen/>
      </w:r>
      <w:r w:rsidRPr="00FA17E4">
        <w:t>10(3) of the GST Act (which is about attributing input tax credits) does not apply to the creditable acquisition constituted by that taxable supply.</w:t>
      </w:r>
    </w:p>
    <w:p w:rsidR="00032E11" w:rsidRPr="00FA17E4" w:rsidRDefault="00032E11" w:rsidP="00032E11">
      <w:pPr>
        <w:pStyle w:val="subsection"/>
      </w:pPr>
      <w:r w:rsidRPr="00FA17E4">
        <w:tab/>
        <w:t>(4)</w:t>
      </w:r>
      <w:r w:rsidRPr="00FA17E4">
        <w:tab/>
        <w:t>If the GST on a taxable supply is payable by the recipient of the supply because of this Division, subsection</w:t>
      </w:r>
      <w:r w:rsidR="00FA17E4">
        <w:t> </w:t>
      </w:r>
      <w:r w:rsidRPr="00FA17E4">
        <w:t>29</w:t>
      </w:r>
      <w:r w:rsidR="00FA17E4">
        <w:noBreakHyphen/>
      </w:r>
      <w:r w:rsidRPr="00FA17E4">
        <w:t>20(3) of the GST Act (which is about attributing adjustments) does not apply to an adjustment that arises from an adjustment event relating to the taxable supply.</w:t>
      </w:r>
    </w:p>
    <w:p w:rsidR="00032E11" w:rsidRPr="00FA17E4" w:rsidRDefault="00032E11" w:rsidP="00032E11">
      <w:pPr>
        <w:pStyle w:val="ActHead5"/>
      </w:pPr>
      <w:bookmarkStart w:id="31" w:name="_Toc471217034"/>
      <w:r w:rsidRPr="00FA17E4">
        <w:rPr>
          <w:rStyle w:val="CharSectno"/>
        </w:rPr>
        <w:t>15I</w:t>
      </w:r>
      <w:r w:rsidRPr="00FA17E4">
        <w:t xml:space="preserve">  Attributing the GST</w:t>
      </w:r>
      <w:bookmarkEnd w:id="31"/>
    </w:p>
    <w:p w:rsidR="00032E11" w:rsidRPr="00FA17E4" w:rsidRDefault="00032E11" w:rsidP="00032E11">
      <w:pPr>
        <w:pStyle w:val="subsection"/>
      </w:pPr>
      <w:r w:rsidRPr="00FA17E4">
        <w:tab/>
        <w:t>(1)</w:t>
      </w:r>
      <w:r w:rsidRPr="00FA17E4">
        <w:tab/>
        <w:t>To the extent that the recipient of a taxable supply who is liable for the GST on the supply because of this Division would, apart from this section, attribute that GST to a tax period ending before the applicable day for the supply, the recipient must instead attribute that GST to the first tax period starting on or after the applicable day for the supply.</w:t>
      </w:r>
    </w:p>
    <w:p w:rsidR="00032E11" w:rsidRPr="00FA17E4" w:rsidRDefault="00032E11" w:rsidP="00032E11">
      <w:pPr>
        <w:pStyle w:val="subsection"/>
      </w:pPr>
      <w:r w:rsidRPr="00FA17E4">
        <w:tab/>
        <w:t>(2)</w:t>
      </w:r>
      <w:r w:rsidRPr="00FA17E4">
        <w:tab/>
      </w:r>
      <w:r w:rsidR="00FA17E4">
        <w:t>Subsection (</w:t>
      </w:r>
      <w:r w:rsidRPr="00FA17E4">
        <w:t>1) has effect subject to Division</w:t>
      </w:r>
      <w:r w:rsidR="00FA17E4">
        <w:t> </w:t>
      </w:r>
      <w:r w:rsidRPr="00FA17E4">
        <w:t>156 of the GST Act (which is about supplies and acquisitions made on a progressive or periodic basis).</w:t>
      </w:r>
    </w:p>
    <w:p w:rsidR="00032E11" w:rsidRPr="00FA17E4" w:rsidRDefault="00032E11" w:rsidP="00032E11">
      <w:pPr>
        <w:pStyle w:val="subsection"/>
      </w:pPr>
      <w:r w:rsidRPr="00FA17E4">
        <w:tab/>
        <w:t>(3)</w:t>
      </w:r>
      <w:r w:rsidRPr="00FA17E4">
        <w:tab/>
        <w:t>This section has effect despite section</w:t>
      </w:r>
      <w:r w:rsidR="00FA17E4">
        <w:t> </w:t>
      </w:r>
      <w:r w:rsidRPr="00FA17E4">
        <w:t>29</w:t>
      </w:r>
      <w:r w:rsidR="00FA17E4">
        <w:noBreakHyphen/>
      </w:r>
      <w:r w:rsidRPr="00FA17E4">
        <w:t>5 of the GST Act (which is about attributing the GST).</w:t>
      </w:r>
    </w:p>
    <w:p w:rsidR="00032E11" w:rsidRPr="00FA17E4" w:rsidRDefault="00032E11" w:rsidP="00032E11">
      <w:pPr>
        <w:pStyle w:val="ActHead4"/>
      </w:pPr>
      <w:bookmarkStart w:id="32" w:name="_Toc471217035"/>
      <w:r w:rsidRPr="00FA17E4">
        <w:rPr>
          <w:rStyle w:val="CharSubdNo"/>
        </w:rPr>
        <w:t>Subdivision C</w:t>
      </w:r>
      <w:r w:rsidRPr="00FA17E4">
        <w:t>—</w:t>
      </w:r>
      <w:r w:rsidRPr="00FA17E4">
        <w:rPr>
          <w:rStyle w:val="CharSubdText"/>
        </w:rPr>
        <w:t>Arbitrated offers</w:t>
      </w:r>
      <w:bookmarkEnd w:id="32"/>
    </w:p>
    <w:p w:rsidR="00032E11" w:rsidRPr="00FA17E4" w:rsidRDefault="00032E11" w:rsidP="00032E11">
      <w:pPr>
        <w:pStyle w:val="ActHead5"/>
      </w:pPr>
      <w:bookmarkStart w:id="33" w:name="_Toc471217036"/>
      <w:r w:rsidRPr="00FA17E4">
        <w:rPr>
          <w:rStyle w:val="CharSectno"/>
        </w:rPr>
        <w:t>15J</w:t>
      </w:r>
      <w:r w:rsidRPr="00FA17E4">
        <w:t xml:space="preserve">  Arbitrated offers</w:t>
      </w:r>
      <w:bookmarkEnd w:id="33"/>
    </w:p>
    <w:p w:rsidR="00032E11" w:rsidRPr="00FA17E4" w:rsidRDefault="00032E11" w:rsidP="00032E11">
      <w:pPr>
        <w:pStyle w:val="subsection"/>
      </w:pPr>
      <w:r w:rsidRPr="00FA17E4">
        <w:tab/>
      </w:r>
      <w:r w:rsidRPr="00FA17E4">
        <w:tab/>
        <w:t xml:space="preserve">An offer (the </w:t>
      </w:r>
      <w:r w:rsidRPr="00FA17E4">
        <w:rPr>
          <w:b/>
          <w:i/>
        </w:rPr>
        <w:t>final offer</w:t>
      </w:r>
      <w:r w:rsidRPr="00FA17E4">
        <w:t>) to change the consideration for supplies, that are made on or after 1</w:t>
      </w:r>
      <w:r w:rsidR="00FA17E4">
        <w:t> </w:t>
      </w:r>
      <w:r w:rsidRPr="00FA17E4">
        <w:t>July 2005 and that are specifically identified by an agreement of a kind referred to in subsection</w:t>
      </w:r>
      <w:r w:rsidR="00FA17E4">
        <w:t> </w:t>
      </w:r>
      <w:r w:rsidRPr="00FA17E4">
        <w:t xml:space="preserve">13(1), is an </w:t>
      </w:r>
      <w:r w:rsidRPr="00FA17E4">
        <w:rPr>
          <w:b/>
          <w:i/>
        </w:rPr>
        <w:t>arbitrated offer</w:t>
      </w:r>
      <w:r w:rsidRPr="00FA17E4">
        <w:t xml:space="preserve"> if:</w:t>
      </w:r>
    </w:p>
    <w:p w:rsidR="00032E11" w:rsidRPr="00FA17E4" w:rsidRDefault="00032E11" w:rsidP="00032E11">
      <w:pPr>
        <w:pStyle w:val="paragraph"/>
      </w:pPr>
      <w:r w:rsidRPr="00FA17E4">
        <w:tab/>
        <w:t>(a)</w:t>
      </w:r>
      <w:r w:rsidRPr="00FA17E4">
        <w:tab/>
        <w:t>the supplier has, in accordance with section</w:t>
      </w:r>
      <w:r w:rsidR="00FA17E4">
        <w:t> </w:t>
      </w:r>
      <w:r w:rsidRPr="00FA17E4">
        <w:t xml:space="preserve">15K, made an offer (the </w:t>
      </w:r>
      <w:r w:rsidRPr="00FA17E4">
        <w:rPr>
          <w:b/>
          <w:i/>
        </w:rPr>
        <w:t>initial offer</w:t>
      </w:r>
      <w:r w:rsidRPr="00FA17E4">
        <w:t>) to the recipient of the supplies to change the consideration; and</w:t>
      </w:r>
    </w:p>
    <w:p w:rsidR="00032E11" w:rsidRPr="00FA17E4" w:rsidRDefault="00032E11" w:rsidP="00032E11">
      <w:pPr>
        <w:pStyle w:val="paragraph"/>
      </w:pPr>
      <w:r w:rsidRPr="00FA17E4">
        <w:tab/>
        <w:t>(b)</w:t>
      </w:r>
      <w:r w:rsidRPr="00FA17E4">
        <w:tab/>
        <w:t>change to the consideration has been arbitrated in accordance with section</w:t>
      </w:r>
      <w:r w:rsidR="00FA17E4">
        <w:t> </w:t>
      </w:r>
      <w:r w:rsidRPr="00FA17E4">
        <w:t>15L; and</w:t>
      </w:r>
    </w:p>
    <w:p w:rsidR="00032E11" w:rsidRPr="00FA17E4" w:rsidRDefault="00032E11" w:rsidP="00032E11">
      <w:pPr>
        <w:pStyle w:val="paragraph"/>
      </w:pPr>
      <w:r w:rsidRPr="00FA17E4">
        <w:tab/>
        <w:t>(c)</w:t>
      </w:r>
      <w:r w:rsidRPr="00FA17E4">
        <w:tab/>
        <w:t>the supplier makes the final offer in accordance with section</w:t>
      </w:r>
      <w:r w:rsidR="00FA17E4">
        <w:t> </w:t>
      </w:r>
      <w:r w:rsidRPr="00FA17E4">
        <w:t>15M.</w:t>
      </w:r>
    </w:p>
    <w:p w:rsidR="00032E11" w:rsidRPr="00FA17E4" w:rsidRDefault="00032E11" w:rsidP="00032E11">
      <w:pPr>
        <w:pStyle w:val="ActHead5"/>
      </w:pPr>
      <w:bookmarkStart w:id="34" w:name="_Toc471217037"/>
      <w:r w:rsidRPr="00FA17E4">
        <w:rPr>
          <w:rStyle w:val="CharSectno"/>
        </w:rPr>
        <w:t>15K</w:t>
      </w:r>
      <w:r w:rsidRPr="00FA17E4">
        <w:t xml:space="preserve">  Initial offer</w:t>
      </w:r>
      <w:bookmarkEnd w:id="34"/>
    </w:p>
    <w:p w:rsidR="00032E11" w:rsidRPr="00FA17E4" w:rsidRDefault="00032E11" w:rsidP="00032E11">
      <w:pPr>
        <w:pStyle w:val="subsection"/>
      </w:pPr>
      <w:r w:rsidRPr="00FA17E4">
        <w:tab/>
        <w:t>(1)</w:t>
      </w:r>
      <w:r w:rsidRPr="00FA17E4">
        <w:tab/>
        <w:t>The initial offer:</w:t>
      </w:r>
    </w:p>
    <w:p w:rsidR="00032E11" w:rsidRPr="00FA17E4" w:rsidRDefault="00032E11" w:rsidP="00032E11">
      <w:pPr>
        <w:pStyle w:val="paragraph"/>
      </w:pPr>
      <w:r w:rsidRPr="00FA17E4">
        <w:tab/>
        <w:t>(a)</w:t>
      </w:r>
      <w:r w:rsidRPr="00FA17E4">
        <w:tab/>
        <w:t>must be in writing; and</w:t>
      </w:r>
    </w:p>
    <w:p w:rsidR="00032E11" w:rsidRPr="00FA17E4" w:rsidRDefault="00032E11" w:rsidP="00032E11">
      <w:pPr>
        <w:pStyle w:val="paragraph"/>
      </w:pPr>
      <w:r w:rsidRPr="00FA17E4">
        <w:tab/>
        <w:t>(b)</w:t>
      </w:r>
      <w:r w:rsidRPr="00FA17E4">
        <w:tab/>
        <w:t>must set out a change to the consideration for the supplies; and</w:t>
      </w:r>
    </w:p>
    <w:p w:rsidR="00032E11" w:rsidRPr="00FA17E4" w:rsidRDefault="00032E11" w:rsidP="00032E11">
      <w:pPr>
        <w:pStyle w:val="paragraph"/>
      </w:pPr>
      <w:r w:rsidRPr="00FA17E4">
        <w:tab/>
        <w:t>(c)</w:t>
      </w:r>
      <w:r w:rsidRPr="00FA17E4">
        <w:tab/>
        <w:t xml:space="preserve">must state the period (the </w:t>
      </w:r>
      <w:r w:rsidRPr="00FA17E4">
        <w:rPr>
          <w:b/>
          <w:i/>
        </w:rPr>
        <w:t>initial offer period</w:t>
      </w:r>
      <w:r w:rsidRPr="00FA17E4">
        <w:t>) for which the offer remains open.</w:t>
      </w:r>
    </w:p>
    <w:p w:rsidR="00032E11" w:rsidRPr="00FA17E4" w:rsidRDefault="00032E11" w:rsidP="00032E11">
      <w:pPr>
        <w:pStyle w:val="subsection"/>
      </w:pPr>
      <w:r w:rsidRPr="00FA17E4">
        <w:tab/>
        <w:t>(2)</w:t>
      </w:r>
      <w:r w:rsidRPr="00FA17E4">
        <w:tab/>
        <w:t>The initial offer period must be a period of at least 28 days after the supplier gives the initial offer to the recipient.</w:t>
      </w:r>
    </w:p>
    <w:p w:rsidR="00032E11" w:rsidRPr="00FA17E4" w:rsidRDefault="00032E11" w:rsidP="00032E11">
      <w:pPr>
        <w:pStyle w:val="ActHead5"/>
      </w:pPr>
      <w:bookmarkStart w:id="35" w:name="_Toc471217038"/>
      <w:r w:rsidRPr="00FA17E4">
        <w:rPr>
          <w:rStyle w:val="CharSectno"/>
        </w:rPr>
        <w:t>15L</w:t>
      </w:r>
      <w:r w:rsidRPr="00FA17E4">
        <w:t xml:space="preserve">  Arbitration</w:t>
      </w:r>
      <w:bookmarkEnd w:id="35"/>
    </w:p>
    <w:p w:rsidR="00032E11" w:rsidRPr="00FA17E4" w:rsidRDefault="00032E11" w:rsidP="00032E11">
      <w:pPr>
        <w:pStyle w:val="subsection"/>
      </w:pPr>
      <w:r w:rsidRPr="00FA17E4">
        <w:tab/>
        <w:t>(1)</w:t>
      </w:r>
      <w:r w:rsidRPr="00FA17E4">
        <w:tab/>
        <w:t>Change to the consideration must be arbitrated as follows:</w:t>
      </w:r>
    </w:p>
    <w:p w:rsidR="00032E11" w:rsidRPr="00FA17E4" w:rsidRDefault="00032E11" w:rsidP="00032E11">
      <w:pPr>
        <w:pStyle w:val="paragraph"/>
      </w:pPr>
      <w:r w:rsidRPr="00FA17E4">
        <w:tab/>
        <w:t>(a)</w:t>
      </w:r>
      <w:r w:rsidRPr="00FA17E4">
        <w:tab/>
        <w:t>the supplier must apply to an arbitrator for the appointment of an assessor to determine an appropriate change to the consideration;</w:t>
      </w:r>
    </w:p>
    <w:p w:rsidR="00032E11" w:rsidRPr="00FA17E4" w:rsidRDefault="00032E11" w:rsidP="00032E11">
      <w:pPr>
        <w:pStyle w:val="paragraph"/>
      </w:pPr>
      <w:r w:rsidRPr="00FA17E4">
        <w:tab/>
        <w:t>(b)</w:t>
      </w:r>
      <w:r w:rsidRPr="00FA17E4">
        <w:tab/>
        <w:t>the arbitrator must appoint as an assessor a person whom the arbitrator is satisfied:</w:t>
      </w:r>
    </w:p>
    <w:p w:rsidR="00032E11" w:rsidRPr="00FA17E4" w:rsidRDefault="00032E11" w:rsidP="00032E11">
      <w:pPr>
        <w:pStyle w:val="paragraphsub"/>
      </w:pPr>
      <w:r w:rsidRPr="00FA17E4">
        <w:tab/>
        <w:t>(i)</w:t>
      </w:r>
      <w:r w:rsidRPr="00FA17E4">
        <w:tab/>
        <w:t>is suitably qualified to determine an appropriate change to the consideration; and</w:t>
      </w:r>
    </w:p>
    <w:p w:rsidR="00032E11" w:rsidRPr="00FA17E4" w:rsidRDefault="00032E11" w:rsidP="00032E11">
      <w:pPr>
        <w:pStyle w:val="paragraphsub"/>
      </w:pPr>
      <w:r w:rsidRPr="00FA17E4">
        <w:tab/>
        <w:t>(ii)</w:t>
      </w:r>
      <w:r w:rsidRPr="00FA17E4">
        <w:tab/>
        <w:t>is independent of both the supplier and the recipient;</w:t>
      </w:r>
    </w:p>
    <w:p w:rsidR="00032E11" w:rsidRPr="00FA17E4" w:rsidRDefault="00032E11" w:rsidP="00032E11">
      <w:pPr>
        <w:pStyle w:val="paragraph"/>
      </w:pPr>
      <w:r w:rsidRPr="00FA17E4">
        <w:tab/>
        <w:t>(c)</w:t>
      </w:r>
      <w:r w:rsidRPr="00FA17E4">
        <w:tab/>
        <w:t>in determining an appropriate change, the assessor must only take into account the impact of the New Tax System changes on the supplier’s costs and expenses;</w:t>
      </w:r>
    </w:p>
    <w:p w:rsidR="00032E11" w:rsidRPr="00FA17E4" w:rsidRDefault="00032E11" w:rsidP="00032E11">
      <w:pPr>
        <w:pStyle w:val="paragraph"/>
      </w:pPr>
      <w:r w:rsidRPr="00FA17E4">
        <w:tab/>
        <w:t>(d)</w:t>
      </w:r>
      <w:r w:rsidRPr="00FA17E4">
        <w:tab/>
        <w:t>the assessor’s determination of an appropriate change must be made within 28 days of the end of the offer period and:</w:t>
      </w:r>
    </w:p>
    <w:p w:rsidR="00032E11" w:rsidRPr="00FA17E4" w:rsidRDefault="00032E11" w:rsidP="00032E11">
      <w:pPr>
        <w:pStyle w:val="paragraphsub"/>
      </w:pPr>
      <w:r w:rsidRPr="00FA17E4">
        <w:tab/>
        <w:t>(i)</w:t>
      </w:r>
      <w:r w:rsidRPr="00FA17E4">
        <w:tab/>
        <w:t>be in writing, signed and dated by the assessor; or</w:t>
      </w:r>
    </w:p>
    <w:p w:rsidR="00032E11" w:rsidRPr="00FA17E4" w:rsidRDefault="00032E11" w:rsidP="00032E11">
      <w:pPr>
        <w:pStyle w:val="paragraphsub"/>
      </w:pPr>
      <w:r w:rsidRPr="00FA17E4">
        <w:tab/>
        <w:t>(ii)</w:t>
      </w:r>
      <w:r w:rsidRPr="00FA17E4">
        <w:tab/>
        <w:t>be in the form specified in the regulations.</w:t>
      </w:r>
    </w:p>
    <w:p w:rsidR="00032E11" w:rsidRPr="00FA17E4" w:rsidRDefault="00032E11" w:rsidP="00032E11">
      <w:pPr>
        <w:pStyle w:val="subsection"/>
      </w:pPr>
      <w:r w:rsidRPr="00FA17E4">
        <w:tab/>
        <w:t>(2)</w:t>
      </w:r>
      <w:r w:rsidRPr="00FA17E4">
        <w:tab/>
        <w:t xml:space="preserve">The supplier must not apply under </w:t>
      </w:r>
      <w:r w:rsidR="00FA17E4">
        <w:t>paragraph (</w:t>
      </w:r>
      <w:r w:rsidRPr="00FA17E4">
        <w:t>1)(a) until after:</w:t>
      </w:r>
    </w:p>
    <w:p w:rsidR="00032E11" w:rsidRPr="00FA17E4" w:rsidRDefault="00032E11" w:rsidP="00032E11">
      <w:pPr>
        <w:pStyle w:val="paragraph"/>
      </w:pPr>
      <w:r w:rsidRPr="00FA17E4">
        <w:tab/>
        <w:t>(a)</w:t>
      </w:r>
      <w:r w:rsidRPr="00FA17E4">
        <w:tab/>
        <w:t>the end of the initial offer period; or</w:t>
      </w:r>
    </w:p>
    <w:p w:rsidR="00032E11" w:rsidRPr="00FA17E4" w:rsidRDefault="00032E11" w:rsidP="00032E11">
      <w:pPr>
        <w:pStyle w:val="paragraph"/>
      </w:pPr>
      <w:r w:rsidRPr="00FA17E4">
        <w:tab/>
        <w:t>(b)</w:t>
      </w:r>
      <w:r w:rsidRPr="00FA17E4">
        <w:tab/>
        <w:t>the recipient gives to the supplier a written rejection of the initial offer;</w:t>
      </w:r>
    </w:p>
    <w:p w:rsidR="00032E11" w:rsidRPr="00FA17E4" w:rsidRDefault="00032E11" w:rsidP="00683C41">
      <w:pPr>
        <w:pStyle w:val="subsection2"/>
      </w:pPr>
      <w:r w:rsidRPr="00FA17E4">
        <w:t>whichever happens earlier.</w:t>
      </w:r>
    </w:p>
    <w:p w:rsidR="00032E11" w:rsidRPr="00FA17E4" w:rsidRDefault="00032E11" w:rsidP="00032E11">
      <w:pPr>
        <w:pStyle w:val="subsection"/>
      </w:pPr>
      <w:r w:rsidRPr="00FA17E4">
        <w:tab/>
        <w:t>(3)</w:t>
      </w:r>
      <w:r w:rsidRPr="00FA17E4">
        <w:tab/>
        <w:t>In this section:</w:t>
      </w:r>
    </w:p>
    <w:p w:rsidR="00B95A9D" w:rsidRPr="00FA17E4" w:rsidRDefault="00B95A9D" w:rsidP="00B95A9D">
      <w:pPr>
        <w:pStyle w:val="Definition"/>
      </w:pPr>
      <w:r w:rsidRPr="00FA17E4">
        <w:rPr>
          <w:b/>
          <w:i/>
        </w:rPr>
        <w:t>New Tax System changes</w:t>
      </w:r>
      <w:r w:rsidRPr="00FA17E4">
        <w:t xml:space="preserve"> means the following:</w:t>
      </w:r>
    </w:p>
    <w:p w:rsidR="00B95A9D" w:rsidRPr="00FA17E4" w:rsidRDefault="00B95A9D" w:rsidP="00B95A9D">
      <w:pPr>
        <w:pStyle w:val="paragraph"/>
      </w:pPr>
      <w:r w:rsidRPr="00FA17E4">
        <w:tab/>
        <w:t>(a)</w:t>
      </w:r>
      <w:r w:rsidRPr="00FA17E4">
        <w:tab/>
        <w:t xml:space="preserve">the amendment of the former </w:t>
      </w:r>
      <w:r w:rsidRPr="00FA17E4">
        <w:rPr>
          <w:i/>
        </w:rPr>
        <w:t>Sales Tax (Exemptions and Classifications) Act 1992</w:t>
      </w:r>
      <w:r w:rsidRPr="00FA17E4">
        <w:t xml:space="preserve"> made by this Act;</w:t>
      </w:r>
    </w:p>
    <w:p w:rsidR="00B95A9D" w:rsidRPr="00FA17E4" w:rsidRDefault="00B95A9D" w:rsidP="00B95A9D">
      <w:pPr>
        <w:pStyle w:val="paragraph"/>
      </w:pPr>
      <w:r w:rsidRPr="00FA17E4">
        <w:tab/>
        <w:t>(b)</w:t>
      </w:r>
      <w:r w:rsidRPr="00FA17E4">
        <w:tab/>
        <w:t xml:space="preserve">the ending of sales tax, as provided for in the former </w:t>
      </w:r>
      <w:r w:rsidRPr="00FA17E4">
        <w:rPr>
          <w:i/>
        </w:rPr>
        <w:t>A New Tax System (End of Sales Tax) Act 1999</w:t>
      </w:r>
      <w:r w:rsidRPr="00FA17E4">
        <w:t>;</w:t>
      </w:r>
    </w:p>
    <w:p w:rsidR="00B95A9D" w:rsidRPr="00FA17E4" w:rsidRDefault="00B95A9D" w:rsidP="00B95A9D">
      <w:pPr>
        <w:pStyle w:val="paragraph"/>
      </w:pPr>
      <w:r w:rsidRPr="00FA17E4">
        <w:tab/>
        <w:t>(c)</w:t>
      </w:r>
      <w:r w:rsidRPr="00FA17E4">
        <w:tab/>
        <w:t>the imposition of GST;</w:t>
      </w:r>
    </w:p>
    <w:p w:rsidR="00B95A9D" w:rsidRPr="00FA17E4" w:rsidRDefault="00B95A9D" w:rsidP="00B95A9D">
      <w:pPr>
        <w:pStyle w:val="paragraph"/>
      </w:pPr>
      <w:r w:rsidRPr="00FA17E4">
        <w:tab/>
        <w:t>(d)</w:t>
      </w:r>
      <w:r w:rsidRPr="00FA17E4">
        <w:tab/>
        <w:t>any other changes (including changes to Commonwealth, State or Territory laws) prescribed by the regulations for the purposes of this definition.</w:t>
      </w:r>
    </w:p>
    <w:p w:rsidR="00032E11" w:rsidRPr="00FA17E4" w:rsidRDefault="00032E11" w:rsidP="00032E11">
      <w:pPr>
        <w:pStyle w:val="ActHead5"/>
      </w:pPr>
      <w:bookmarkStart w:id="36" w:name="_Toc471217039"/>
      <w:r w:rsidRPr="00FA17E4">
        <w:rPr>
          <w:rStyle w:val="CharSectno"/>
        </w:rPr>
        <w:t>15M</w:t>
      </w:r>
      <w:r w:rsidRPr="00FA17E4">
        <w:t xml:space="preserve">  Final offer</w:t>
      </w:r>
      <w:bookmarkEnd w:id="36"/>
    </w:p>
    <w:p w:rsidR="00032E11" w:rsidRPr="00FA17E4" w:rsidRDefault="00032E11" w:rsidP="00032E11">
      <w:pPr>
        <w:pStyle w:val="subsection"/>
      </w:pPr>
      <w:r w:rsidRPr="00FA17E4">
        <w:tab/>
        <w:t>(1)</w:t>
      </w:r>
      <w:r w:rsidRPr="00FA17E4">
        <w:tab/>
        <w:t>The final offer:</w:t>
      </w:r>
    </w:p>
    <w:p w:rsidR="00032E11" w:rsidRPr="00FA17E4" w:rsidRDefault="00032E11" w:rsidP="00032E11">
      <w:pPr>
        <w:pStyle w:val="paragraph"/>
      </w:pPr>
      <w:r w:rsidRPr="00FA17E4">
        <w:tab/>
        <w:t>(a)</w:t>
      </w:r>
      <w:r w:rsidRPr="00FA17E4">
        <w:tab/>
        <w:t>must be in writing; and</w:t>
      </w:r>
    </w:p>
    <w:p w:rsidR="00032E11" w:rsidRPr="00FA17E4" w:rsidRDefault="00032E11" w:rsidP="00032E11">
      <w:pPr>
        <w:pStyle w:val="paragraph"/>
      </w:pPr>
      <w:r w:rsidRPr="00FA17E4">
        <w:tab/>
        <w:t>(b)</w:t>
      </w:r>
      <w:r w:rsidRPr="00FA17E4">
        <w:tab/>
        <w:t>must set out as a change to the consideration the assessor’s determination of an appropriate change; and</w:t>
      </w:r>
    </w:p>
    <w:p w:rsidR="00032E11" w:rsidRPr="00FA17E4" w:rsidRDefault="00032E11" w:rsidP="00032E11">
      <w:pPr>
        <w:pStyle w:val="paragraph"/>
      </w:pPr>
      <w:r w:rsidRPr="00FA17E4">
        <w:tab/>
        <w:t>(c)</w:t>
      </w:r>
      <w:r w:rsidRPr="00FA17E4">
        <w:tab/>
        <w:t xml:space="preserve">must state the period (the </w:t>
      </w:r>
      <w:r w:rsidRPr="00FA17E4">
        <w:rPr>
          <w:b/>
          <w:i/>
        </w:rPr>
        <w:t>final offer period</w:t>
      </w:r>
      <w:r w:rsidRPr="00FA17E4">
        <w:t>) for which the offer remains open.</w:t>
      </w:r>
    </w:p>
    <w:p w:rsidR="00032E11" w:rsidRPr="00FA17E4" w:rsidRDefault="00032E11" w:rsidP="00032E11">
      <w:pPr>
        <w:pStyle w:val="subsection"/>
      </w:pPr>
      <w:r w:rsidRPr="00FA17E4">
        <w:tab/>
        <w:t>(2)</w:t>
      </w:r>
      <w:r w:rsidRPr="00FA17E4">
        <w:tab/>
        <w:t>The final offer period must be a period of at least 21 days after the supplier gives the final offer to the recipient.</w:t>
      </w:r>
    </w:p>
    <w:p w:rsidR="00032E11" w:rsidRPr="00FA17E4" w:rsidRDefault="00032E11" w:rsidP="00C92C40">
      <w:pPr>
        <w:pStyle w:val="ActHead2"/>
        <w:pageBreakBefore/>
      </w:pPr>
      <w:bookmarkStart w:id="37" w:name="_Toc471217040"/>
      <w:r w:rsidRPr="00FA17E4">
        <w:rPr>
          <w:rStyle w:val="CharPartNo"/>
        </w:rPr>
        <w:t>Part</w:t>
      </w:r>
      <w:r w:rsidR="00FA17E4" w:rsidRPr="00FA17E4">
        <w:rPr>
          <w:rStyle w:val="CharPartNo"/>
        </w:rPr>
        <w:t> </w:t>
      </w:r>
      <w:r w:rsidRPr="00FA17E4">
        <w:rPr>
          <w:rStyle w:val="CharPartNo"/>
        </w:rPr>
        <w:t>4</w:t>
      </w:r>
      <w:r w:rsidRPr="00FA17E4">
        <w:t>—</w:t>
      </w:r>
      <w:r w:rsidRPr="00FA17E4">
        <w:rPr>
          <w:rStyle w:val="CharPartText"/>
        </w:rPr>
        <w:t>Stock on hand on 1</w:t>
      </w:r>
      <w:r w:rsidR="00FA17E4" w:rsidRPr="00FA17E4">
        <w:rPr>
          <w:rStyle w:val="CharPartText"/>
        </w:rPr>
        <w:t> </w:t>
      </w:r>
      <w:r w:rsidRPr="00FA17E4">
        <w:rPr>
          <w:rStyle w:val="CharPartText"/>
        </w:rPr>
        <w:t>July 2000</w:t>
      </w:r>
      <w:bookmarkEnd w:id="37"/>
    </w:p>
    <w:p w:rsidR="00032E11" w:rsidRPr="00FA17E4" w:rsidRDefault="00163BE3" w:rsidP="00032E11">
      <w:pPr>
        <w:pStyle w:val="Header"/>
      </w:pPr>
      <w:r w:rsidRPr="00FA17E4">
        <w:rPr>
          <w:rStyle w:val="CharDivNo"/>
        </w:rPr>
        <w:t xml:space="preserve"> </w:t>
      </w:r>
      <w:r w:rsidRPr="00FA17E4">
        <w:rPr>
          <w:rStyle w:val="CharDivText"/>
        </w:rPr>
        <w:t xml:space="preserve"> </w:t>
      </w:r>
    </w:p>
    <w:p w:rsidR="00032E11" w:rsidRPr="00FA17E4" w:rsidRDefault="00032E11" w:rsidP="00032E11">
      <w:pPr>
        <w:pStyle w:val="ActHead5"/>
      </w:pPr>
      <w:bookmarkStart w:id="38" w:name="_Toc471217041"/>
      <w:r w:rsidRPr="00FA17E4">
        <w:rPr>
          <w:rStyle w:val="CharSectno"/>
        </w:rPr>
        <w:t>17</w:t>
      </w:r>
      <w:r w:rsidRPr="00FA17E4">
        <w:t xml:space="preserve">  Stock later applied for private or domestic purpose</w:t>
      </w:r>
      <w:bookmarkEnd w:id="38"/>
    </w:p>
    <w:p w:rsidR="00032E11" w:rsidRPr="00FA17E4" w:rsidRDefault="00032E11" w:rsidP="00032E11">
      <w:pPr>
        <w:pStyle w:val="subsection"/>
      </w:pPr>
      <w:r w:rsidRPr="00FA17E4">
        <w:tab/>
        <w:t>(1)</w:t>
      </w:r>
      <w:r w:rsidRPr="00FA17E4">
        <w:tab/>
        <w:t>If:</w:t>
      </w:r>
    </w:p>
    <w:p w:rsidR="00032E11" w:rsidRPr="00FA17E4" w:rsidRDefault="00032E11" w:rsidP="00032E11">
      <w:pPr>
        <w:pStyle w:val="paragraph"/>
      </w:pPr>
      <w:r w:rsidRPr="00FA17E4">
        <w:tab/>
        <w:t>(a)</w:t>
      </w:r>
      <w:r w:rsidRPr="00FA17E4">
        <w:tab/>
        <w:t>you have on hand, at the start of 1</w:t>
      </w:r>
      <w:r w:rsidR="00FA17E4">
        <w:t> </w:t>
      </w:r>
      <w:r w:rsidRPr="00FA17E4">
        <w:t>July 2000, assessable goods that are held for the purposes of sale or exchange (but not for manufacture) in the ordinary course of business; and</w:t>
      </w:r>
    </w:p>
    <w:p w:rsidR="00032E11" w:rsidRPr="00FA17E4" w:rsidRDefault="00032E11" w:rsidP="00032E11">
      <w:pPr>
        <w:pStyle w:val="paragraph"/>
      </w:pPr>
      <w:r w:rsidRPr="00FA17E4">
        <w:tab/>
        <w:t>(b)</w:t>
      </w:r>
      <w:r w:rsidRPr="00FA17E4">
        <w:tab/>
        <w:t>on or after 1</w:t>
      </w:r>
      <w:r w:rsidR="00FA17E4">
        <w:t> </w:t>
      </w:r>
      <w:r w:rsidRPr="00FA17E4">
        <w:t>July 2000, you apply the goods to any extent for a private or domestic purpose; and</w:t>
      </w:r>
    </w:p>
    <w:p w:rsidR="00032E11" w:rsidRPr="00FA17E4" w:rsidRDefault="00032E11" w:rsidP="00032E11">
      <w:pPr>
        <w:pStyle w:val="paragraph"/>
      </w:pPr>
      <w:r w:rsidRPr="00FA17E4">
        <w:tab/>
        <w:t>(c)</w:t>
      </w:r>
      <w:r w:rsidRPr="00FA17E4">
        <w:tab/>
        <w:t>you are registered, or required to be registered, when you apply the goods;</w:t>
      </w:r>
    </w:p>
    <w:p w:rsidR="00032E11" w:rsidRPr="00FA17E4" w:rsidRDefault="00032E11" w:rsidP="00683C41">
      <w:pPr>
        <w:pStyle w:val="subsection2"/>
      </w:pPr>
      <w:r w:rsidRPr="00FA17E4">
        <w:t>you are taken, for the purposes of the GST law, to have made a taxable supply that is attributable to the tax period during which you apply the goods.</w:t>
      </w:r>
    </w:p>
    <w:p w:rsidR="00032E11" w:rsidRPr="00FA17E4" w:rsidRDefault="00032E11" w:rsidP="00032E11">
      <w:pPr>
        <w:pStyle w:val="subsection"/>
      </w:pPr>
      <w:r w:rsidRPr="00FA17E4">
        <w:tab/>
        <w:t>(2)</w:t>
      </w:r>
      <w:r w:rsidRPr="00FA17E4">
        <w:tab/>
        <w:t>The value of the supply is the market value of the goods (to the extent that they are applied for that purpose) when they were applied.</w:t>
      </w:r>
    </w:p>
    <w:p w:rsidR="00032E11" w:rsidRPr="00FA17E4" w:rsidRDefault="00032E11" w:rsidP="00032E11">
      <w:pPr>
        <w:pStyle w:val="subsection"/>
      </w:pPr>
      <w:r w:rsidRPr="00FA17E4">
        <w:tab/>
        <w:t>(3)</w:t>
      </w:r>
      <w:r w:rsidRPr="00FA17E4">
        <w:tab/>
        <w:t>If:</w:t>
      </w:r>
    </w:p>
    <w:p w:rsidR="00032E11" w:rsidRPr="00FA17E4" w:rsidRDefault="00032E11" w:rsidP="00032E11">
      <w:pPr>
        <w:pStyle w:val="paragraph"/>
      </w:pPr>
      <w:r w:rsidRPr="00FA17E4">
        <w:tab/>
        <w:t>(a)</w:t>
      </w:r>
      <w:r w:rsidRPr="00FA17E4">
        <w:tab/>
        <w:t>you have on hand, at the start of 1</w:t>
      </w:r>
      <w:r w:rsidR="00FA17E4">
        <w:t> </w:t>
      </w:r>
      <w:r w:rsidRPr="00FA17E4">
        <w:t>July 2000, assessable goods that are held for the purposes of sale or exchange (but not for manufacture) in the ordinary course of business; and</w:t>
      </w:r>
    </w:p>
    <w:p w:rsidR="00032E11" w:rsidRPr="00FA17E4" w:rsidRDefault="00032E11" w:rsidP="00032E11">
      <w:pPr>
        <w:pStyle w:val="paragraph"/>
      </w:pPr>
      <w:r w:rsidRPr="00FA17E4">
        <w:tab/>
        <w:t>(b)</w:t>
      </w:r>
      <w:r w:rsidRPr="00FA17E4">
        <w:tab/>
        <w:t>on or after 1</w:t>
      </w:r>
      <w:r w:rsidR="00FA17E4">
        <w:t> </w:t>
      </w:r>
      <w:r w:rsidRPr="00FA17E4">
        <w:t>July 2000, you cease to be registered; and</w:t>
      </w:r>
    </w:p>
    <w:p w:rsidR="00032E11" w:rsidRPr="00FA17E4" w:rsidRDefault="00032E11" w:rsidP="00032E11">
      <w:pPr>
        <w:pStyle w:val="paragraph"/>
      </w:pPr>
      <w:r w:rsidRPr="00FA17E4">
        <w:tab/>
        <w:t>(c)</w:t>
      </w:r>
      <w:r w:rsidRPr="00FA17E4">
        <w:tab/>
        <w:t>you still hold the goods at the time of the cessation;</w:t>
      </w:r>
    </w:p>
    <w:p w:rsidR="00032E11" w:rsidRPr="00FA17E4" w:rsidRDefault="00032E11" w:rsidP="00683C41">
      <w:pPr>
        <w:pStyle w:val="subsection2"/>
      </w:pPr>
      <w:r w:rsidRPr="00FA17E4">
        <w:t>you are taken, for the purposes of the GST law, to have made a taxable supply that is attributable to the tax period that was in progress immediately before the cessation.</w:t>
      </w:r>
    </w:p>
    <w:p w:rsidR="00032E11" w:rsidRPr="00FA17E4" w:rsidRDefault="00032E11" w:rsidP="00032E11">
      <w:pPr>
        <w:pStyle w:val="subsection"/>
      </w:pPr>
      <w:r w:rsidRPr="00FA17E4">
        <w:tab/>
        <w:t>(4)</w:t>
      </w:r>
      <w:r w:rsidRPr="00FA17E4">
        <w:tab/>
        <w:t>The value of the supply is the market value of the goods as at the time of the cessation.</w:t>
      </w:r>
    </w:p>
    <w:p w:rsidR="00114E16" w:rsidRPr="00FA17E4" w:rsidRDefault="00114E16" w:rsidP="00114E16">
      <w:pPr>
        <w:pStyle w:val="subsection"/>
      </w:pPr>
      <w:r w:rsidRPr="00FA17E4">
        <w:tab/>
        <w:t>(5)</w:t>
      </w:r>
      <w:r w:rsidRPr="00FA17E4">
        <w:tab/>
        <w:t>In this section:</w:t>
      </w:r>
    </w:p>
    <w:p w:rsidR="00114E16" w:rsidRPr="00FA17E4" w:rsidRDefault="00114E16" w:rsidP="00114E16">
      <w:pPr>
        <w:pStyle w:val="Definition"/>
      </w:pPr>
      <w:r w:rsidRPr="00FA17E4">
        <w:rPr>
          <w:b/>
          <w:i/>
        </w:rPr>
        <w:t>assessable goods</w:t>
      </w:r>
      <w:r w:rsidRPr="00FA17E4">
        <w:t xml:space="preserve"> has the same meaning as in the former </w:t>
      </w:r>
      <w:r w:rsidRPr="00FA17E4">
        <w:rPr>
          <w:i/>
        </w:rPr>
        <w:t>Sales Tax Assessment Act 1992</w:t>
      </w:r>
      <w:r w:rsidRPr="00FA17E4">
        <w:t>.</w:t>
      </w:r>
    </w:p>
    <w:p w:rsidR="00032E11" w:rsidRPr="00FA17E4" w:rsidRDefault="00032E11" w:rsidP="00032E11">
      <w:pPr>
        <w:pStyle w:val="ActHead5"/>
      </w:pPr>
      <w:bookmarkStart w:id="39" w:name="_Toc471217042"/>
      <w:r w:rsidRPr="00FA17E4">
        <w:rPr>
          <w:rStyle w:val="CharSectno"/>
        </w:rPr>
        <w:t>18</w:t>
      </w:r>
      <w:r w:rsidRPr="00FA17E4">
        <w:t xml:space="preserve">  Second</w:t>
      </w:r>
      <w:r w:rsidR="00FA17E4">
        <w:noBreakHyphen/>
      </w:r>
      <w:r w:rsidRPr="00FA17E4">
        <w:t>hand goods</w:t>
      </w:r>
      <w:bookmarkEnd w:id="39"/>
    </w:p>
    <w:p w:rsidR="00032E11" w:rsidRPr="00FA17E4" w:rsidRDefault="00032E11" w:rsidP="00032E11">
      <w:pPr>
        <w:pStyle w:val="subsection"/>
      </w:pPr>
      <w:r w:rsidRPr="00FA17E4">
        <w:tab/>
        <w:t>(1)</w:t>
      </w:r>
      <w:r w:rsidRPr="00FA17E4">
        <w:tab/>
        <w:t>Division</w:t>
      </w:r>
      <w:r w:rsidR="00FA17E4">
        <w:t> </w:t>
      </w:r>
      <w:r w:rsidRPr="00FA17E4">
        <w:t>66 of the GST Act applies to second</w:t>
      </w:r>
      <w:r w:rsidR="00FA17E4">
        <w:noBreakHyphen/>
      </w:r>
      <w:r w:rsidRPr="00FA17E4">
        <w:t>hand goods you acquired before 1</w:t>
      </w:r>
      <w:r w:rsidR="00FA17E4">
        <w:t> </w:t>
      </w:r>
      <w:r w:rsidRPr="00FA17E4">
        <w:t>July 2000 only if:</w:t>
      </w:r>
    </w:p>
    <w:p w:rsidR="00032E11" w:rsidRPr="00FA17E4" w:rsidRDefault="00032E11" w:rsidP="00032E11">
      <w:pPr>
        <w:pStyle w:val="paragraph"/>
      </w:pPr>
      <w:r w:rsidRPr="00FA17E4">
        <w:tab/>
        <w:t>(a)</w:t>
      </w:r>
      <w:r w:rsidRPr="00FA17E4">
        <w:tab/>
        <w:t>you held them at the start of that day for the purposes of sale or exchange (but not for manufacture) in the ordinary course of business; and</w:t>
      </w:r>
    </w:p>
    <w:p w:rsidR="00032E11" w:rsidRPr="00FA17E4" w:rsidRDefault="00032E11" w:rsidP="00032E11">
      <w:pPr>
        <w:pStyle w:val="paragraph"/>
      </w:pPr>
      <w:r w:rsidRPr="00FA17E4">
        <w:tab/>
        <w:t>(b)</w:t>
      </w:r>
      <w:r w:rsidRPr="00FA17E4">
        <w:tab/>
        <w:t>you had not previously held them for any other purpose.</w:t>
      </w:r>
    </w:p>
    <w:p w:rsidR="00032E11" w:rsidRPr="00FA17E4" w:rsidRDefault="00032E11" w:rsidP="00032E11">
      <w:pPr>
        <w:pStyle w:val="subsection"/>
      </w:pPr>
      <w:r w:rsidRPr="00FA17E4">
        <w:tab/>
        <w:t>(1A)</w:t>
      </w:r>
      <w:r w:rsidRPr="00FA17E4">
        <w:tab/>
        <w:t>However, if:</w:t>
      </w:r>
    </w:p>
    <w:p w:rsidR="00032E11" w:rsidRPr="00FA17E4" w:rsidRDefault="00032E11" w:rsidP="00032E11">
      <w:pPr>
        <w:pStyle w:val="paragraph"/>
      </w:pPr>
      <w:r w:rsidRPr="00FA17E4">
        <w:tab/>
        <w:t>(a)</w:t>
      </w:r>
      <w:r w:rsidRPr="00FA17E4">
        <w:tab/>
        <w:t>because of this section, you are entitled to an input tax credit for an acquisition of second</w:t>
      </w:r>
      <w:r w:rsidR="00FA17E4">
        <w:noBreakHyphen/>
      </w:r>
      <w:r w:rsidRPr="00FA17E4">
        <w:t>hand goods; and</w:t>
      </w:r>
    </w:p>
    <w:p w:rsidR="00032E11" w:rsidRPr="00FA17E4" w:rsidRDefault="00032E11" w:rsidP="00032E11">
      <w:pPr>
        <w:pStyle w:val="paragraph"/>
      </w:pPr>
      <w:r w:rsidRPr="00FA17E4">
        <w:tab/>
        <w:t>(b)</w:t>
      </w:r>
      <w:r w:rsidRPr="00FA17E4">
        <w:tab/>
        <w:t xml:space="preserve">the </w:t>
      </w:r>
      <w:r w:rsidR="00FA17E4" w:rsidRPr="00FA17E4">
        <w:rPr>
          <w:position w:val="6"/>
          <w:sz w:val="16"/>
        </w:rPr>
        <w:t>*</w:t>
      </w:r>
      <w:r w:rsidRPr="00FA17E4">
        <w:t>consideration for the acquisition was $300 or less;</w:t>
      </w:r>
    </w:p>
    <w:p w:rsidR="00032E11" w:rsidRPr="00FA17E4" w:rsidRDefault="00032E11" w:rsidP="00683C41">
      <w:pPr>
        <w:pStyle w:val="subsection2"/>
      </w:pPr>
      <w:r w:rsidRPr="00FA17E4">
        <w:t>the input tax credit is treated as though it were an input tax credit attributable to any one tax period of your choice.</w:t>
      </w:r>
    </w:p>
    <w:p w:rsidR="00032E11" w:rsidRPr="00FA17E4" w:rsidRDefault="00032E11" w:rsidP="00032E11">
      <w:pPr>
        <w:pStyle w:val="subsection"/>
      </w:pPr>
      <w:r w:rsidRPr="00FA17E4">
        <w:tab/>
        <w:t>(2)</w:t>
      </w:r>
      <w:r w:rsidRPr="00FA17E4">
        <w:tab/>
        <w:t>This section does not apply to second</w:t>
      </w:r>
      <w:r w:rsidR="00FA17E4">
        <w:noBreakHyphen/>
      </w:r>
      <w:r w:rsidRPr="00FA17E4">
        <w:t xml:space="preserve">hand goods in respect of which you are entitled to a special credit under </w:t>
      </w:r>
      <w:r w:rsidR="00200BB7" w:rsidRPr="00FA17E4">
        <w:t xml:space="preserve">former </w:t>
      </w:r>
      <w:r w:rsidRPr="00FA17E4">
        <w:t>section</w:t>
      </w:r>
      <w:r w:rsidR="00FA17E4">
        <w:t> </w:t>
      </w:r>
      <w:r w:rsidRPr="00FA17E4">
        <w:t>16.</w:t>
      </w:r>
    </w:p>
    <w:p w:rsidR="00032E11" w:rsidRPr="00FA17E4" w:rsidRDefault="00032E11" w:rsidP="00C92C40">
      <w:pPr>
        <w:pStyle w:val="ActHead2"/>
        <w:pageBreakBefore/>
      </w:pPr>
      <w:bookmarkStart w:id="40" w:name="_Toc471217043"/>
      <w:r w:rsidRPr="00FA17E4">
        <w:rPr>
          <w:rStyle w:val="CharPartNo"/>
        </w:rPr>
        <w:t>Part</w:t>
      </w:r>
      <w:r w:rsidR="00FA17E4" w:rsidRPr="00FA17E4">
        <w:rPr>
          <w:rStyle w:val="CharPartNo"/>
        </w:rPr>
        <w:t> </w:t>
      </w:r>
      <w:r w:rsidRPr="00FA17E4">
        <w:rPr>
          <w:rStyle w:val="CharPartNo"/>
        </w:rPr>
        <w:t>5</w:t>
      </w:r>
      <w:r w:rsidRPr="00FA17E4">
        <w:t>—</w:t>
      </w:r>
      <w:r w:rsidRPr="00FA17E4">
        <w:rPr>
          <w:rStyle w:val="CharPartText"/>
        </w:rPr>
        <w:t>Special transitional rules</w:t>
      </w:r>
      <w:bookmarkEnd w:id="40"/>
    </w:p>
    <w:p w:rsidR="00032E11" w:rsidRPr="00FA17E4" w:rsidRDefault="00163BE3" w:rsidP="00032E11">
      <w:pPr>
        <w:pStyle w:val="Header"/>
      </w:pPr>
      <w:r w:rsidRPr="00FA17E4">
        <w:rPr>
          <w:rStyle w:val="CharDivNo"/>
        </w:rPr>
        <w:t xml:space="preserve"> </w:t>
      </w:r>
      <w:r w:rsidRPr="00FA17E4">
        <w:rPr>
          <w:rStyle w:val="CharDivText"/>
        </w:rPr>
        <w:t xml:space="preserve"> </w:t>
      </w:r>
    </w:p>
    <w:p w:rsidR="00032E11" w:rsidRPr="00FA17E4" w:rsidRDefault="00032E11" w:rsidP="00032E11">
      <w:pPr>
        <w:pStyle w:val="ActHead5"/>
      </w:pPr>
      <w:bookmarkStart w:id="41" w:name="_Toc471217044"/>
      <w:r w:rsidRPr="00FA17E4">
        <w:rPr>
          <w:rStyle w:val="CharSectno"/>
        </w:rPr>
        <w:t>19</w:t>
      </w:r>
      <w:r w:rsidRPr="00FA17E4">
        <w:t xml:space="preserve">  Construction agreements made before 1</w:t>
      </w:r>
      <w:r w:rsidR="00FA17E4">
        <w:t> </w:t>
      </w:r>
      <w:r w:rsidRPr="00FA17E4">
        <w:t>July 2000</w:t>
      </w:r>
      <w:bookmarkEnd w:id="41"/>
    </w:p>
    <w:p w:rsidR="00032E11" w:rsidRPr="00FA17E4" w:rsidRDefault="00032E11" w:rsidP="00032E11">
      <w:pPr>
        <w:pStyle w:val="subsection"/>
      </w:pPr>
      <w:r w:rsidRPr="00FA17E4">
        <w:tab/>
        <w:t>(1)</w:t>
      </w:r>
      <w:r w:rsidRPr="00FA17E4">
        <w:tab/>
        <w:t>This section applies to the extent that a supply of goods or real property is the construction, major reconstruction, manufacture or extension of a building or of a civil engineering work by the supplier, and the goods or real property are:</w:t>
      </w:r>
    </w:p>
    <w:p w:rsidR="00032E11" w:rsidRPr="00FA17E4" w:rsidRDefault="00032E11" w:rsidP="00032E11">
      <w:pPr>
        <w:pStyle w:val="paragraph"/>
      </w:pPr>
      <w:r w:rsidRPr="00FA17E4">
        <w:tab/>
        <w:t>(a)</w:t>
      </w:r>
      <w:r w:rsidRPr="00FA17E4">
        <w:tab/>
        <w:t>supplied in accordance with a written agreement made before 1</w:t>
      </w:r>
      <w:r w:rsidR="00FA17E4">
        <w:t> </w:t>
      </w:r>
      <w:r w:rsidRPr="00FA17E4">
        <w:t>July 2000; and</w:t>
      </w:r>
    </w:p>
    <w:p w:rsidR="00032E11" w:rsidRPr="00FA17E4" w:rsidRDefault="00032E11" w:rsidP="00032E11">
      <w:pPr>
        <w:pStyle w:val="paragraph"/>
      </w:pPr>
      <w:r w:rsidRPr="00FA17E4">
        <w:tab/>
        <w:t>(b)</w:t>
      </w:r>
      <w:r w:rsidRPr="00FA17E4">
        <w:tab/>
        <w:t>made available to the recipient on or after 1</w:t>
      </w:r>
      <w:r w:rsidR="00FA17E4">
        <w:t> </w:t>
      </w:r>
      <w:r w:rsidRPr="00FA17E4">
        <w:t>July 2000.</w:t>
      </w:r>
    </w:p>
    <w:p w:rsidR="00032E11" w:rsidRPr="00FA17E4" w:rsidRDefault="00032E11" w:rsidP="00032E11">
      <w:pPr>
        <w:pStyle w:val="subsection"/>
      </w:pPr>
      <w:r w:rsidRPr="00FA17E4">
        <w:tab/>
        <w:t>(2)</w:t>
      </w:r>
      <w:r w:rsidRPr="00FA17E4">
        <w:tab/>
        <w:t>The value of all work and materials permanently incorporated in or affixed on the site of the building or civil engineering work in accordance with the agreement must be determined, as at the start of 1</w:t>
      </w:r>
      <w:r w:rsidR="00FA17E4">
        <w:t> </w:t>
      </w:r>
      <w:r w:rsidRPr="00FA17E4">
        <w:t>July 2000.</w:t>
      </w:r>
    </w:p>
    <w:p w:rsidR="00032E11" w:rsidRPr="00FA17E4" w:rsidRDefault="00032E11" w:rsidP="00032E11">
      <w:pPr>
        <w:pStyle w:val="subsection"/>
      </w:pPr>
      <w:r w:rsidRPr="00FA17E4">
        <w:tab/>
        <w:t>(3)</w:t>
      </w:r>
      <w:r w:rsidRPr="00FA17E4">
        <w:tab/>
        <w:t xml:space="preserve">GST is only payable on the supply to the extent that the price of the supply (less the amount of any GST payable on the supply) exceeds the value determined under </w:t>
      </w:r>
      <w:r w:rsidR="00FA17E4">
        <w:t>subsection (</w:t>
      </w:r>
      <w:r w:rsidRPr="00FA17E4">
        <w:t>2).</w:t>
      </w:r>
    </w:p>
    <w:p w:rsidR="00032E11" w:rsidRPr="00FA17E4" w:rsidRDefault="00032E11" w:rsidP="00032E11">
      <w:pPr>
        <w:pStyle w:val="notetext"/>
      </w:pPr>
      <w:r w:rsidRPr="00FA17E4">
        <w:t>Note:</w:t>
      </w:r>
      <w:r w:rsidRPr="00FA17E4">
        <w:tab/>
        <w:t>Division</w:t>
      </w:r>
      <w:r w:rsidR="00FA17E4">
        <w:t> </w:t>
      </w:r>
      <w:r w:rsidRPr="00FA17E4">
        <w:t>29 of the GST Act and section</w:t>
      </w:r>
      <w:r w:rsidR="00FA17E4">
        <w:t> </w:t>
      </w:r>
      <w:r w:rsidRPr="00FA17E4">
        <w:t>10 of this Act contain rules about attributing the GST to tax periods.</w:t>
      </w:r>
    </w:p>
    <w:p w:rsidR="00032E11" w:rsidRPr="00FA17E4" w:rsidRDefault="00032E11" w:rsidP="00032E11">
      <w:pPr>
        <w:pStyle w:val="subsection"/>
      </w:pPr>
      <w:r w:rsidRPr="00FA17E4">
        <w:tab/>
        <w:t>(4)</w:t>
      </w:r>
      <w:r w:rsidRPr="00FA17E4">
        <w:tab/>
        <w:t xml:space="preserve">This section only applies to the extent that the value mentioned in </w:t>
      </w:r>
      <w:r w:rsidR="00FA17E4">
        <w:t>subsection (</w:t>
      </w:r>
      <w:r w:rsidRPr="00FA17E4">
        <w:t>2) is determined:</w:t>
      </w:r>
    </w:p>
    <w:p w:rsidR="00032E11" w:rsidRPr="00FA17E4" w:rsidRDefault="00032E11" w:rsidP="00032E11">
      <w:pPr>
        <w:pStyle w:val="paragraph"/>
      </w:pPr>
      <w:r w:rsidRPr="00FA17E4">
        <w:tab/>
        <w:t>(a)</w:t>
      </w:r>
      <w:r w:rsidRPr="00FA17E4">
        <w:tab/>
        <w:t>in a manner specified by the Commissioner; and</w:t>
      </w:r>
    </w:p>
    <w:p w:rsidR="00032E11" w:rsidRPr="00FA17E4" w:rsidRDefault="00032E11" w:rsidP="00032E11">
      <w:pPr>
        <w:pStyle w:val="paragraph"/>
      </w:pPr>
      <w:r w:rsidRPr="00FA17E4">
        <w:tab/>
        <w:t>(b)</w:t>
      </w:r>
      <w:r w:rsidRPr="00FA17E4">
        <w:tab/>
        <w:t>on or before the end of the supplier’s first tax period after 1</w:t>
      </w:r>
      <w:r w:rsidR="00FA17E4">
        <w:t> </w:t>
      </w:r>
      <w:r w:rsidRPr="00FA17E4">
        <w:t>July 2000, or a later day allowed by the Commissioner.</w:t>
      </w:r>
    </w:p>
    <w:p w:rsidR="00032E11" w:rsidRPr="00FA17E4" w:rsidRDefault="00032E11" w:rsidP="00032E11">
      <w:pPr>
        <w:pStyle w:val="subsection"/>
      </w:pPr>
      <w:r w:rsidRPr="00FA17E4">
        <w:tab/>
        <w:t>(5)</w:t>
      </w:r>
      <w:r w:rsidRPr="00FA17E4">
        <w:tab/>
        <w:t>If section</w:t>
      </w:r>
      <w:r w:rsidR="00FA17E4">
        <w:t> </w:t>
      </w:r>
      <w:r w:rsidRPr="00FA17E4">
        <w:t>13 applies to the agreement, treat the references to 1</w:t>
      </w:r>
      <w:r w:rsidR="00FA17E4">
        <w:t> </w:t>
      </w:r>
      <w:r w:rsidRPr="00FA17E4">
        <w:t xml:space="preserve">July 2000 in </w:t>
      </w:r>
      <w:r w:rsidR="00FA17E4">
        <w:t>subsections (</w:t>
      </w:r>
      <w:r w:rsidRPr="00FA17E4">
        <w:t>2) and (4) of this section and in section</w:t>
      </w:r>
      <w:r w:rsidR="00FA17E4">
        <w:t> </w:t>
      </w:r>
      <w:r w:rsidRPr="00FA17E4">
        <w:t>10 as references instead to the earlier of the following:</w:t>
      </w:r>
    </w:p>
    <w:p w:rsidR="00032E11" w:rsidRPr="00FA17E4" w:rsidRDefault="00032E11" w:rsidP="00032E11">
      <w:pPr>
        <w:pStyle w:val="paragraph"/>
      </w:pPr>
      <w:r w:rsidRPr="00FA17E4">
        <w:tab/>
        <w:t>(a)</w:t>
      </w:r>
      <w:r w:rsidRPr="00FA17E4">
        <w:tab/>
        <w:t>1</w:t>
      </w:r>
      <w:r w:rsidR="00FA17E4">
        <w:t> </w:t>
      </w:r>
      <w:r w:rsidRPr="00FA17E4">
        <w:t>July 2005;</w:t>
      </w:r>
    </w:p>
    <w:p w:rsidR="00032E11" w:rsidRPr="00FA17E4" w:rsidRDefault="00032E11" w:rsidP="00032E11">
      <w:pPr>
        <w:pStyle w:val="paragraph"/>
      </w:pPr>
      <w:r w:rsidRPr="00FA17E4">
        <w:tab/>
        <w:t>(b)</w:t>
      </w:r>
      <w:r w:rsidRPr="00FA17E4">
        <w:tab/>
        <w:t>the time when a review opportunity as mentioned in paragraph</w:t>
      </w:r>
      <w:r w:rsidR="00FA17E4">
        <w:t> </w:t>
      </w:r>
      <w:r w:rsidRPr="00FA17E4">
        <w:t>13(2)(b) first arises.</w:t>
      </w:r>
    </w:p>
    <w:p w:rsidR="00032E11" w:rsidRPr="00FA17E4" w:rsidRDefault="00032E11" w:rsidP="00032E11">
      <w:pPr>
        <w:pStyle w:val="ActHead5"/>
      </w:pPr>
      <w:bookmarkStart w:id="42" w:name="_Toc471217045"/>
      <w:r w:rsidRPr="00FA17E4">
        <w:rPr>
          <w:rStyle w:val="CharSectno"/>
        </w:rPr>
        <w:t>19A</w:t>
      </w:r>
      <w:r w:rsidRPr="00FA17E4">
        <w:t xml:space="preserve">  Sales of motor vehicles held under operating leases since 2</w:t>
      </w:r>
      <w:r w:rsidR="00FA17E4">
        <w:t> </w:t>
      </w:r>
      <w:r w:rsidRPr="00FA17E4">
        <w:t>December 1998</w:t>
      </w:r>
      <w:bookmarkEnd w:id="42"/>
    </w:p>
    <w:p w:rsidR="00032E11" w:rsidRPr="00FA17E4" w:rsidRDefault="00032E11" w:rsidP="00032E11">
      <w:pPr>
        <w:pStyle w:val="subsection"/>
      </w:pPr>
      <w:r w:rsidRPr="00FA17E4">
        <w:tab/>
        <w:t>(1)</w:t>
      </w:r>
      <w:r w:rsidRPr="00FA17E4">
        <w:tab/>
        <w:t xml:space="preserve">If, in relation to a supply of a motor vehicle, all of the following conditions are met, the supplier of the vehicle is entitled to a special credit equal to </w:t>
      </w:r>
      <w:r w:rsidRPr="00FA17E4">
        <w:rPr>
          <w:position w:val="6"/>
          <w:sz w:val="16"/>
        </w:rPr>
        <w:t>1</w:t>
      </w:r>
      <w:r w:rsidRPr="00FA17E4">
        <w:t>/</w:t>
      </w:r>
      <w:r w:rsidRPr="00FA17E4">
        <w:rPr>
          <w:sz w:val="16"/>
        </w:rPr>
        <w:t>11</w:t>
      </w:r>
      <w:r w:rsidRPr="00FA17E4">
        <w:t xml:space="preserve"> of the price of the supply:</w:t>
      </w:r>
    </w:p>
    <w:p w:rsidR="00032E11" w:rsidRPr="00FA17E4" w:rsidRDefault="00032E11" w:rsidP="00032E11">
      <w:pPr>
        <w:pStyle w:val="paragraph"/>
      </w:pPr>
      <w:r w:rsidRPr="00FA17E4">
        <w:tab/>
        <w:t>(a)</w:t>
      </w:r>
      <w:r w:rsidRPr="00FA17E4">
        <w:tab/>
        <w:t>the supply is the first sale of the motor vehicle to take place on or after 1</w:t>
      </w:r>
      <w:r w:rsidR="00FA17E4">
        <w:t> </w:t>
      </w:r>
      <w:r w:rsidRPr="00FA17E4">
        <w:t>July 2000;</w:t>
      </w:r>
    </w:p>
    <w:p w:rsidR="00032E11" w:rsidRPr="00FA17E4" w:rsidRDefault="00032E11" w:rsidP="00032E11">
      <w:pPr>
        <w:pStyle w:val="paragraph"/>
      </w:pPr>
      <w:r w:rsidRPr="00FA17E4">
        <w:tab/>
        <w:t>(b)</w:t>
      </w:r>
      <w:r w:rsidRPr="00FA17E4">
        <w:tab/>
        <w:t>the supplier was, immediately before the sale, the lessor of the motor vehicle under an operating lease;</w:t>
      </w:r>
    </w:p>
    <w:p w:rsidR="00032E11" w:rsidRPr="00FA17E4" w:rsidRDefault="00032E11" w:rsidP="00032E11">
      <w:pPr>
        <w:pStyle w:val="paragraph"/>
      </w:pPr>
      <w:r w:rsidRPr="00FA17E4">
        <w:tab/>
        <w:t>(c)</w:t>
      </w:r>
      <w:r w:rsidRPr="00FA17E4">
        <w:tab/>
        <w:t>the supplier bought the motor vehicle before 2</w:t>
      </w:r>
      <w:r w:rsidR="00FA17E4">
        <w:t> </w:t>
      </w:r>
      <w:r w:rsidRPr="00FA17E4">
        <w:t>December 1998 for the purpose of leasing it under an operating lease;</w:t>
      </w:r>
    </w:p>
    <w:p w:rsidR="00032E11" w:rsidRPr="00FA17E4" w:rsidRDefault="00032E11" w:rsidP="00032E11">
      <w:pPr>
        <w:pStyle w:val="paragraph"/>
      </w:pPr>
      <w:r w:rsidRPr="00FA17E4">
        <w:tab/>
        <w:t>(d)</w:t>
      </w:r>
      <w:r w:rsidRPr="00FA17E4">
        <w:tab/>
        <w:t>the motor vehicle has been the subject of sales tax.</w:t>
      </w:r>
    </w:p>
    <w:p w:rsidR="00032E11" w:rsidRPr="00FA17E4" w:rsidRDefault="00032E11" w:rsidP="00032E11">
      <w:pPr>
        <w:pStyle w:val="subsection"/>
      </w:pPr>
      <w:r w:rsidRPr="00FA17E4">
        <w:tab/>
        <w:t>(2)</w:t>
      </w:r>
      <w:r w:rsidRPr="00FA17E4">
        <w:tab/>
        <w:t>The special credit is treated as though it were an input tax credit attributable to any one tax period of your choice.</w:t>
      </w:r>
    </w:p>
    <w:p w:rsidR="00032E11" w:rsidRPr="00FA17E4" w:rsidRDefault="00032E11" w:rsidP="00032E11">
      <w:pPr>
        <w:pStyle w:val="subsection"/>
      </w:pPr>
      <w:r w:rsidRPr="00FA17E4">
        <w:tab/>
        <w:t>(3)</w:t>
      </w:r>
      <w:r w:rsidRPr="00FA17E4">
        <w:tab/>
        <w:t>In this section:</w:t>
      </w:r>
    </w:p>
    <w:p w:rsidR="00032E11" w:rsidRPr="00FA17E4" w:rsidRDefault="00032E11" w:rsidP="00032E11">
      <w:pPr>
        <w:pStyle w:val="Definition"/>
      </w:pPr>
      <w:r w:rsidRPr="00FA17E4">
        <w:rPr>
          <w:b/>
          <w:i/>
        </w:rPr>
        <w:t>operating lease</w:t>
      </w:r>
      <w:r w:rsidRPr="00FA17E4">
        <w:t xml:space="preserve"> means a lease under which the lessor effectively retains substantially all risks and benefits incidental to the ownership of the motor vehicle.</w:t>
      </w:r>
    </w:p>
    <w:p w:rsidR="00032E11" w:rsidRPr="00FA17E4" w:rsidRDefault="00032E11" w:rsidP="00032E11">
      <w:pPr>
        <w:pStyle w:val="ActHead5"/>
      </w:pPr>
      <w:bookmarkStart w:id="43" w:name="_Toc471217046"/>
      <w:r w:rsidRPr="00FA17E4">
        <w:rPr>
          <w:rStyle w:val="CharSectno"/>
        </w:rPr>
        <w:t>21</w:t>
      </w:r>
      <w:r w:rsidRPr="00FA17E4">
        <w:t xml:space="preserve">  Acupuncture, naturopathy and herbal medicine</w:t>
      </w:r>
      <w:bookmarkEnd w:id="43"/>
    </w:p>
    <w:p w:rsidR="00032E11" w:rsidRPr="00FA17E4" w:rsidRDefault="00032E11" w:rsidP="00032E11">
      <w:pPr>
        <w:pStyle w:val="subsection"/>
      </w:pPr>
      <w:r w:rsidRPr="00FA17E4">
        <w:tab/>
        <w:t>(1)</w:t>
      </w:r>
      <w:r w:rsidRPr="00FA17E4">
        <w:tab/>
        <w:t>Paragraph 38</w:t>
      </w:r>
      <w:r w:rsidR="00FA17E4">
        <w:noBreakHyphen/>
      </w:r>
      <w:r w:rsidRPr="00FA17E4">
        <w:t>10(1)(b) of the GST Act does not apply in relation to a supply of a service of:</w:t>
      </w:r>
    </w:p>
    <w:p w:rsidR="00032E11" w:rsidRPr="00FA17E4" w:rsidRDefault="00032E11" w:rsidP="00032E11">
      <w:pPr>
        <w:pStyle w:val="paragraph"/>
      </w:pPr>
      <w:r w:rsidRPr="00FA17E4">
        <w:tab/>
        <w:t>(a)</w:t>
      </w:r>
      <w:r w:rsidRPr="00FA17E4">
        <w:tab/>
        <w:t>acupuncture; or</w:t>
      </w:r>
    </w:p>
    <w:p w:rsidR="00032E11" w:rsidRPr="00FA17E4" w:rsidRDefault="00032E11" w:rsidP="00032E11">
      <w:pPr>
        <w:pStyle w:val="paragraph"/>
      </w:pPr>
      <w:r w:rsidRPr="00FA17E4">
        <w:tab/>
        <w:t>(b)</w:t>
      </w:r>
      <w:r w:rsidRPr="00FA17E4">
        <w:tab/>
        <w:t>naturopathy; or</w:t>
      </w:r>
    </w:p>
    <w:p w:rsidR="00032E11" w:rsidRPr="00FA17E4" w:rsidRDefault="00032E11" w:rsidP="00032E11">
      <w:pPr>
        <w:pStyle w:val="paragraph"/>
      </w:pPr>
      <w:r w:rsidRPr="00FA17E4">
        <w:tab/>
        <w:t>(c)</w:t>
      </w:r>
      <w:r w:rsidRPr="00FA17E4">
        <w:tab/>
        <w:t>herbal medicine (including traditional Chinese herbal medicine);</w:t>
      </w:r>
    </w:p>
    <w:p w:rsidR="00032E11" w:rsidRPr="00FA17E4" w:rsidRDefault="00032E11" w:rsidP="00683C41">
      <w:pPr>
        <w:pStyle w:val="subsection2"/>
      </w:pPr>
      <w:r w:rsidRPr="00FA17E4">
        <w:t>if the service is performed before 1</w:t>
      </w:r>
      <w:r w:rsidR="00FA17E4">
        <w:t> </w:t>
      </w:r>
      <w:r w:rsidRPr="00FA17E4">
        <w:t>July 2003.</w:t>
      </w:r>
    </w:p>
    <w:p w:rsidR="00032E11" w:rsidRPr="00FA17E4" w:rsidRDefault="00032E11" w:rsidP="00032E11">
      <w:pPr>
        <w:pStyle w:val="subsection"/>
      </w:pPr>
      <w:r w:rsidRPr="00FA17E4">
        <w:tab/>
        <w:t>(2)</w:t>
      </w:r>
      <w:r w:rsidRPr="00FA17E4">
        <w:tab/>
        <w:t>However, such a service of acupuncture, naturopathy or herbal medicine performed before 1</w:t>
      </w:r>
      <w:r w:rsidR="00FA17E4">
        <w:t> </w:t>
      </w:r>
      <w:r w:rsidRPr="00FA17E4">
        <w:t>July 2003 is not GST</w:t>
      </w:r>
      <w:r w:rsidR="00FA17E4">
        <w:noBreakHyphen/>
      </w:r>
      <w:r w:rsidRPr="00FA17E4">
        <w:t>free if the supplier of the service does not meet the requirements (if any) in regulations made for the purposes of this subsection in relation to a supplier of an acupuncture, naturopathy or herbal medicine service, as the case requires.</w:t>
      </w:r>
    </w:p>
    <w:p w:rsidR="00032E11" w:rsidRPr="00FA17E4" w:rsidRDefault="00032E11" w:rsidP="00032E11">
      <w:pPr>
        <w:pStyle w:val="subsection"/>
      </w:pPr>
      <w:r w:rsidRPr="00FA17E4">
        <w:tab/>
        <w:t>(3)</w:t>
      </w:r>
      <w:r w:rsidRPr="00FA17E4">
        <w:tab/>
        <w:t>The requirements may relate to one or more of the following:</w:t>
      </w:r>
    </w:p>
    <w:p w:rsidR="00032E11" w:rsidRPr="00FA17E4" w:rsidRDefault="00032E11" w:rsidP="00032E11">
      <w:pPr>
        <w:pStyle w:val="paragraph"/>
      </w:pPr>
      <w:r w:rsidRPr="00FA17E4">
        <w:tab/>
        <w:t>(a)</w:t>
      </w:r>
      <w:r w:rsidRPr="00FA17E4">
        <w:tab/>
        <w:t>educational qualifications;</w:t>
      </w:r>
    </w:p>
    <w:p w:rsidR="00032E11" w:rsidRPr="00FA17E4" w:rsidRDefault="00032E11" w:rsidP="00032E11">
      <w:pPr>
        <w:pStyle w:val="paragraph"/>
      </w:pPr>
      <w:r w:rsidRPr="00FA17E4">
        <w:tab/>
        <w:t>(b)</w:t>
      </w:r>
      <w:r w:rsidRPr="00FA17E4">
        <w:tab/>
        <w:t>membership of a professional body;</w:t>
      </w:r>
    </w:p>
    <w:p w:rsidR="00032E11" w:rsidRPr="00FA17E4" w:rsidRDefault="00032E11" w:rsidP="00032E11">
      <w:pPr>
        <w:pStyle w:val="paragraph"/>
      </w:pPr>
      <w:r w:rsidRPr="00FA17E4">
        <w:tab/>
        <w:t>(c)</w:t>
      </w:r>
      <w:r w:rsidRPr="00FA17E4">
        <w:tab/>
        <w:t>any other qualifications.</w:t>
      </w:r>
    </w:p>
    <w:p w:rsidR="00032E11" w:rsidRPr="00FA17E4" w:rsidRDefault="00032E11" w:rsidP="00032E11">
      <w:pPr>
        <w:pStyle w:val="ActHead5"/>
      </w:pPr>
      <w:bookmarkStart w:id="44" w:name="_Toc471217047"/>
      <w:r w:rsidRPr="00FA17E4">
        <w:rPr>
          <w:rStyle w:val="CharSectno"/>
        </w:rPr>
        <w:t>22</w:t>
      </w:r>
      <w:r w:rsidRPr="00FA17E4">
        <w:t xml:space="preserve">  Event before 1</w:t>
      </w:r>
      <w:r w:rsidR="00FA17E4">
        <w:t> </w:t>
      </w:r>
      <w:r w:rsidRPr="00FA17E4">
        <w:t>July 2000 giving rise to claim</w:t>
      </w:r>
      <w:bookmarkEnd w:id="44"/>
    </w:p>
    <w:p w:rsidR="00032E11" w:rsidRPr="00FA17E4" w:rsidRDefault="00032E11" w:rsidP="00032E11">
      <w:pPr>
        <w:pStyle w:val="subsection"/>
      </w:pPr>
      <w:r w:rsidRPr="00FA17E4">
        <w:tab/>
        <w:t>(1)</w:t>
      </w:r>
      <w:r w:rsidRPr="00FA17E4">
        <w:tab/>
        <w:t>The settlement of an insurance claim does not give rise to any adjustment, and is not a taxable supply, under Division</w:t>
      </w:r>
      <w:r w:rsidR="00FA17E4">
        <w:t> </w:t>
      </w:r>
      <w:r w:rsidRPr="00FA17E4">
        <w:t>78 of the GST Act to the extent that the event giving rise to the claim happened before 1</w:t>
      </w:r>
      <w:r w:rsidR="00FA17E4">
        <w:t> </w:t>
      </w:r>
      <w:r w:rsidRPr="00FA17E4">
        <w:t>July 2000.</w:t>
      </w:r>
    </w:p>
    <w:p w:rsidR="00032E11" w:rsidRPr="00FA17E4" w:rsidRDefault="00032E11" w:rsidP="00032E11">
      <w:pPr>
        <w:pStyle w:val="subsection"/>
      </w:pPr>
      <w:r w:rsidRPr="00FA17E4">
        <w:tab/>
        <w:t>(2)</w:t>
      </w:r>
      <w:r w:rsidRPr="00FA17E4">
        <w:tab/>
        <w:t>However, if:</w:t>
      </w:r>
    </w:p>
    <w:p w:rsidR="00032E11" w:rsidRPr="00FA17E4" w:rsidRDefault="00032E11" w:rsidP="00032E11">
      <w:pPr>
        <w:pStyle w:val="paragraph"/>
      </w:pPr>
      <w:r w:rsidRPr="00FA17E4">
        <w:tab/>
        <w:t>(a)</w:t>
      </w:r>
      <w:r w:rsidRPr="00FA17E4">
        <w:tab/>
        <w:t>the claim relates to an insurance policy covering a period that started before 1</w:t>
      </w:r>
      <w:r w:rsidR="00FA17E4">
        <w:t> </w:t>
      </w:r>
      <w:r w:rsidRPr="00FA17E4">
        <w:t>July 2000 and ends after that day; and</w:t>
      </w:r>
    </w:p>
    <w:p w:rsidR="00032E11" w:rsidRPr="00FA17E4" w:rsidRDefault="00032E11" w:rsidP="00032E11">
      <w:pPr>
        <w:pStyle w:val="paragraph"/>
      </w:pPr>
      <w:r w:rsidRPr="00FA17E4">
        <w:tab/>
        <w:t>(b)</w:t>
      </w:r>
      <w:r w:rsidRPr="00FA17E4">
        <w:tab/>
        <w:t>it cannot be ascertained whether the event giving rise to the claim happened before 1</w:t>
      </w:r>
      <w:r w:rsidR="00FA17E4">
        <w:t> </w:t>
      </w:r>
      <w:r w:rsidRPr="00FA17E4">
        <w:t>July 2000;</w:t>
      </w:r>
    </w:p>
    <w:p w:rsidR="00032E11" w:rsidRPr="00FA17E4" w:rsidRDefault="00FA17E4" w:rsidP="00683C41">
      <w:pPr>
        <w:pStyle w:val="subsection2"/>
      </w:pPr>
      <w:r>
        <w:t>subsection (</w:t>
      </w:r>
      <w:r w:rsidR="00032E11" w:rsidRPr="00FA17E4">
        <w:t>1) does not apply, and the settlement does not give rise to any adjustment, and is not a taxable supply, under Division</w:t>
      </w:r>
      <w:r>
        <w:t> </w:t>
      </w:r>
      <w:r w:rsidR="00032E11" w:rsidRPr="00FA17E4">
        <w:t>78 of the GST Act if the claim was made before 1</w:t>
      </w:r>
      <w:r>
        <w:t> </w:t>
      </w:r>
      <w:r w:rsidR="00032E11" w:rsidRPr="00FA17E4">
        <w:t>July 2000.</w:t>
      </w:r>
    </w:p>
    <w:p w:rsidR="00032E11" w:rsidRPr="00FA17E4" w:rsidRDefault="00032E11" w:rsidP="00032E11">
      <w:pPr>
        <w:pStyle w:val="subsection"/>
      </w:pPr>
      <w:r w:rsidRPr="00FA17E4">
        <w:tab/>
        <w:t>(3)</w:t>
      </w:r>
      <w:r w:rsidRPr="00FA17E4">
        <w:tab/>
        <w:t>The settlement of a claim for compensation does not give rise to any adjustment, and is not a taxable supply, under Division</w:t>
      </w:r>
      <w:r w:rsidR="00FA17E4">
        <w:t> </w:t>
      </w:r>
      <w:r w:rsidRPr="00FA17E4">
        <w:t>79 or 80 of the GST Act to the extent that the event giving rise to the claim happened before 1</w:t>
      </w:r>
      <w:r w:rsidR="00FA17E4">
        <w:t> </w:t>
      </w:r>
      <w:r w:rsidRPr="00FA17E4">
        <w:t>July 2000.</w:t>
      </w:r>
    </w:p>
    <w:p w:rsidR="00032E11" w:rsidRPr="00FA17E4" w:rsidRDefault="00032E11" w:rsidP="00032E11">
      <w:pPr>
        <w:pStyle w:val="subsection"/>
      </w:pPr>
      <w:r w:rsidRPr="00FA17E4">
        <w:tab/>
        <w:t>(4)</w:t>
      </w:r>
      <w:r w:rsidRPr="00FA17E4">
        <w:tab/>
        <w:t>However, if:</w:t>
      </w:r>
    </w:p>
    <w:p w:rsidR="00032E11" w:rsidRPr="00FA17E4" w:rsidRDefault="00032E11" w:rsidP="00032E11">
      <w:pPr>
        <w:pStyle w:val="paragraph"/>
      </w:pPr>
      <w:r w:rsidRPr="00FA17E4">
        <w:tab/>
        <w:t>(a)</w:t>
      </w:r>
      <w:r w:rsidRPr="00FA17E4">
        <w:tab/>
        <w:t>the claim is one mentioned in section</w:t>
      </w:r>
      <w:r w:rsidR="00FA17E4">
        <w:t> </w:t>
      </w:r>
      <w:r w:rsidRPr="00FA17E4">
        <w:t>79</w:t>
      </w:r>
      <w:r w:rsidR="00FA17E4">
        <w:noBreakHyphen/>
      </w:r>
      <w:r w:rsidRPr="00FA17E4">
        <w:t>25 of the GST Act and the insurance policy concerned covers a period that started before 1</w:t>
      </w:r>
      <w:r w:rsidR="00FA17E4">
        <w:t> </w:t>
      </w:r>
      <w:r w:rsidRPr="00FA17E4">
        <w:t>July 2000 and ends after that day; and</w:t>
      </w:r>
    </w:p>
    <w:p w:rsidR="00032E11" w:rsidRPr="00FA17E4" w:rsidRDefault="00032E11" w:rsidP="00032E11">
      <w:pPr>
        <w:pStyle w:val="paragraph"/>
      </w:pPr>
      <w:r w:rsidRPr="00FA17E4">
        <w:tab/>
        <w:t>(b)</w:t>
      </w:r>
      <w:r w:rsidRPr="00FA17E4">
        <w:tab/>
        <w:t>it cannot be ascertained whether the event giving rise to the claim happened before 1</w:t>
      </w:r>
      <w:r w:rsidR="00FA17E4">
        <w:t> </w:t>
      </w:r>
      <w:r w:rsidRPr="00FA17E4">
        <w:t>July 2000;</w:t>
      </w:r>
    </w:p>
    <w:p w:rsidR="00032E11" w:rsidRPr="00FA17E4" w:rsidRDefault="00FA17E4" w:rsidP="00683C41">
      <w:pPr>
        <w:pStyle w:val="subsection2"/>
      </w:pPr>
      <w:r>
        <w:t>subsection (</w:t>
      </w:r>
      <w:r w:rsidR="00032E11" w:rsidRPr="00FA17E4">
        <w:t>3) does not apply and the settlement does not give rise to any adjustment, and is not a taxable supply, under Division</w:t>
      </w:r>
      <w:r>
        <w:t> </w:t>
      </w:r>
      <w:r w:rsidR="00032E11" w:rsidRPr="00FA17E4">
        <w:t>79 or 80 of the GST Act if the claim was made before 1</w:t>
      </w:r>
      <w:r>
        <w:t> </w:t>
      </w:r>
      <w:r w:rsidR="00032E11" w:rsidRPr="00FA17E4">
        <w:t>July 2000.</w:t>
      </w:r>
    </w:p>
    <w:p w:rsidR="00032E11" w:rsidRPr="00FA17E4" w:rsidRDefault="00032E11" w:rsidP="00032E11">
      <w:pPr>
        <w:pStyle w:val="ActHead5"/>
      </w:pPr>
      <w:bookmarkStart w:id="45" w:name="_Toc471217048"/>
      <w:r w:rsidRPr="00FA17E4">
        <w:rPr>
          <w:rStyle w:val="CharSectno"/>
        </w:rPr>
        <w:t>23</w:t>
      </w:r>
      <w:r w:rsidRPr="00FA17E4">
        <w:t xml:space="preserve">  Input tax credits relating to compulsory third party schemes</w:t>
      </w:r>
      <w:bookmarkEnd w:id="45"/>
    </w:p>
    <w:p w:rsidR="00032E11" w:rsidRPr="00FA17E4" w:rsidRDefault="00032E11" w:rsidP="00032E11">
      <w:pPr>
        <w:pStyle w:val="subsection"/>
      </w:pPr>
      <w:r w:rsidRPr="00FA17E4">
        <w:tab/>
        <w:t>(1)</w:t>
      </w:r>
      <w:r w:rsidRPr="00FA17E4">
        <w:tab/>
        <w:t>You are not entitled to an input tax credit for:</w:t>
      </w:r>
    </w:p>
    <w:p w:rsidR="00032E11" w:rsidRPr="00FA17E4" w:rsidRDefault="00032E11" w:rsidP="00032E11">
      <w:pPr>
        <w:pStyle w:val="paragraph"/>
      </w:pPr>
      <w:r w:rsidRPr="00FA17E4">
        <w:tab/>
        <w:t>(a)</w:t>
      </w:r>
      <w:r w:rsidRPr="00FA17E4">
        <w:tab/>
        <w:t>a premium, contribution or similar payment made under, or a levy paid in connection with, a compulsory third party scheme, if the premium, contribution or similar payment relates to a period commencing before 1</w:t>
      </w:r>
      <w:r w:rsidR="00FA17E4">
        <w:t> </w:t>
      </w:r>
      <w:r w:rsidRPr="00FA17E4">
        <w:t>July 2003; or</w:t>
      </w:r>
    </w:p>
    <w:p w:rsidR="00032E11" w:rsidRPr="00FA17E4" w:rsidRDefault="00032E11" w:rsidP="00032E11">
      <w:pPr>
        <w:pStyle w:val="paragraph"/>
      </w:pPr>
      <w:r w:rsidRPr="00FA17E4">
        <w:tab/>
        <w:t>(b)</w:t>
      </w:r>
      <w:r w:rsidRPr="00FA17E4">
        <w:tab/>
        <w:t>a premium paid, in respect of a period of cover commencing before 1</w:t>
      </w:r>
      <w:r w:rsidR="00FA17E4">
        <w:t> </w:t>
      </w:r>
      <w:r w:rsidRPr="00FA17E4">
        <w:t>July 2003, on an insurance policy issued under a compulsory third party scheme.</w:t>
      </w:r>
    </w:p>
    <w:p w:rsidR="00032E11" w:rsidRPr="00FA17E4" w:rsidRDefault="00032E11" w:rsidP="00032E11">
      <w:pPr>
        <w:pStyle w:val="subsection"/>
      </w:pPr>
      <w:r w:rsidRPr="00FA17E4">
        <w:tab/>
        <w:t>(1AA)</w:t>
      </w:r>
      <w:r w:rsidRPr="00FA17E4">
        <w:tab/>
        <w:t xml:space="preserve">It does not matter, for the purposes of </w:t>
      </w:r>
      <w:r w:rsidR="00FA17E4">
        <w:t>subsection (</w:t>
      </w:r>
      <w:r w:rsidRPr="00FA17E4">
        <w:t>1), whether the payment occurred before, on or after 1</w:t>
      </w:r>
      <w:r w:rsidR="00FA17E4">
        <w:t> </w:t>
      </w:r>
      <w:r w:rsidRPr="00FA17E4">
        <w:t>July 2003.</w:t>
      </w:r>
    </w:p>
    <w:p w:rsidR="00032E11" w:rsidRPr="00FA17E4" w:rsidRDefault="00032E11" w:rsidP="00032E11">
      <w:pPr>
        <w:pStyle w:val="subsection"/>
      </w:pPr>
      <w:r w:rsidRPr="00FA17E4">
        <w:tab/>
        <w:t>(1A)</w:t>
      </w:r>
      <w:r w:rsidRPr="00FA17E4">
        <w:tab/>
        <w:t xml:space="preserve">If, because of </w:t>
      </w:r>
      <w:r w:rsidR="00FA17E4">
        <w:t>subsection (</w:t>
      </w:r>
      <w:r w:rsidRPr="00FA17E4">
        <w:t>1), you are not entitled to an input tax credit for an acquisition you make, section</w:t>
      </w:r>
      <w:r w:rsidR="00FA17E4">
        <w:t> </w:t>
      </w:r>
      <w:r w:rsidRPr="00FA17E4">
        <w:t>29</w:t>
      </w:r>
      <w:r w:rsidR="00FA17E4">
        <w:noBreakHyphen/>
      </w:r>
      <w:r w:rsidRPr="00FA17E4">
        <w:t>70 of the GST Act (which is about tax invoices) does not apply in relation to the supply to which the acquisition relates.</w:t>
      </w:r>
    </w:p>
    <w:p w:rsidR="00032E11" w:rsidRPr="00FA17E4" w:rsidRDefault="00032E11" w:rsidP="00032E11">
      <w:pPr>
        <w:pStyle w:val="subsection"/>
      </w:pPr>
      <w:r w:rsidRPr="00FA17E4">
        <w:tab/>
        <w:t>(2)</w:t>
      </w:r>
      <w:r w:rsidRPr="00FA17E4">
        <w:tab/>
        <w:t xml:space="preserve">A </w:t>
      </w:r>
      <w:r w:rsidRPr="00FA17E4">
        <w:rPr>
          <w:b/>
          <w:i/>
        </w:rPr>
        <w:t>compulsory third party scheme</w:t>
      </w:r>
      <w:r w:rsidRPr="00FA17E4">
        <w:t xml:space="preserve"> is:</w:t>
      </w:r>
    </w:p>
    <w:p w:rsidR="00032E11" w:rsidRPr="00FA17E4" w:rsidRDefault="00032E11" w:rsidP="00032E11">
      <w:pPr>
        <w:pStyle w:val="paragraph"/>
      </w:pPr>
      <w:r w:rsidRPr="00FA17E4">
        <w:tab/>
        <w:t>(a)</w:t>
      </w:r>
      <w:r w:rsidRPr="00FA17E4">
        <w:tab/>
        <w:t>a statutory compensation scheme; or</w:t>
      </w:r>
    </w:p>
    <w:p w:rsidR="00032E11" w:rsidRPr="00FA17E4" w:rsidRDefault="00032E11" w:rsidP="00032E11">
      <w:pPr>
        <w:pStyle w:val="paragraph"/>
      </w:pPr>
      <w:r w:rsidRPr="00FA17E4">
        <w:tab/>
        <w:t>(b)</w:t>
      </w:r>
      <w:r w:rsidRPr="00FA17E4">
        <w:tab/>
        <w:t>a scheme or arrangement, established by an Australian law, under which insurance policies are issued;</w:t>
      </w:r>
    </w:p>
    <w:p w:rsidR="00032E11" w:rsidRPr="00FA17E4" w:rsidRDefault="00032E11" w:rsidP="00683C41">
      <w:pPr>
        <w:pStyle w:val="subsection2"/>
      </w:pPr>
      <w:r w:rsidRPr="00FA17E4">
        <w:t>that is specified in the regulations, or that is of a kind specified in the regulations.</w:t>
      </w:r>
    </w:p>
    <w:p w:rsidR="00032E11" w:rsidRPr="00FA17E4" w:rsidRDefault="00032E11" w:rsidP="00032E11">
      <w:pPr>
        <w:pStyle w:val="ActHead5"/>
      </w:pPr>
      <w:bookmarkStart w:id="46" w:name="_Toc471217049"/>
      <w:r w:rsidRPr="00FA17E4">
        <w:rPr>
          <w:rStyle w:val="CharSectno"/>
        </w:rPr>
        <w:t>24</w:t>
      </w:r>
      <w:r w:rsidRPr="00FA17E4">
        <w:t xml:space="preserve">  Gambling</w:t>
      </w:r>
      <w:bookmarkEnd w:id="46"/>
    </w:p>
    <w:p w:rsidR="00032E11" w:rsidRPr="00FA17E4" w:rsidRDefault="00032E11" w:rsidP="00032E11">
      <w:pPr>
        <w:pStyle w:val="subsection"/>
      </w:pPr>
      <w:r w:rsidRPr="00FA17E4">
        <w:tab/>
        <w:t>(1)</w:t>
      </w:r>
      <w:r w:rsidRPr="00FA17E4">
        <w:tab/>
        <w:t>If you make a gambling supply before 1</w:t>
      </w:r>
      <w:r w:rsidR="00FA17E4">
        <w:t> </w:t>
      </w:r>
      <w:r w:rsidRPr="00FA17E4">
        <w:t>July 2000 relating to a gambling event that happens on or after 1</w:t>
      </w:r>
      <w:r w:rsidR="00FA17E4">
        <w:t> </w:t>
      </w:r>
      <w:r w:rsidRPr="00FA17E4">
        <w:t>July 2000, the gambling supply is instead taken to have been made on 1</w:t>
      </w:r>
      <w:r w:rsidR="00FA17E4">
        <w:t> </w:t>
      </w:r>
      <w:r w:rsidRPr="00FA17E4">
        <w:t>July 2000 and is attributable to your first tax period after that day.</w:t>
      </w:r>
    </w:p>
    <w:p w:rsidR="00032E11" w:rsidRPr="00FA17E4" w:rsidRDefault="00032E11" w:rsidP="00032E11">
      <w:pPr>
        <w:pStyle w:val="subsection"/>
      </w:pPr>
      <w:r w:rsidRPr="00FA17E4">
        <w:tab/>
        <w:t>(2)</w:t>
      </w:r>
      <w:r w:rsidRPr="00FA17E4">
        <w:tab/>
        <w:t>In applying section</w:t>
      </w:r>
      <w:r w:rsidR="00FA17E4">
        <w:t> </w:t>
      </w:r>
      <w:r w:rsidRPr="00FA17E4">
        <w:t>126</w:t>
      </w:r>
      <w:r w:rsidR="00FA17E4">
        <w:noBreakHyphen/>
      </w:r>
      <w:r w:rsidRPr="00FA17E4">
        <w:t>10 of the GST Act to work out your global GST amount, disregard:</w:t>
      </w:r>
    </w:p>
    <w:p w:rsidR="00032E11" w:rsidRPr="00FA17E4" w:rsidRDefault="00032E11" w:rsidP="00032E11">
      <w:pPr>
        <w:pStyle w:val="paragraph"/>
      </w:pPr>
      <w:r w:rsidRPr="00FA17E4">
        <w:tab/>
        <w:t>(a)</w:t>
      </w:r>
      <w:r w:rsidRPr="00FA17E4">
        <w:tab/>
        <w:t>all monetary prizes you are liable to pay at any time on the outcome of gambling events that happened before 1</w:t>
      </w:r>
      <w:r w:rsidR="00FA17E4">
        <w:t> </w:t>
      </w:r>
      <w:r w:rsidRPr="00FA17E4">
        <w:t>July 2000; and</w:t>
      </w:r>
    </w:p>
    <w:p w:rsidR="00032E11" w:rsidRPr="00FA17E4" w:rsidRDefault="00032E11" w:rsidP="00032E11">
      <w:pPr>
        <w:pStyle w:val="paragraph"/>
      </w:pPr>
      <w:r w:rsidRPr="00FA17E4">
        <w:tab/>
        <w:t>(b)</w:t>
      </w:r>
      <w:r w:rsidRPr="00FA17E4">
        <w:tab/>
        <w:t xml:space="preserve">all amounts of money you are liable to pay, of a kind referred to in </w:t>
      </w:r>
      <w:r w:rsidR="00FA17E4">
        <w:t>paragraph (</w:t>
      </w:r>
      <w:r w:rsidRPr="00FA17E4">
        <w:t xml:space="preserve">b) of the definition of </w:t>
      </w:r>
      <w:r w:rsidRPr="00FA17E4">
        <w:rPr>
          <w:b/>
          <w:i/>
        </w:rPr>
        <w:t>total monetary prizes</w:t>
      </w:r>
      <w:r w:rsidRPr="00FA17E4">
        <w:t xml:space="preserve"> in subsection</w:t>
      </w:r>
      <w:r w:rsidR="00FA17E4">
        <w:t> </w:t>
      </w:r>
      <w:r w:rsidRPr="00FA17E4">
        <w:t>126</w:t>
      </w:r>
      <w:r w:rsidR="00FA17E4">
        <w:noBreakHyphen/>
      </w:r>
      <w:r w:rsidRPr="00FA17E4">
        <w:t>10(1), to the extent that they relate to gambling events that happened before 1</w:t>
      </w:r>
      <w:r w:rsidR="00FA17E4">
        <w:t> </w:t>
      </w:r>
      <w:r w:rsidRPr="00FA17E4">
        <w:t>July 2000.</w:t>
      </w:r>
    </w:p>
    <w:p w:rsidR="00032E11" w:rsidRPr="00FA17E4" w:rsidRDefault="00032E11" w:rsidP="00032E11">
      <w:pPr>
        <w:pStyle w:val="ActHead5"/>
      </w:pPr>
      <w:bookmarkStart w:id="47" w:name="_Toc471217050"/>
      <w:r w:rsidRPr="00FA17E4">
        <w:rPr>
          <w:rStyle w:val="CharSectno"/>
        </w:rPr>
        <w:t>24A</w:t>
      </w:r>
      <w:r w:rsidRPr="00FA17E4">
        <w:t xml:space="preserve">  Unredeemed vouchers</w:t>
      </w:r>
      <w:bookmarkEnd w:id="47"/>
    </w:p>
    <w:p w:rsidR="00032E11" w:rsidRPr="00FA17E4" w:rsidRDefault="00032E11" w:rsidP="00032E11">
      <w:pPr>
        <w:pStyle w:val="subsection"/>
      </w:pPr>
      <w:r w:rsidRPr="00FA17E4">
        <w:tab/>
      </w:r>
      <w:r w:rsidRPr="00FA17E4">
        <w:tab/>
        <w:t>Section</w:t>
      </w:r>
      <w:r w:rsidR="00FA17E4">
        <w:t> </w:t>
      </w:r>
      <w:r w:rsidRPr="00FA17E4">
        <w:t>100</w:t>
      </w:r>
      <w:r w:rsidR="00FA17E4">
        <w:noBreakHyphen/>
      </w:r>
      <w:r w:rsidRPr="00FA17E4">
        <w:t>15 of the GST Act applies to vouchers supplied before 1</w:t>
      </w:r>
      <w:r w:rsidR="00FA17E4">
        <w:t> </w:t>
      </w:r>
      <w:r w:rsidRPr="00FA17E4">
        <w:t>July 2000, and not redeemed before that day, in the same way that it applies to vouchers supplied after that day.</w:t>
      </w:r>
    </w:p>
    <w:p w:rsidR="00032E11" w:rsidRPr="00FA17E4" w:rsidRDefault="00032E11" w:rsidP="00032E11">
      <w:pPr>
        <w:pStyle w:val="ActHead5"/>
      </w:pPr>
      <w:bookmarkStart w:id="48" w:name="_Toc471217051"/>
      <w:r w:rsidRPr="00FA17E4">
        <w:rPr>
          <w:rStyle w:val="CharSectno"/>
        </w:rPr>
        <w:t>24B</w:t>
      </w:r>
      <w:r w:rsidRPr="00FA17E4">
        <w:t xml:space="preserve">  Commissioner may make determinations relating to rounding</w:t>
      </w:r>
      <w:bookmarkEnd w:id="48"/>
    </w:p>
    <w:p w:rsidR="00032E11" w:rsidRPr="00FA17E4" w:rsidRDefault="00032E11" w:rsidP="00032E11">
      <w:pPr>
        <w:pStyle w:val="subsection"/>
      </w:pPr>
      <w:r w:rsidRPr="00FA17E4">
        <w:tab/>
        <w:t>(1)</w:t>
      </w:r>
      <w:r w:rsidRPr="00FA17E4">
        <w:tab/>
        <w:t>The Commissioner may determine in writing a way in which amounts of GST for taxable supplies recorded on invoices may be rounded for the purposes of:</w:t>
      </w:r>
    </w:p>
    <w:p w:rsidR="00032E11" w:rsidRPr="00FA17E4" w:rsidRDefault="00032E11" w:rsidP="00032E11">
      <w:pPr>
        <w:pStyle w:val="paragraph"/>
      </w:pPr>
      <w:r w:rsidRPr="00FA17E4">
        <w:tab/>
        <w:t>(a)</w:t>
      </w:r>
      <w:r w:rsidRPr="00FA17E4">
        <w:tab/>
        <w:t>subsection</w:t>
      </w:r>
      <w:r w:rsidR="00FA17E4">
        <w:t> </w:t>
      </w:r>
      <w:r w:rsidRPr="00FA17E4">
        <w:t>9</w:t>
      </w:r>
      <w:r w:rsidR="00FA17E4">
        <w:noBreakHyphen/>
      </w:r>
      <w:r w:rsidRPr="00FA17E4">
        <w:t>90(1) of the GST Act; and</w:t>
      </w:r>
    </w:p>
    <w:p w:rsidR="00032E11" w:rsidRPr="00FA17E4" w:rsidRDefault="00032E11" w:rsidP="00032E11">
      <w:pPr>
        <w:pStyle w:val="paragraph"/>
      </w:pPr>
      <w:r w:rsidRPr="00FA17E4">
        <w:tab/>
        <w:t>(b)</w:t>
      </w:r>
      <w:r w:rsidRPr="00FA17E4">
        <w:tab/>
        <w:t>subparagraph</w:t>
      </w:r>
      <w:r w:rsidR="00FA17E4">
        <w:t> </w:t>
      </w:r>
      <w:r w:rsidRPr="00FA17E4">
        <w:t>9</w:t>
      </w:r>
      <w:r w:rsidR="00FA17E4">
        <w:noBreakHyphen/>
      </w:r>
      <w:r w:rsidRPr="00FA17E4">
        <w:t>90(2)(a)(ii) of the GST Act; and</w:t>
      </w:r>
    </w:p>
    <w:p w:rsidR="00032E11" w:rsidRPr="00FA17E4" w:rsidRDefault="00032E11" w:rsidP="00032E11">
      <w:pPr>
        <w:pStyle w:val="paragraph"/>
      </w:pPr>
      <w:r w:rsidRPr="00FA17E4">
        <w:tab/>
        <w:t>(c)</w:t>
      </w:r>
      <w:r w:rsidRPr="00FA17E4">
        <w:tab/>
        <w:t>step 4 in the method statement in subsection</w:t>
      </w:r>
      <w:r w:rsidR="00FA17E4">
        <w:t> </w:t>
      </w:r>
      <w:r w:rsidRPr="00FA17E4">
        <w:t>9</w:t>
      </w:r>
      <w:r w:rsidR="00FA17E4">
        <w:noBreakHyphen/>
      </w:r>
      <w:r w:rsidRPr="00FA17E4">
        <w:t>90(2) of the GST Act.</w:t>
      </w:r>
    </w:p>
    <w:p w:rsidR="00032E11" w:rsidRPr="00FA17E4" w:rsidRDefault="00032E11" w:rsidP="00032E11">
      <w:pPr>
        <w:pStyle w:val="subsection"/>
      </w:pPr>
      <w:r w:rsidRPr="00FA17E4">
        <w:tab/>
        <w:t>(2)</w:t>
      </w:r>
      <w:r w:rsidRPr="00FA17E4">
        <w:tab/>
        <w:t>However, the determination only applies:</w:t>
      </w:r>
    </w:p>
    <w:p w:rsidR="00032E11" w:rsidRPr="00FA17E4" w:rsidRDefault="00032E11" w:rsidP="00032E11">
      <w:pPr>
        <w:pStyle w:val="paragraph"/>
      </w:pPr>
      <w:r w:rsidRPr="00FA17E4">
        <w:tab/>
        <w:t>(a)</w:t>
      </w:r>
      <w:r w:rsidRPr="00FA17E4">
        <w:tab/>
        <w:t>to the entity specified in the determination; and</w:t>
      </w:r>
    </w:p>
    <w:p w:rsidR="00032E11" w:rsidRPr="00FA17E4" w:rsidRDefault="00032E11" w:rsidP="00032E11">
      <w:pPr>
        <w:pStyle w:val="paragraph"/>
      </w:pPr>
      <w:r w:rsidRPr="00FA17E4">
        <w:tab/>
        <w:t>(b)</w:t>
      </w:r>
      <w:r w:rsidRPr="00FA17E4">
        <w:tab/>
        <w:t>to taxable supplies attributable under the GST Act to tax periods that end on or before the day specified in the determination.</w:t>
      </w:r>
    </w:p>
    <w:p w:rsidR="00032E11" w:rsidRPr="00FA17E4" w:rsidRDefault="00032E11" w:rsidP="00032E11">
      <w:pPr>
        <w:pStyle w:val="subsection"/>
      </w:pPr>
      <w:r w:rsidRPr="00FA17E4">
        <w:tab/>
        <w:t>(3)</w:t>
      </w:r>
      <w:r w:rsidRPr="00FA17E4">
        <w:tab/>
        <w:t xml:space="preserve">The entity may round amounts of GST, for the purposes of the provisions referred to in </w:t>
      </w:r>
      <w:r w:rsidR="00FA17E4">
        <w:t>paragraphs (</w:t>
      </w:r>
      <w:r w:rsidRPr="00FA17E4">
        <w:t>1)(a), (b) and (c):</w:t>
      </w:r>
    </w:p>
    <w:p w:rsidR="00032E11" w:rsidRPr="00FA17E4" w:rsidRDefault="00032E11" w:rsidP="00032E11">
      <w:pPr>
        <w:pStyle w:val="paragraph"/>
      </w:pPr>
      <w:r w:rsidRPr="00FA17E4">
        <w:tab/>
        <w:t>(a)</w:t>
      </w:r>
      <w:r w:rsidRPr="00FA17E4">
        <w:tab/>
        <w:t>in the way specified in the determination; or</w:t>
      </w:r>
    </w:p>
    <w:p w:rsidR="00032E11" w:rsidRPr="00FA17E4" w:rsidRDefault="00032E11" w:rsidP="00032E11">
      <w:pPr>
        <w:pStyle w:val="paragraph"/>
      </w:pPr>
      <w:r w:rsidRPr="00FA17E4">
        <w:tab/>
        <w:t>(b)</w:t>
      </w:r>
      <w:r w:rsidRPr="00FA17E4">
        <w:tab/>
        <w:t>in the way specified in the provisions referred to in those paragraphs.</w:t>
      </w:r>
    </w:p>
    <w:p w:rsidR="00032E11" w:rsidRPr="00FA17E4" w:rsidRDefault="00032E11" w:rsidP="00032E11">
      <w:pPr>
        <w:pStyle w:val="subsection"/>
      </w:pPr>
      <w:r w:rsidRPr="00FA17E4">
        <w:tab/>
        <w:t>(4)</w:t>
      </w:r>
      <w:r w:rsidRPr="00FA17E4">
        <w:tab/>
        <w:t xml:space="preserve">The day specified under </w:t>
      </w:r>
      <w:r w:rsidR="00FA17E4">
        <w:t>paragraph (</w:t>
      </w:r>
      <w:r w:rsidRPr="00FA17E4">
        <w:t>2)(b) must not be later than 30</w:t>
      </w:r>
      <w:r w:rsidR="00FA17E4">
        <w:t> </w:t>
      </w:r>
      <w:r w:rsidRPr="00FA17E4">
        <w:t>June 2002.</w:t>
      </w:r>
    </w:p>
    <w:p w:rsidR="00032E11" w:rsidRPr="00FA17E4" w:rsidRDefault="00032E11" w:rsidP="00032E11">
      <w:pPr>
        <w:pStyle w:val="subsection"/>
      </w:pPr>
      <w:r w:rsidRPr="00FA17E4">
        <w:tab/>
        <w:t>(5)</w:t>
      </w:r>
      <w:r w:rsidRPr="00FA17E4">
        <w:tab/>
        <w:t>An entity may apply to the Commissioner in writing for a determination under this section.</w:t>
      </w:r>
    </w:p>
    <w:p w:rsidR="00032E11" w:rsidRPr="00FA17E4" w:rsidRDefault="00032E11" w:rsidP="00032E11">
      <w:pPr>
        <w:pStyle w:val="notetext"/>
      </w:pPr>
      <w:r w:rsidRPr="00FA17E4">
        <w:t>Note:</w:t>
      </w:r>
      <w:r w:rsidRPr="00FA17E4">
        <w:tab/>
        <w:t>Refusing an application for a determination under this section, and making determinations under this section, are reviewable GST transitional decisions (see</w:t>
      </w:r>
      <w:r w:rsidR="006F1FA1" w:rsidRPr="00FA17E4">
        <w:t xml:space="preserve"> </w:t>
      </w:r>
      <w:r w:rsidR="00827DE8" w:rsidRPr="00FA17E4">
        <w:t>Subdivision</w:t>
      </w:r>
      <w:r w:rsidR="00FA17E4">
        <w:t> </w:t>
      </w:r>
      <w:r w:rsidR="00827DE8" w:rsidRPr="00FA17E4">
        <w:t>110</w:t>
      </w:r>
      <w:r w:rsidR="00FA17E4">
        <w:noBreakHyphen/>
      </w:r>
      <w:r w:rsidR="00827DE8" w:rsidRPr="00FA17E4">
        <w:t>F in Schedule</w:t>
      </w:r>
      <w:r w:rsidR="00FA17E4">
        <w:t> </w:t>
      </w:r>
      <w:r w:rsidR="00827DE8" w:rsidRPr="00FA17E4">
        <w:t>1 to</w:t>
      </w:r>
      <w:r w:rsidRPr="00FA17E4">
        <w:t xml:space="preserve"> the </w:t>
      </w:r>
      <w:r w:rsidRPr="00FA17E4">
        <w:rPr>
          <w:i/>
        </w:rPr>
        <w:t>Taxation Administration Act 1953</w:t>
      </w:r>
      <w:r w:rsidRPr="00FA17E4">
        <w:t>).</w:t>
      </w:r>
    </w:p>
    <w:p w:rsidR="00032E11" w:rsidRPr="00FA17E4" w:rsidRDefault="00032E11" w:rsidP="00032E11">
      <w:pPr>
        <w:pStyle w:val="subsection"/>
      </w:pPr>
      <w:r w:rsidRPr="00FA17E4">
        <w:tab/>
        <w:t>(6)</w:t>
      </w:r>
      <w:r w:rsidRPr="00FA17E4">
        <w:tab/>
        <w:t>If one or more taxable supplies, none of which are recorded on an invoice, are recorded on a document that is not an invoice, this section applies as if the document were an invoice.</w:t>
      </w:r>
    </w:p>
    <w:p w:rsidR="00032E11" w:rsidRPr="00FA17E4" w:rsidRDefault="00032E11" w:rsidP="00032E11">
      <w:pPr>
        <w:pStyle w:val="ActHead5"/>
      </w:pPr>
      <w:bookmarkStart w:id="49" w:name="_Toc471217052"/>
      <w:r w:rsidRPr="00FA17E4">
        <w:rPr>
          <w:rStyle w:val="CharSectno"/>
        </w:rPr>
        <w:t>24C</w:t>
      </w:r>
      <w:r w:rsidRPr="00FA17E4">
        <w:t xml:space="preserve">  Supplies from certain coin</w:t>
      </w:r>
      <w:r w:rsidR="00FA17E4">
        <w:noBreakHyphen/>
      </w:r>
      <w:r w:rsidRPr="00FA17E4">
        <w:t>operated devices may be input taxed</w:t>
      </w:r>
      <w:bookmarkEnd w:id="49"/>
    </w:p>
    <w:p w:rsidR="00032E11" w:rsidRPr="00FA17E4" w:rsidRDefault="00032E11" w:rsidP="00032E11">
      <w:pPr>
        <w:pStyle w:val="subsection"/>
      </w:pPr>
      <w:r w:rsidRPr="00FA17E4">
        <w:tab/>
        <w:t>(1)</w:t>
      </w:r>
      <w:r w:rsidRPr="00FA17E4">
        <w:tab/>
        <w:t>A supply of tangible personal property or a service from a mechanical coin</w:t>
      </w:r>
      <w:r w:rsidR="00FA17E4">
        <w:noBreakHyphen/>
      </w:r>
      <w:r w:rsidRPr="00FA17E4">
        <w:t>operated device is input taxed if:</w:t>
      </w:r>
    </w:p>
    <w:p w:rsidR="00032E11" w:rsidRPr="00FA17E4" w:rsidRDefault="00032E11" w:rsidP="00032E11">
      <w:pPr>
        <w:pStyle w:val="paragraph"/>
      </w:pPr>
      <w:r w:rsidRPr="00FA17E4">
        <w:tab/>
        <w:t>(a)</w:t>
      </w:r>
      <w:r w:rsidRPr="00FA17E4">
        <w:tab/>
        <w:t>the maximum consideration for the supply is $1 and is paid by depositing up to 2 coins in the device; and</w:t>
      </w:r>
    </w:p>
    <w:p w:rsidR="00032E11" w:rsidRPr="00FA17E4" w:rsidRDefault="00032E11" w:rsidP="00032E11">
      <w:pPr>
        <w:pStyle w:val="paragraph"/>
      </w:pPr>
      <w:r w:rsidRPr="00FA17E4">
        <w:tab/>
        <w:t>(b)</w:t>
      </w:r>
      <w:r w:rsidRPr="00FA17E4">
        <w:tab/>
        <w:t>the device accepts only one denomination of coin and does not give change; and</w:t>
      </w:r>
    </w:p>
    <w:p w:rsidR="00032E11" w:rsidRPr="00FA17E4" w:rsidRDefault="00032E11" w:rsidP="00032E11">
      <w:pPr>
        <w:pStyle w:val="paragraph"/>
      </w:pPr>
      <w:r w:rsidRPr="00FA17E4">
        <w:tab/>
        <w:t>(c)</w:t>
      </w:r>
      <w:r w:rsidRPr="00FA17E4">
        <w:tab/>
        <w:t>the device was operating on 1</w:t>
      </w:r>
      <w:r w:rsidR="00FA17E4">
        <w:t> </w:t>
      </w:r>
      <w:r w:rsidRPr="00FA17E4">
        <w:t>July 2000; and</w:t>
      </w:r>
    </w:p>
    <w:p w:rsidR="00032E11" w:rsidRPr="00FA17E4" w:rsidRDefault="00032E11" w:rsidP="00032E11">
      <w:pPr>
        <w:pStyle w:val="paragraph"/>
      </w:pPr>
      <w:r w:rsidRPr="00FA17E4">
        <w:tab/>
        <w:t>(d)</w:t>
      </w:r>
      <w:r w:rsidRPr="00FA17E4">
        <w:tab/>
        <w:t>the supply is made before 1</w:t>
      </w:r>
      <w:r w:rsidR="00FA17E4">
        <w:t> </w:t>
      </w:r>
      <w:r w:rsidRPr="00FA17E4">
        <w:t>July 2005; and</w:t>
      </w:r>
    </w:p>
    <w:p w:rsidR="00032E11" w:rsidRPr="00FA17E4" w:rsidRDefault="00032E11" w:rsidP="00032E11">
      <w:pPr>
        <w:pStyle w:val="paragraph"/>
      </w:pPr>
      <w:r w:rsidRPr="00FA17E4">
        <w:tab/>
        <w:t>(e)</w:t>
      </w:r>
      <w:r w:rsidRPr="00FA17E4">
        <w:tab/>
        <w:t>the supply is not a gambling supply; and</w:t>
      </w:r>
    </w:p>
    <w:p w:rsidR="00032E11" w:rsidRPr="00FA17E4" w:rsidRDefault="00032E11" w:rsidP="00032E11">
      <w:pPr>
        <w:pStyle w:val="paragraph"/>
      </w:pPr>
      <w:r w:rsidRPr="00FA17E4">
        <w:tab/>
        <w:t>(f)</w:t>
      </w:r>
      <w:r w:rsidRPr="00FA17E4">
        <w:tab/>
        <w:t>you choose to have all of your supplies made from the device on or after 1</w:t>
      </w:r>
      <w:r w:rsidR="00FA17E4">
        <w:t> </w:t>
      </w:r>
      <w:r w:rsidRPr="00FA17E4">
        <w:t>July 2000 treated as input taxed.</w:t>
      </w:r>
    </w:p>
    <w:p w:rsidR="00032E11" w:rsidRPr="00FA17E4" w:rsidRDefault="00032E11" w:rsidP="00032E11">
      <w:pPr>
        <w:pStyle w:val="notetext"/>
      </w:pPr>
      <w:r w:rsidRPr="00FA17E4">
        <w:t>Note:</w:t>
      </w:r>
      <w:r w:rsidRPr="00FA17E4">
        <w:tab/>
        <w:t>If a supply is input taxed, there is no entitlement to an input tax credit for the things that are acquired or imported to make the supply (see sections</w:t>
      </w:r>
      <w:r w:rsidR="00FA17E4">
        <w:t> </w:t>
      </w:r>
      <w:r w:rsidRPr="00FA17E4">
        <w:t>11</w:t>
      </w:r>
      <w:r w:rsidR="00FA17E4">
        <w:noBreakHyphen/>
      </w:r>
      <w:r w:rsidRPr="00FA17E4">
        <w:t>15 and 15</w:t>
      </w:r>
      <w:r w:rsidR="00FA17E4">
        <w:noBreakHyphen/>
      </w:r>
      <w:r w:rsidRPr="00FA17E4">
        <w:t>10 of the GST Act).</w:t>
      </w:r>
    </w:p>
    <w:p w:rsidR="00032E11" w:rsidRPr="00FA17E4" w:rsidRDefault="00032E11" w:rsidP="00032E11">
      <w:pPr>
        <w:pStyle w:val="subsection"/>
      </w:pPr>
      <w:r w:rsidRPr="00FA17E4">
        <w:tab/>
        <w:t>(2)</w:t>
      </w:r>
      <w:r w:rsidRPr="00FA17E4">
        <w:tab/>
        <w:t>However, if you revoke the choice, you can no longer choose to have all of your supplies from the device treated as input taxed.</w:t>
      </w:r>
    </w:p>
    <w:p w:rsidR="00032E11" w:rsidRPr="00FA17E4" w:rsidRDefault="00032E11" w:rsidP="00C92C40">
      <w:pPr>
        <w:pStyle w:val="ActHead2"/>
        <w:pageBreakBefore/>
      </w:pPr>
      <w:bookmarkStart w:id="50" w:name="_Toc471217053"/>
      <w:r w:rsidRPr="00FA17E4">
        <w:rPr>
          <w:rStyle w:val="CharPartNo"/>
        </w:rPr>
        <w:t>Part</w:t>
      </w:r>
      <w:r w:rsidR="00FA17E4" w:rsidRPr="00FA17E4">
        <w:rPr>
          <w:rStyle w:val="CharPartNo"/>
        </w:rPr>
        <w:t> </w:t>
      </w:r>
      <w:r w:rsidRPr="00FA17E4">
        <w:rPr>
          <w:rStyle w:val="CharPartNo"/>
        </w:rPr>
        <w:t>6</w:t>
      </w:r>
      <w:r w:rsidRPr="00FA17E4">
        <w:t>—</w:t>
      </w:r>
      <w:r w:rsidRPr="00FA17E4">
        <w:rPr>
          <w:rStyle w:val="CharPartText"/>
        </w:rPr>
        <w:t>Regulations</w:t>
      </w:r>
      <w:bookmarkEnd w:id="50"/>
    </w:p>
    <w:p w:rsidR="00032E11" w:rsidRPr="00FA17E4" w:rsidRDefault="00163BE3" w:rsidP="00032E11">
      <w:pPr>
        <w:pStyle w:val="Header"/>
      </w:pPr>
      <w:r w:rsidRPr="00FA17E4">
        <w:rPr>
          <w:rStyle w:val="CharDivNo"/>
        </w:rPr>
        <w:t xml:space="preserve"> </w:t>
      </w:r>
      <w:r w:rsidRPr="00FA17E4">
        <w:rPr>
          <w:rStyle w:val="CharDivText"/>
        </w:rPr>
        <w:t xml:space="preserve"> </w:t>
      </w:r>
    </w:p>
    <w:p w:rsidR="00032E11" w:rsidRPr="00FA17E4" w:rsidRDefault="00032E11" w:rsidP="00032E11">
      <w:pPr>
        <w:pStyle w:val="ActHead5"/>
      </w:pPr>
      <w:bookmarkStart w:id="51" w:name="_Toc471217054"/>
      <w:r w:rsidRPr="00FA17E4">
        <w:rPr>
          <w:rStyle w:val="CharSectno"/>
        </w:rPr>
        <w:t>25</w:t>
      </w:r>
      <w:r w:rsidRPr="00FA17E4">
        <w:t xml:space="preserve">  Regulations</w:t>
      </w:r>
      <w:bookmarkEnd w:id="51"/>
    </w:p>
    <w:p w:rsidR="00032E11" w:rsidRPr="00FA17E4" w:rsidRDefault="00032E11" w:rsidP="00032E11">
      <w:pPr>
        <w:pStyle w:val="subsection"/>
      </w:pPr>
      <w:r w:rsidRPr="00FA17E4">
        <w:tab/>
        <w:t>(1)</w:t>
      </w:r>
      <w:r w:rsidRPr="00FA17E4">
        <w:tab/>
        <w:t>The Governor</w:t>
      </w:r>
      <w:r w:rsidR="00FA17E4">
        <w:noBreakHyphen/>
      </w:r>
      <w:r w:rsidRPr="00FA17E4">
        <w:t>General may make regulations prescribing matters:</w:t>
      </w:r>
    </w:p>
    <w:p w:rsidR="00032E11" w:rsidRPr="00FA17E4" w:rsidRDefault="00032E11" w:rsidP="00032E11">
      <w:pPr>
        <w:pStyle w:val="paragraph"/>
      </w:pPr>
      <w:r w:rsidRPr="00FA17E4">
        <w:tab/>
        <w:t>(a)</w:t>
      </w:r>
      <w:r w:rsidRPr="00FA17E4">
        <w:tab/>
        <w:t>required or permitted by this Act to be prescribed; or</w:t>
      </w:r>
    </w:p>
    <w:p w:rsidR="00032E11" w:rsidRPr="00FA17E4" w:rsidRDefault="00032E11" w:rsidP="00032E11">
      <w:pPr>
        <w:pStyle w:val="paragraph"/>
      </w:pPr>
      <w:r w:rsidRPr="00FA17E4">
        <w:tab/>
        <w:t>(b)</w:t>
      </w:r>
      <w:r w:rsidRPr="00FA17E4">
        <w:tab/>
        <w:t>necessary or convenient to be prescribed for carrying out or giving effect to this Act.</w:t>
      </w:r>
    </w:p>
    <w:p w:rsidR="00032E11" w:rsidRPr="00FA17E4" w:rsidRDefault="00032E11" w:rsidP="00032E11">
      <w:pPr>
        <w:pStyle w:val="subsection"/>
      </w:pPr>
      <w:r w:rsidRPr="00FA17E4">
        <w:tab/>
        <w:t>(2)</w:t>
      </w:r>
      <w:r w:rsidRPr="00FA17E4">
        <w:tab/>
        <w:t>In particular, regulations may be made for other transitional measures relating to the end of sales tax, the start of GST, or the transition from sales tax to GST.</w:t>
      </w:r>
    </w:p>
    <w:p w:rsidR="006F34DB" w:rsidRPr="00FA17E4" w:rsidRDefault="006F34DB" w:rsidP="00612C87">
      <w:pPr>
        <w:sectPr w:rsidR="006F34DB" w:rsidRPr="00FA17E4" w:rsidSect="00E2749E">
          <w:headerReference w:type="even" r:id="rId22"/>
          <w:headerReference w:type="default" r:id="rId23"/>
          <w:footerReference w:type="even" r:id="rId24"/>
          <w:footerReference w:type="default" r:id="rId25"/>
          <w:headerReference w:type="first" r:id="rId26"/>
          <w:footerReference w:type="first" r:id="rId27"/>
          <w:pgSz w:w="11907" w:h="16839" w:code="9"/>
          <w:pgMar w:top="2381" w:right="2410" w:bottom="4252" w:left="2410" w:header="720" w:footer="3402" w:gutter="0"/>
          <w:pgNumType w:start="1"/>
          <w:cols w:space="708"/>
          <w:docGrid w:linePitch="360"/>
        </w:sectPr>
      </w:pPr>
    </w:p>
    <w:p w:rsidR="00163BE3" w:rsidRPr="00FA17E4" w:rsidRDefault="00163BE3" w:rsidP="00C92C40">
      <w:pPr>
        <w:pStyle w:val="ENotesHeading1"/>
        <w:pageBreakBefore/>
        <w:outlineLvl w:val="9"/>
      </w:pPr>
      <w:bookmarkStart w:id="52" w:name="_Toc471217055"/>
      <w:r w:rsidRPr="00FA17E4">
        <w:t>Endnotes</w:t>
      </w:r>
      <w:bookmarkEnd w:id="52"/>
    </w:p>
    <w:p w:rsidR="00785530" w:rsidRPr="00FA17E4" w:rsidRDefault="00785530" w:rsidP="00785530">
      <w:pPr>
        <w:pStyle w:val="ENotesHeading2"/>
        <w:spacing w:line="240" w:lineRule="auto"/>
        <w:outlineLvl w:val="9"/>
      </w:pPr>
      <w:bookmarkStart w:id="53" w:name="_Toc471217056"/>
      <w:r w:rsidRPr="00FA17E4">
        <w:t>Endnote 1—About the endnotes</w:t>
      </w:r>
      <w:bookmarkEnd w:id="53"/>
    </w:p>
    <w:p w:rsidR="00785530" w:rsidRPr="00FA17E4" w:rsidRDefault="00785530" w:rsidP="00785530">
      <w:pPr>
        <w:spacing w:after="120"/>
      </w:pPr>
      <w:r w:rsidRPr="00FA17E4">
        <w:t>The endnotes provide information about this compilation and the compiled law.</w:t>
      </w:r>
    </w:p>
    <w:p w:rsidR="00785530" w:rsidRPr="00FA17E4" w:rsidRDefault="00785530" w:rsidP="00785530">
      <w:pPr>
        <w:spacing w:after="120"/>
      </w:pPr>
      <w:r w:rsidRPr="00FA17E4">
        <w:t>The following endnotes are included in every compilation:</w:t>
      </w:r>
    </w:p>
    <w:p w:rsidR="00785530" w:rsidRPr="00FA17E4" w:rsidRDefault="00785530" w:rsidP="00785530">
      <w:r w:rsidRPr="00FA17E4">
        <w:t>Endnote 1—About the endnotes</w:t>
      </w:r>
    </w:p>
    <w:p w:rsidR="00785530" w:rsidRPr="00FA17E4" w:rsidRDefault="00785530" w:rsidP="00785530">
      <w:r w:rsidRPr="00FA17E4">
        <w:t>Endnote 2—Abbreviation key</w:t>
      </w:r>
    </w:p>
    <w:p w:rsidR="00785530" w:rsidRPr="00FA17E4" w:rsidRDefault="00785530" w:rsidP="00785530">
      <w:r w:rsidRPr="00FA17E4">
        <w:t>Endnote 3—Legislation history</w:t>
      </w:r>
    </w:p>
    <w:p w:rsidR="00785530" w:rsidRPr="00FA17E4" w:rsidRDefault="00785530" w:rsidP="00785530">
      <w:pPr>
        <w:spacing w:after="120"/>
      </w:pPr>
      <w:r w:rsidRPr="00FA17E4">
        <w:t>Endnote 4—Amendment history</w:t>
      </w:r>
    </w:p>
    <w:p w:rsidR="00785530" w:rsidRPr="00FA17E4" w:rsidRDefault="00785530" w:rsidP="00785530">
      <w:r w:rsidRPr="00FA17E4">
        <w:rPr>
          <w:b/>
        </w:rPr>
        <w:t>Abbreviation key—Endnote 2</w:t>
      </w:r>
    </w:p>
    <w:p w:rsidR="00785530" w:rsidRPr="00FA17E4" w:rsidRDefault="00785530" w:rsidP="00785530">
      <w:pPr>
        <w:spacing w:after="120"/>
      </w:pPr>
      <w:r w:rsidRPr="00FA17E4">
        <w:t>The abbreviation key sets out abbreviations that may be used in the endnotes.</w:t>
      </w:r>
    </w:p>
    <w:p w:rsidR="00785530" w:rsidRPr="00FA17E4" w:rsidRDefault="00785530" w:rsidP="00785530">
      <w:pPr>
        <w:rPr>
          <w:b/>
        </w:rPr>
      </w:pPr>
      <w:r w:rsidRPr="00FA17E4">
        <w:rPr>
          <w:b/>
        </w:rPr>
        <w:t>Legislation history and amendment history—Endnotes 3 and 4</w:t>
      </w:r>
    </w:p>
    <w:p w:rsidR="00785530" w:rsidRPr="00FA17E4" w:rsidRDefault="00785530" w:rsidP="00785530">
      <w:pPr>
        <w:spacing w:after="120"/>
      </w:pPr>
      <w:r w:rsidRPr="00FA17E4">
        <w:t>Amending laws are annotated in the legislation history and amendment history.</w:t>
      </w:r>
    </w:p>
    <w:p w:rsidR="00785530" w:rsidRPr="00FA17E4" w:rsidRDefault="00785530" w:rsidP="00785530">
      <w:pPr>
        <w:spacing w:after="120"/>
      </w:pPr>
      <w:r w:rsidRPr="00FA17E4">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rsidR="00785530" w:rsidRPr="00FA17E4" w:rsidRDefault="00785530" w:rsidP="00785530">
      <w:pPr>
        <w:spacing w:after="120"/>
      </w:pPr>
      <w:r w:rsidRPr="00FA17E4">
        <w:t>The amendment history in endnote 4 provides information about amendments at the provision (generally section or equivalent) level. It also includes information about any provision of the compiled law that has been repealed in accordance with a provision of the law.</w:t>
      </w:r>
    </w:p>
    <w:p w:rsidR="00785530" w:rsidRPr="00FA17E4" w:rsidRDefault="00785530" w:rsidP="00785530">
      <w:pPr>
        <w:rPr>
          <w:b/>
        </w:rPr>
      </w:pPr>
      <w:r w:rsidRPr="00FA17E4">
        <w:rPr>
          <w:b/>
        </w:rPr>
        <w:t>Editorial changes</w:t>
      </w:r>
    </w:p>
    <w:p w:rsidR="00785530" w:rsidRPr="00FA17E4" w:rsidRDefault="00785530" w:rsidP="00785530">
      <w:pPr>
        <w:spacing w:after="120"/>
      </w:pPr>
      <w:r w:rsidRPr="00FA17E4">
        <w:t xml:space="preserve">The </w:t>
      </w:r>
      <w:r w:rsidRPr="00FA17E4">
        <w:rPr>
          <w:i/>
        </w:rPr>
        <w:t>Legislation Act 2003</w:t>
      </w:r>
      <w:r w:rsidRPr="00FA17E4">
        <w:t xml:space="preserve"> authorises First Parliamentary Counsel to make editorial and presentational changes to a compiled law in preparing a compilation of the law for registration. The changes must not change the effect of the law. Editorial changes take effect from the compilation registration date.</w:t>
      </w:r>
    </w:p>
    <w:p w:rsidR="00785530" w:rsidRPr="00FA17E4" w:rsidRDefault="00785530" w:rsidP="00785530">
      <w:pPr>
        <w:spacing w:after="120"/>
      </w:pPr>
      <w:r w:rsidRPr="00FA17E4">
        <w:t xml:space="preserve">If the compilation includes editorial changes, the endnotes include a brief outline of the changes in general terms. Full details of any changes can be obtained from the Office of Parliamentary Counsel. </w:t>
      </w:r>
    </w:p>
    <w:p w:rsidR="00785530" w:rsidRPr="00FA17E4" w:rsidRDefault="00785530" w:rsidP="00785530">
      <w:pPr>
        <w:keepNext/>
      </w:pPr>
      <w:r w:rsidRPr="00FA17E4">
        <w:rPr>
          <w:b/>
        </w:rPr>
        <w:t>Misdescribed amendments</w:t>
      </w:r>
    </w:p>
    <w:p w:rsidR="00785530" w:rsidRPr="00FA17E4" w:rsidRDefault="00785530" w:rsidP="00785530">
      <w:pPr>
        <w:spacing w:after="120"/>
      </w:pPr>
      <w:r w:rsidRPr="00FA17E4">
        <w:t xml:space="preserve">A misdescribed amendment is an amendment that does not accurately describe the amendment to be made. If, despite the misdescription, the amendment can be given effect as intended, the amendment is incorporated into the compiled law and the abbreviation “(md)” added to the details of the amendment included in the amendment history. </w:t>
      </w:r>
    </w:p>
    <w:p w:rsidR="00785530" w:rsidRPr="00FA17E4" w:rsidRDefault="00785530" w:rsidP="00785530">
      <w:pPr>
        <w:spacing w:before="120"/>
      </w:pPr>
      <w:r w:rsidRPr="00FA17E4">
        <w:t>If a misdescribed amendment cannot be given effect as intended, the abbreviation “(md not incorp)” is added to the details of the amendment included in the amendment history.</w:t>
      </w:r>
    </w:p>
    <w:p w:rsidR="00785530" w:rsidRPr="00FA17E4" w:rsidRDefault="00785530" w:rsidP="00785530">
      <w:pPr>
        <w:pStyle w:val="ENotesHeading2"/>
        <w:pageBreakBefore/>
        <w:outlineLvl w:val="9"/>
      </w:pPr>
      <w:bookmarkStart w:id="54" w:name="_Toc471217057"/>
      <w:r w:rsidRPr="00FA17E4">
        <w:t>Endnote 2—Abbreviation key</w:t>
      </w:r>
      <w:bookmarkEnd w:id="54"/>
    </w:p>
    <w:p w:rsidR="00785530" w:rsidRPr="00FA17E4" w:rsidRDefault="00785530" w:rsidP="00785530">
      <w:pPr>
        <w:pStyle w:val="Tabletext"/>
      </w:pPr>
    </w:p>
    <w:tbl>
      <w:tblPr>
        <w:tblW w:w="7939" w:type="dxa"/>
        <w:tblInd w:w="108" w:type="dxa"/>
        <w:tblLayout w:type="fixed"/>
        <w:tblLook w:val="0000" w:firstRow="0" w:lastRow="0" w:firstColumn="0" w:lastColumn="0" w:noHBand="0" w:noVBand="0"/>
      </w:tblPr>
      <w:tblGrid>
        <w:gridCol w:w="4253"/>
        <w:gridCol w:w="3686"/>
      </w:tblGrid>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ad = added or inserted</w:t>
            </w:r>
          </w:p>
        </w:tc>
        <w:tc>
          <w:tcPr>
            <w:tcW w:w="3686" w:type="dxa"/>
            <w:shd w:val="clear" w:color="auto" w:fill="auto"/>
          </w:tcPr>
          <w:p w:rsidR="00785530" w:rsidRPr="00FA17E4" w:rsidRDefault="00785530" w:rsidP="00785530">
            <w:pPr>
              <w:spacing w:before="60"/>
              <w:ind w:left="34"/>
              <w:rPr>
                <w:sz w:val="20"/>
              </w:rPr>
            </w:pPr>
            <w:r w:rsidRPr="00FA17E4">
              <w:rPr>
                <w:sz w:val="20"/>
              </w:rPr>
              <w:t>o = order(s)</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am = amended</w:t>
            </w:r>
          </w:p>
        </w:tc>
        <w:tc>
          <w:tcPr>
            <w:tcW w:w="3686" w:type="dxa"/>
            <w:shd w:val="clear" w:color="auto" w:fill="auto"/>
          </w:tcPr>
          <w:p w:rsidR="00785530" w:rsidRPr="00FA17E4" w:rsidRDefault="00785530" w:rsidP="00785530">
            <w:pPr>
              <w:spacing w:before="60"/>
              <w:ind w:left="34"/>
              <w:rPr>
                <w:sz w:val="20"/>
              </w:rPr>
            </w:pPr>
            <w:r w:rsidRPr="00FA17E4">
              <w:rPr>
                <w:sz w:val="20"/>
              </w:rPr>
              <w:t>Ord = Ordinance</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amdt = amendment</w:t>
            </w:r>
          </w:p>
        </w:tc>
        <w:tc>
          <w:tcPr>
            <w:tcW w:w="3686" w:type="dxa"/>
            <w:shd w:val="clear" w:color="auto" w:fill="auto"/>
          </w:tcPr>
          <w:p w:rsidR="00785530" w:rsidRPr="00FA17E4" w:rsidRDefault="00785530" w:rsidP="00785530">
            <w:pPr>
              <w:spacing w:before="60"/>
              <w:ind w:left="34"/>
              <w:rPr>
                <w:sz w:val="20"/>
              </w:rPr>
            </w:pPr>
            <w:r w:rsidRPr="00FA17E4">
              <w:rPr>
                <w:sz w:val="20"/>
              </w:rPr>
              <w:t>orig = original</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c = clause(s)</w:t>
            </w:r>
          </w:p>
        </w:tc>
        <w:tc>
          <w:tcPr>
            <w:tcW w:w="3686" w:type="dxa"/>
            <w:shd w:val="clear" w:color="auto" w:fill="auto"/>
          </w:tcPr>
          <w:p w:rsidR="00785530" w:rsidRPr="00FA17E4" w:rsidRDefault="00785530" w:rsidP="00785530">
            <w:pPr>
              <w:spacing w:before="60"/>
              <w:ind w:left="34"/>
              <w:rPr>
                <w:sz w:val="20"/>
              </w:rPr>
            </w:pPr>
            <w:r w:rsidRPr="00FA17E4">
              <w:rPr>
                <w:sz w:val="20"/>
              </w:rPr>
              <w:t>par = paragraph(s)/subparagraph(s)</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C[x] = Compilation No. x</w:t>
            </w:r>
          </w:p>
        </w:tc>
        <w:tc>
          <w:tcPr>
            <w:tcW w:w="3686" w:type="dxa"/>
            <w:shd w:val="clear" w:color="auto" w:fill="auto"/>
          </w:tcPr>
          <w:p w:rsidR="00785530" w:rsidRPr="00FA17E4" w:rsidRDefault="00785530" w:rsidP="00785530">
            <w:pPr>
              <w:ind w:left="34"/>
              <w:rPr>
                <w:sz w:val="20"/>
              </w:rPr>
            </w:pPr>
            <w:r w:rsidRPr="00FA17E4">
              <w:rPr>
                <w:sz w:val="20"/>
              </w:rPr>
              <w:t xml:space="preserve">    /sub</w:t>
            </w:r>
            <w:r w:rsidR="00FA17E4">
              <w:rPr>
                <w:sz w:val="20"/>
              </w:rPr>
              <w:noBreakHyphen/>
            </w:r>
            <w:r w:rsidRPr="00FA17E4">
              <w:rPr>
                <w:sz w:val="20"/>
              </w:rPr>
              <w:t>subparagraph(s)</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Ch = Chapter(s)</w:t>
            </w:r>
          </w:p>
        </w:tc>
        <w:tc>
          <w:tcPr>
            <w:tcW w:w="3686" w:type="dxa"/>
            <w:shd w:val="clear" w:color="auto" w:fill="auto"/>
          </w:tcPr>
          <w:p w:rsidR="00785530" w:rsidRPr="00FA17E4" w:rsidRDefault="00785530" w:rsidP="00785530">
            <w:pPr>
              <w:spacing w:before="60"/>
              <w:ind w:left="34"/>
              <w:rPr>
                <w:sz w:val="20"/>
              </w:rPr>
            </w:pPr>
            <w:r w:rsidRPr="00FA17E4">
              <w:rPr>
                <w:sz w:val="20"/>
              </w:rPr>
              <w:t>pres = present</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def = definition(s)</w:t>
            </w:r>
          </w:p>
        </w:tc>
        <w:tc>
          <w:tcPr>
            <w:tcW w:w="3686" w:type="dxa"/>
            <w:shd w:val="clear" w:color="auto" w:fill="auto"/>
          </w:tcPr>
          <w:p w:rsidR="00785530" w:rsidRPr="00FA17E4" w:rsidRDefault="00785530" w:rsidP="00785530">
            <w:pPr>
              <w:spacing w:before="60"/>
              <w:ind w:left="34"/>
              <w:rPr>
                <w:sz w:val="20"/>
              </w:rPr>
            </w:pPr>
            <w:r w:rsidRPr="00FA17E4">
              <w:rPr>
                <w:sz w:val="20"/>
              </w:rPr>
              <w:t>prev = previous</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Dict = Dictionary</w:t>
            </w:r>
          </w:p>
        </w:tc>
        <w:tc>
          <w:tcPr>
            <w:tcW w:w="3686" w:type="dxa"/>
            <w:shd w:val="clear" w:color="auto" w:fill="auto"/>
          </w:tcPr>
          <w:p w:rsidR="00785530" w:rsidRPr="00FA17E4" w:rsidRDefault="00785530" w:rsidP="00785530">
            <w:pPr>
              <w:spacing w:before="60"/>
              <w:ind w:left="34"/>
              <w:rPr>
                <w:sz w:val="20"/>
              </w:rPr>
            </w:pPr>
            <w:r w:rsidRPr="00FA17E4">
              <w:rPr>
                <w:sz w:val="20"/>
              </w:rPr>
              <w:t>(prev…) = previously</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disallowed = disallowed by Parliament</w:t>
            </w:r>
          </w:p>
        </w:tc>
        <w:tc>
          <w:tcPr>
            <w:tcW w:w="3686" w:type="dxa"/>
            <w:shd w:val="clear" w:color="auto" w:fill="auto"/>
          </w:tcPr>
          <w:p w:rsidR="00785530" w:rsidRPr="00FA17E4" w:rsidRDefault="00785530" w:rsidP="00785530">
            <w:pPr>
              <w:spacing w:before="60"/>
              <w:ind w:left="34"/>
              <w:rPr>
                <w:sz w:val="20"/>
              </w:rPr>
            </w:pPr>
            <w:r w:rsidRPr="00FA17E4">
              <w:rPr>
                <w:sz w:val="20"/>
              </w:rPr>
              <w:t>Pt = Part(s)</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Div = Division(s)</w:t>
            </w:r>
          </w:p>
        </w:tc>
        <w:tc>
          <w:tcPr>
            <w:tcW w:w="3686" w:type="dxa"/>
            <w:shd w:val="clear" w:color="auto" w:fill="auto"/>
          </w:tcPr>
          <w:p w:rsidR="00785530" w:rsidRPr="00FA17E4" w:rsidRDefault="00785530" w:rsidP="00785530">
            <w:pPr>
              <w:spacing w:before="60"/>
              <w:ind w:left="34"/>
              <w:rPr>
                <w:sz w:val="20"/>
              </w:rPr>
            </w:pPr>
            <w:r w:rsidRPr="00FA17E4">
              <w:rPr>
                <w:sz w:val="20"/>
              </w:rPr>
              <w:t>r = regulation(s)/rule(s)</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ed = editorial change</w:t>
            </w:r>
          </w:p>
        </w:tc>
        <w:tc>
          <w:tcPr>
            <w:tcW w:w="3686" w:type="dxa"/>
            <w:shd w:val="clear" w:color="auto" w:fill="auto"/>
          </w:tcPr>
          <w:p w:rsidR="00785530" w:rsidRPr="00FA17E4" w:rsidRDefault="00785530" w:rsidP="00785530">
            <w:pPr>
              <w:spacing w:before="60"/>
              <w:ind w:left="34"/>
              <w:rPr>
                <w:sz w:val="20"/>
              </w:rPr>
            </w:pPr>
            <w:r w:rsidRPr="00FA17E4">
              <w:rPr>
                <w:sz w:val="20"/>
              </w:rPr>
              <w:t>reloc = relocated</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exp = expires/expired or ceases/ceased to have</w:t>
            </w:r>
          </w:p>
        </w:tc>
        <w:tc>
          <w:tcPr>
            <w:tcW w:w="3686" w:type="dxa"/>
            <w:shd w:val="clear" w:color="auto" w:fill="auto"/>
          </w:tcPr>
          <w:p w:rsidR="00785530" w:rsidRPr="00FA17E4" w:rsidRDefault="00785530" w:rsidP="00785530">
            <w:pPr>
              <w:spacing w:before="60"/>
              <w:ind w:left="34"/>
              <w:rPr>
                <w:sz w:val="20"/>
              </w:rPr>
            </w:pPr>
            <w:r w:rsidRPr="00FA17E4">
              <w:rPr>
                <w:sz w:val="20"/>
              </w:rPr>
              <w:t>renum = renumbered</w:t>
            </w:r>
          </w:p>
        </w:tc>
      </w:tr>
      <w:tr w:rsidR="00785530" w:rsidRPr="00FA17E4" w:rsidTr="00785530">
        <w:tc>
          <w:tcPr>
            <w:tcW w:w="4253" w:type="dxa"/>
            <w:shd w:val="clear" w:color="auto" w:fill="auto"/>
          </w:tcPr>
          <w:p w:rsidR="00785530" w:rsidRPr="00FA17E4" w:rsidRDefault="00785530" w:rsidP="00785530">
            <w:pPr>
              <w:ind w:left="34"/>
              <w:rPr>
                <w:sz w:val="20"/>
              </w:rPr>
            </w:pPr>
            <w:r w:rsidRPr="00FA17E4">
              <w:rPr>
                <w:sz w:val="20"/>
              </w:rPr>
              <w:t xml:space="preserve">    effect</w:t>
            </w:r>
          </w:p>
        </w:tc>
        <w:tc>
          <w:tcPr>
            <w:tcW w:w="3686" w:type="dxa"/>
            <w:shd w:val="clear" w:color="auto" w:fill="auto"/>
          </w:tcPr>
          <w:p w:rsidR="00785530" w:rsidRPr="00FA17E4" w:rsidRDefault="00785530" w:rsidP="00785530">
            <w:pPr>
              <w:spacing w:before="60"/>
              <w:ind w:left="34"/>
              <w:rPr>
                <w:sz w:val="20"/>
              </w:rPr>
            </w:pPr>
            <w:r w:rsidRPr="00FA17E4">
              <w:rPr>
                <w:sz w:val="20"/>
              </w:rPr>
              <w:t>rep = repealed</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F = Federal Register of Legislation</w:t>
            </w:r>
          </w:p>
        </w:tc>
        <w:tc>
          <w:tcPr>
            <w:tcW w:w="3686" w:type="dxa"/>
            <w:shd w:val="clear" w:color="auto" w:fill="auto"/>
          </w:tcPr>
          <w:p w:rsidR="00785530" w:rsidRPr="00FA17E4" w:rsidRDefault="00785530" w:rsidP="00785530">
            <w:pPr>
              <w:spacing w:before="60"/>
              <w:ind w:left="34"/>
              <w:rPr>
                <w:sz w:val="20"/>
              </w:rPr>
            </w:pPr>
            <w:r w:rsidRPr="00FA17E4">
              <w:rPr>
                <w:sz w:val="20"/>
              </w:rPr>
              <w:t>rs = repealed and substituted</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gaz = gazette</w:t>
            </w:r>
          </w:p>
        </w:tc>
        <w:tc>
          <w:tcPr>
            <w:tcW w:w="3686" w:type="dxa"/>
            <w:shd w:val="clear" w:color="auto" w:fill="auto"/>
          </w:tcPr>
          <w:p w:rsidR="00785530" w:rsidRPr="00FA17E4" w:rsidRDefault="00785530" w:rsidP="00785530">
            <w:pPr>
              <w:spacing w:before="60"/>
              <w:ind w:left="34"/>
              <w:rPr>
                <w:sz w:val="20"/>
              </w:rPr>
            </w:pPr>
            <w:r w:rsidRPr="00FA17E4">
              <w:rPr>
                <w:sz w:val="20"/>
              </w:rPr>
              <w:t>s = section(s)/subsection(s)</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 xml:space="preserve">LA = </w:t>
            </w:r>
            <w:r w:rsidRPr="00FA17E4">
              <w:rPr>
                <w:i/>
                <w:sz w:val="20"/>
              </w:rPr>
              <w:t>Legislation Act 2003</w:t>
            </w:r>
          </w:p>
        </w:tc>
        <w:tc>
          <w:tcPr>
            <w:tcW w:w="3686" w:type="dxa"/>
            <w:shd w:val="clear" w:color="auto" w:fill="auto"/>
          </w:tcPr>
          <w:p w:rsidR="00785530" w:rsidRPr="00FA17E4" w:rsidRDefault="00785530" w:rsidP="00785530">
            <w:pPr>
              <w:spacing w:before="60"/>
              <w:ind w:left="34"/>
              <w:rPr>
                <w:sz w:val="20"/>
              </w:rPr>
            </w:pPr>
            <w:r w:rsidRPr="00FA17E4">
              <w:rPr>
                <w:sz w:val="20"/>
              </w:rPr>
              <w:t>Sch = Schedule(s)</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 xml:space="preserve">LIA = </w:t>
            </w:r>
            <w:r w:rsidRPr="00FA17E4">
              <w:rPr>
                <w:i/>
                <w:sz w:val="20"/>
              </w:rPr>
              <w:t>Legislative Instruments Act 2003</w:t>
            </w:r>
          </w:p>
        </w:tc>
        <w:tc>
          <w:tcPr>
            <w:tcW w:w="3686" w:type="dxa"/>
            <w:shd w:val="clear" w:color="auto" w:fill="auto"/>
          </w:tcPr>
          <w:p w:rsidR="00785530" w:rsidRPr="00FA17E4" w:rsidRDefault="00785530" w:rsidP="00785530">
            <w:pPr>
              <w:spacing w:before="60"/>
              <w:ind w:left="34"/>
              <w:rPr>
                <w:sz w:val="20"/>
              </w:rPr>
            </w:pPr>
            <w:r w:rsidRPr="00FA17E4">
              <w:rPr>
                <w:sz w:val="20"/>
              </w:rPr>
              <w:t>Sdiv = Subdivision(s)</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(md) = misdescribed amendment can be given</w:t>
            </w:r>
          </w:p>
        </w:tc>
        <w:tc>
          <w:tcPr>
            <w:tcW w:w="3686" w:type="dxa"/>
            <w:shd w:val="clear" w:color="auto" w:fill="auto"/>
          </w:tcPr>
          <w:p w:rsidR="00785530" w:rsidRPr="00FA17E4" w:rsidRDefault="00785530" w:rsidP="00785530">
            <w:pPr>
              <w:spacing w:before="60"/>
              <w:ind w:left="34"/>
              <w:rPr>
                <w:sz w:val="20"/>
              </w:rPr>
            </w:pPr>
            <w:r w:rsidRPr="00FA17E4">
              <w:rPr>
                <w:sz w:val="20"/>
              </w:rPr>
              <w:t>SLI = Select Legislative Instrument</w:t>
            </w:r>
          </w:p>
        </w:tc>
      </w:tr>
      <w:tr w:rsidR="00785530" w:rsidRPr="00FA17E4" w:rsidTr="00785530">
        <w:tc>
          <w:tcPr>
            <w:tcW w:w="4253" w:type="dxa"/>
            <w:shd w:val="clear" w:color="auto" w:fill="auto"/>
          </w:tcPr>
          <w:p w:rsidR="00785530" w:rsidRPr="00FA17E4" w:rsidRDefault="00785530" w:rsidP="00785530">
            <w:pPr>
              <w:ind w:left="34"/>
              <w:rPr>
                <w:sz w:val="20"/>
              </w:rPr>
            </w:pPr>
            <w:r w:rsidRPr="00FA17E4">
              <w:rPr>
                <w:sz w:val="20"/>
              </w:rPr>
              <w:t xml:space="preserve">    effect</w:t>
            </w:r>
          </w:p>
        </w:tc>
        <w:tc>
          <w:tcPr>
            <w:tcW w:w="3686" w:type="dxa"/>
            <w:shd w:val="clear" w:color="auto" w:fill="auto"/>
          </w:tcPr>
          <w:p w:rsidR="00785530" w:rsidRPr="00FA17E4" w:rsidRDefault="00785530" w:rsidP="00785530">
            <w:pPr>
              <w:spacing w:before="60"/>
              <w:ind w:left="34"/>
              <w:rPr>
                <w:sz w:val="20"/>
              </w:rPr>
            </w:pPr>
            <w:r w:rsidRPr="00FA17E4">
              <w:rPr>
                <w:sz w:val="20"/>
              </w:rPr>
              <w:t>SR = Statutory Rules</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(md not incorp) = misdescribed amendment</w:t>
            </w:r>
          </w:p>
        </w:tc>
        <w:tc>
          <w:tcPr>
            <w:tcW w:w="3686" w:type="dxa"/>
            <w:shd w:val="clear" w:color="auto" w:fill="auto"/>
          </w:tcPr>
          <w:p w:rsidR="00785530" w:rsidRPr="00FA17E4" w:rsidRDefault="00785530" w:rsidP="00785530">
            <w:pPr>
              <w:spacing w:before="60"/>
              <w:ind w:left="34"/>
              <w:rPr>
                <w:sz w:val="20"/>
              </w:rPr>
            </w:pPr>
            <w:r w:rsidRPr="00FA17E4">
              <w:rPr>
                <w:sz w:val="20"/>
              </w:rPr>
              <w:t>Sub</w:t>
            </w:r>
            <w:r w:rsidR="00FA17E4">
              <w:rPr>
                <w:sz w:val="20"/>
              </w:rPr>
              <w:noBreakHyphen/>
            </w:r>
            <w:r w:rsidRPr="00FA17E4">
              <w:rPr>
                <w:sz w:val="20"/>
              </w:rPr>
              <w:t>Ch = Sub</w:t>
            </w:r>
            <w:r w:rsidR="00FA17E4">
              <w:rPr>
                <w:sz w:val="20"/>
              </w:rPr>
              <w:noBreakHyphen/>
            </w:r>
            <w:r w:rsidRPr="00FA17E4">
              <w:rPr>
                <w:sz w:val="20"/>
              </w:rPr>
              <w:t>Chapter(s)</w:t>
            </w:r>
          </w:p>
        </w:tc>
      </w:tr>
      <w:tr w:rsidR="00785530" w:rsidRPr="00FA17E4" w:rsidTr="00785530">
        <w:tc>
          <w:tcPr>
            <w:tcW w:w="4253" w:type="dxa"/>
            <w:shd w:val="clear" w:color="auto" w:fill="auto"/>
          </w:tcPr>
          <w:p w:rsidR="00785530" w:rsidRPr="00FA17E4" w:rsidRDefault="00785530" w:rsidP="00785530">
            <w:pPr>
              <w:ind w:left="34"/>
              <w:rPr>
                <w:sz w:val="20"/>
              </w:rPr>
            </w:pPr>
            <w:r w:rsidRPr="00FA17E4">
              <w:rPr>
                <w:sz w:val="20"/>
              </w:rPr>
              <w:t xml:space="preserve">    cannot be given effect</w:t>
            </w:r>
          </w:p>
        </w:tc>
        <w:tc>
          <w:tcPr>
            <w:tcW w:w="3686" w:type="dxa"/>
            <w:shd w:val="clear" w:color="auto" w:fill="auto"/>
          </w:tcPr>
          <w:p w:rsidR="00785530" w:rsidRPr="00FA17E4" w:rsidRDefault="00785530" w:rsidP="00785530">
            <w:pPr>
              <w:spacing w:before="60"/>
              <w:ind w:left="34"/>
              <w:rPr>
                <w:sz w:val="20"/>
              </w:rPr>
            </w:pPr>
            <w:r w:rsidRPr="00FA17E4">
              <w:rPr>
                <w:sz w:val="20"/>
              </w:rPr>
              <w:t>SubPt = Subpart(s)</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mod = modified/modification</w:t>
            </w:r>
          </w:p>
        </w:tc>
        <w:tc>
          <w:tcPr>
            <w:tcW w:w="3686" w:type="dxa"/>
            <w:shd w:val="clear" w:color="auto" w:fill="auto"/>
          </w:tcPr>
          <w:p w:rsidR="00785530" w:rsidRPr="00FA17E4" w:rsidRDefault="00785530" w:rsidP="00785530">
            <w:pPr>
              <w:spacing w:before="60"/>
              <w:ind w:left="34"/>
              <w:rPr>
                <w:sz w:val="20"/>
              </w:rPr>
            </w:pPr>
            <w:r w:rsidRPr="00FA17E4">
              <w:rPr>
                <w:sz w:val="20"/>
                <w:u w:val="single"/>
              </w:rPr>
              <w:t>underlining</w:t>
            </w:r>
            <w:r w:rsidRPr="00FA17E4">
              <w:rPr>
                <w:sz w:val="20"/>
              </w:rPr>
              <w:t xml:space="preserve"> = whole or part not</w:t>
            </w:r>
          </w:p>
        </w:tc>
      </w:tr>
      <w:tr w:rsidR="00785530" w:rsidRPr="00FA17E4" w:rsidTr="00785530">
        <w:tc>
          <w:tcPr>
            <w:tcW w:w="4253" w:type="dxa"/>
            <w:shd w:val="clear" w:color="auto" w:fill="auto"/>
          </w:tcPr>
          <w:p w:rsidR="00785530" w:rsidRPr="00FA17E4" w:rsidRDefault="00785530" w:rsidP="00785530">
            <w:pPr>
              <w:spacing w:before="60"/>
              <w:ind w:left="34"/>
              <w:rPr>
                <w:sz w:val="20"/>
              </w:rPr>
            </w:pPr>
            <w:r w:rsidRPr="00FA17E4">
              <w:rPr>
                <w:sz w:val="20"/>
              </w:rPr>
              <w:t>No. = Number(s)</w:t>
            </w:r>
          </w:p>
        </w:tc>
        <w:tc>
          <w:tcPr>
            <w:tcW w:w="3686" w:type="dxa"/>
            <w:shd w:val="clear" w:color="auto" w:fill="auto"/>
          </w:tcPr>
          <w:p w:rsidR="00785530" w:rsidRPr="00FA17E4" w:rsidRDefault="00785530" w:rsidP="00785530">
            <w:pPr>
              <w:ind w:left="34"/>
              <w:rPr>
                <w:sz w:val="20"/>
              </w:rPr>
            </w:pPr>
            <w:r w:rsidRPr="00FA17E4">
              <w:rPr>
                <w:sz w:val="20"/>
              </w:rPr>
              <w:t xml:space="preserve">    commenced or to be commenced</w:t>
            </w:r>
          </w:p>
        </w:tc>
      </w:tr>
    </w:tbl>
    <w:p w:rsidR="00785530" w:rsidRPr="00FA17E4" w:rsidRDefault="00785530" w:rsidP="00785530">
      <w:pPr>
        <w:pStyle w:val="Tabletext"/>
      </w:pPr>
    </w:p>
    <w:p w:rsidR="00785530" w:rsidRPr="00FA17E4" w:rsidRDefault="00785530" w:rsidP="00DB6B19">
      <w:pPr>
        <w:pStyle w:val="ENotesHeading2"/>
        <w:pageBreakBefore/>
        <w:outlineLvl w:val="9"/>
      </w:pPr>
      <w:bookmarkStart w:id="55" w:name="_Toc471217058"/>
      <w:r w:rsidRPr="00FA17E4">
        <w:t>Endnote 3—Legislation history</w:t>
      </w:r>
      <w:bookmarkEnd w:id="55"/>
    </w:p>
    <w:p w:rsidR="00785530" w:rsidRPr="00FA17E4" w:rsidRDefault="00785530" w:rsidP="00785530">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993"/>
        <w:gridCol w:w="1845"/>
        <w:gridCol w:w="1417"/>
      </w:tblGrid>
      <w:tr w:rsidR="00785530" w:rsidRPr="00FA17E4" w:rsidTr="00785530">
        <w:trPr>
          <w:cantSplit/>
          <w:tblHeader/>
        </w:trPr>
        <w:tc>
          <w:tcPr>
            <w:tcW w:w="1838" w:type="dxa"/>
            <w:tcBorders>
              <w:top w:val="single" w:sz="12" w:space="0" w:color="auto"/>
              <w:bottom w:val="single" w:sz="12" w:space="0" w:color="auto"/>
            </w:tcBorders>
            <w:shd w:val="clear" w:color="auto" w:fill="auto"/>
          </w:tcPr>
          <w:p w:rsidR="00785530" w:rsidRPr="00FA17E4" w:rsidRDefault="00785530" w:rsidP="00785530">
            <w:pPr>
              <w:pStyle w:val="ENoteTableHeading"/>
            </w:pPr>
            <w:r w:rsidRPr="00FA17E4">
              <w:t>Act</w:t>
            </w:r>
          </w:p>
        </w:tc>
        <w:tc>
          <w:tcPr>
            <w:tcW w:w="992" w:type="dxa"/>
            <w:tcBorders>
              <w:top w:val="single" w:sz="12" w:space="0" w:color="auto"/>
              <w:bottom w:val="single" w:sz="12" w:space="0" w:color="auto"/>
            </w:tcBorders>
            <w:shd w:val="clear" w:color="auto" w:fill="auto"/>
          </w:tcPr>
          <w:p w:rsidR="00785530" w:rsidRPr="00FA17E4" w:rsidRDefault="00785530" w:rsidP="00785530">
            <w:pPr>
              <w:pStyle w:val="ENoteTableHeading"/>
            </w:pPr>
            <w:r w:rsidRPr="00FA17E4">
              <w:t>Number and year</w:t>
            </w:r>
          </w:p>
        </w:tc>
        <w:tc>
          <w:tcPr>
            <w:tcW w:w="993" w:type="dxa"/>
            <w:tcBorders>
              <w:top w:val="single" w:sz="12" w:space="0" w:color="auto"/>
              <w:bottom w:val="single" w:sz="12" w:space="0" w:color="auto"/>
            </w:tcBorders>
            <w:shd w:val="clear" w:color="auto" w:fill="auto"/>
          </w:tcPr>
          <w:p w:rsidR="00785530" w:rsidRPr="00FA17E4" w:rsidRDefault="00785530" w:rsidP="00785530">
            <w:pPr>
              <w:pStyle w:val="ENoteTableHeading"/>
            </w:pPr>
            <w:r w:rsidRPr="00FA17E4">
              <w:t>Assent date</w:t>
            </w:r>
          </w:p>
        </w:tc>
        <w:tc>
          <w:tcPr>
            <w:tcW w:w="1845" w:type="dxa"/>
            <w:tcBorders>
              <w:top w:val="single" w:sz="12" w:space="0" w:color="auto"/>
              <w:bottom w:val="single" w:sz="12" w:space="0" w:color="auto"/>
            </w:tcBorders>
            <w:shd w:val="clear" w:color="auto" w:fill="auto"/>
          </w:tcPr>
          <w:p w:rsidR="00785530" w:rsidRPr="00FA17E4" w:rsidRDefault="00785530" w:rsidP="00785530">
            <w:pPr>
              <w:pStyle w:val="ENoteTableHeading"/>
            </w:pPr>
            <w:r w:rsidRPr="00FA17E4">
              <w:t>Commencement</w:t>
            </w:r>
            <w:r w:rsidRPr="00FA17E4">
              <w:br/>
              <w:t>date</w:t>
            </w:r>
          </w:p>
        </w:tc>
        <w:tc>
          <w:tcPr>
            <w:tcW w:w="1417" w:type="dxa"/>
            <w:tcBorders>
              <w:top w:val="single" w:sz="12" w:space="0" w:color="auto"/>
              <w:bottom w:val="single" w:sz="12" w:space="0" w:color="auto"/>
            </w:tcBorders>
            <w:shd w:val="clear" w:color="auto" w:fill="auto"/>
          </w:tcPr>
          <w:p w:rsidR="00785530" w:rsidRPr="00FA17E4" w:rsidRDefault="00785530" w:rsidP="00785530">
            <w:pPr>
              <w:pStyle w:val="ENoteTableHeading"/>
            </w:pPr>
            <w:r w:rsidRPr="00FA17E4">
              <w:t>Application, saving and transitional provisions</w:t>
            </w:r>
          </w:p>
        </w:tc>
      </w:tr>
      <w:tr w:rsidR="00785530" w:rsidRPr="00FA17E4" w:rsidTr="00785530">
        <w:trPr>
          <w:cantSplit/>
        </w:trPr>
        <w:tc>
          <w:tcPr>
            <w:tcW w:w="1838" w:type="dxa"/>
            <w:tcBorders>
              <w:top w:val="single" w:sz="12" w:space="0" w:color="auto"/>
              <w:bottom w:val="single" w:sz="4" w:space="0" w:color="auto"/>
            </w:tcBorders>
            <w:shd w:val="clear" w:color="auto" w:fill="auto"/>
          </w:tcPr>
          <w:p w:rsidR="00785530" w:rsidRPr="00FA17E4" w:rsidRDefault="00785530" w:rsidP="00785530">
            <w:pPr>
              <w:pStyle w:val="ENoteTableText"/>
            </w:pPr>
            <w:r w:rsidRPr="00FA17E4">
              <w:t>A New Tax System (Goods and Services Tax Transition) Act 1999</w:t>
            </w:r>
          </w:p>
        </w:tc>
        <w:tc>
          <w:tcPr>
            <w:tcW w:w="992" w:type="dxa"/>
            <w:tcBorders>
              <w:top w:val="single" w:sz="12" w:space="0" w:color="auto"/>
              <w:bottom w:val="single" w:sz="4" w:space="0" w:color="auto"/>
            </w:tcBorders>
            <w:shd w:val="clear" w:color="auto" w:fill="auto"/>
          </w:tcPr>
          <w:p w:rsidR="00785530" w:rsidRPr="00FA17E4" w:rsidRDefault="00785530" w:rsidP="00785530">
            <w:pPr>
              <w:pStyle w:val="ENoteTableText"/>
            </w:pPr>
            <w:r w:rsidRPr="00FA17E4">
              <w:t>57, 1999</w:t>
            </w:r>
          </w:p>
        </w:tc>
        <w:tc>
          <w:tcPr>
            <w:tcW w:w="993" w:type="dxa"/>
            <w:tcBorders>
              <w:top w:val="single" w:sz="12" w:space="0" w:color="auto"/>
              <w:bottom w:val="single" w:sz="4" w:space="0" w:color="auto"/>
            </w:tcBorders>
            <w:shd w:val="clear" w:color="auto" w:fill="auto"/>
          </w:tcPr>
          <w:p w:rsidR="00785530" w:rsidRPr="00FA17E4" w:rsidRDefault="00785530" w:rsidP="00785530">
            <w:pPr>
              <w:pStyle w:val="ENoteTableText"/>
            </w:pPr>
            <w:r w:rsidRPr="00FA17E4">
              <w:t>8</w:t>
            </w:r>
            <w:r w:rsidR="00FA17E4">
              <w:t> </w:t>
            </w:r>
            <w:r w:rsidRPr="00FA17E4">
              <w:t>July 1999</w:t>
            </w:r>
          </w:p>
        </w:tc>
        <w:tc>
          <w:tcPr>
            <w:tcW w:w="1845" w:type="dxa"/>
            <w:tcBorders>
              <w:top w:val="single" w:sz="12" w:space="0" w:color="auto"/>
              <w:bottom w:val="single" w:sz="4" w:space="0" w:color="auto"/>
            </w:tcBorders>
            <w:shd w:val="clear" w:color="auto" w:fill="auto"/>
          </w:tcPr>
          <w:p w:rsidR="00785530" w:rsidRPr="00FA17E4" w:rsidRDefault="00785530" w:rsidP="00785530">
            <w:pPr>
              <w:pStyle w:val="ENoteTableText"/>
            </w:pPr>
            <w:r w:rsidRPr="00FA17E4">
              <w:t>9</w:t>
            </w:r>
            <w:r w:rsidR="00FA17E4">
              <w:t> </w:t>
            </w:r>
            <w:r w:rsidRPr="00FA17E4">
              <w:t>July 1999</w:t>
            </w:r>
            <w:r w:rsidR="006C6AC5" w:rsidRPr="00FA17E4">
              <w:t xml:space="preserve"> (s 2(1)(a))</w:t>
            </w:r>
          </w:p>
        </w:tc>
        <w:tc>
          <w:tcPr>
            <w:tcW w:w="1417" w:type="dxa"/>
            <w:tcBorders>
              <w:top w:val="single" w:sz="12" w:space="0" w:color="auto"/>
              <w:bottom w:val="single" w:sz="4" w:space="0" w:color="auto"/>
            </w:tcBorders>
            <w:shd w:val="clear" w:color="auto" w:fill="auto"/>
          </w:tcPr>
          <w:p w:rsidR="00785530" w:rsidRPr="00FA17E4" w:rsidRDefault="00785530" w:rsidP="00785530">
            <w:pPr>
              <w:pStyle w:val="ENoteTableText"/>
            </w:pPr>
          </w:p>
        </w:tc>
      </w:tr>
      <w:tr w:rsidR="00785530" w:rsidRPr="00FA17E4" w:rsidTr="00785530">
        <w:trPr>
          <w:cantSplit/>
        </w:trPr>
        <w:tc>
          <w:tcPr>
            <w:tcW w:w="1838" w:type="dxa"/>
            <w:shd w:val="clear" w:color="auto" w:fill="auto"/>
          </w:tcPr>
          <w:p w:rsidR="00785530" w:rsidRPr="00FA17E4" w:rsidRDefault="00785530" w:rsidP="00785530">
            <w:pPr>
              <w:pStyle w:val="ENoteTableText"/>
            </w:pPr>
            <w:r w:rsidRPr="00FA17E4">
              <w:t>A New Tax System (Indirect Tax and Consequential Amendments) Act 1999</w:t>
            </w:r>
          </w:p>
        </w:tc>
        <w:tc>
          <w:tcPr>
            <w:tcW w:w="992" w:type="dxa"/>
            <w:shd w:val="clear" w:color="auto" w:fill="auto"/>
          </w:tcPr>
          <w:p w:rsidR="00785530" w:rsidRPr="00FA17E4" w:rsidRDefault="00785530" w:rsidP="00785530">
            <w:pPr>
              <w:pStyle w:val="ENoteTableText"/>
            </w:pPr>
            <w:r w:rsidRPr="00FA17E4">
              <w:t>176, 1999</w:t>
            </w:r>
          </w:p>
        </w:tc>
        <w:tc>
          <w:tcPr>
            <w:tcW w:w="993" w:type="dxa"/>
            <w:shd w:val="clear" w:color="auto" w:fill="auto"/>
          </w:tcPr>
          <w:p w:rsidR="00785530" w:rsidRPr="00FA17E4" w:rsidRDefault="00785530" w:rsidP="00785530">
            <w:pPr>
              <w:pStyle w:val="ENoteTableText"/>
            </w:pPr>
            <w:smartTag w:uri="urn:schemas-microsoft-com:office:smarttags" w:element="date">
              <w:smartTagPr>
                <w:attr w:name="Year" w:val="1999"/>
                <w:attr w:name="Day" w:val="22"/>
                <w:attr w:name="Month" w:val="12"/>
              </w:smartTagPr>
              <w:r w:rsidRPr="00FA17E4">
                <w:t>22 Dec 1999</w:t>
              </w:r>
            </w:smartTag>
          </w:p>
        </w:tc>
        <w:tc>
          <w:tcPr>
            <w:tcW w:w="1845" w:type="dxa"/>
            <w:shd w:val="clear" w:color="auto" w:fill="auto"/>
          </w:tcPr>
          <w:p w:rsidR="00785530" w:rsidRPr="00FA17E4" w:rsidRDefault="00785530" w:rsidP="006C6AC5">
            <w:pPr>
              <w:pStyle w:val="ENoteTableText"/>
              <w:rPr>
                <w:i/>
              </w:rPr>
            </w:pPr>
            <w:r w:rsidRPr="00FA17E4">
              <w:t>Sch 6 (items</w:t>
            </w:r>
            <w:r w:rsidR="00FA17E4">
              <w:t> </w:t>
            </w:r>
            <w:r w:rsidRPr="00FA17E4">
              <w:t xml:space="preserve">1–12): </w:t>
            </w:r>
            <w:r w:rsidR="006C6AC5" w:rsidRPr="00FA17E4">
              <w:t>9</w:t>
            </w:r>
            <w:r w:rsidR="00FA17E4">
              <w:t> </w:t>
            </w:r>
            <w:r w:rsidR="006C6AC5" w:rsidRPr="00FA17E4">
              <w:t>July 1999 (s 2(12))</w:t>
            </w:r>
          </w:p>
        </w:tc>
        <w:tc>
          <w:tcPr>
            <w:tcW w:w="1417" w:type="dxa"/>
            <w:shd w:val="clear" w:color="auto" w:fill="auto"/>
          </w:tcPr>
          <w:p w:rsidR="00785530" w:rsidRPr="00FA17E4" w:rsidRDefault="00785530" w:rsidP="00785530">
            <w:pPr>
              <w:pStyle w:val="ENoteTableText"/>
            </w:pPr>
            <w:r w:rsidRPr="00FA17E4">
              <w:t>—</w:t>
            </w:r>
          </w:p>
        </w:tc>
      </w:tr>
      <w:tr w:rsidR="00785530" w:rsidRPr="00FA17E4" w:rsidTr="00785530">
        <w:trPr>
          <w:cantSplit/>
        </w:trPr>
        <w:tc>
          <w:tcPr>
            <w:tcW w:w="1838" w:type="dxa"/>
            <w:shd w:val="clear" w:color="auto" w:fill="auto"/>
          </w:tcPr>
          <w:p w:rsidR="00785530" w:rsidRPr="00FA17E4" w:rsidRDefault="00785530" w:rsidP="00785530">
            <w:pPr>
              <w:pStyle w:val="ENoteTableText"/>
            </w:pPr>
            <w:r w:rsidRPr="00FA17E4">
              <w:t>A New Tax System (Indirect Tax and Consequential Amendments) Act (No.</w:t>
            </w:r>
            <w:r w:rsidR="00FA17E4">
              <w:t> </w:t>
            </w:r>
            <w:r w:rsidRPr="00FA17E4">
              <w:t>2) 1999</w:t>
            </w:r>
          </w:p>
        </w:tc>
        <w:tc>
          <w:tcPr>
            <w:tcW w:w="992" w:type="dxa"/>
            <w:shd w:val="clear" w:color="auto" w:fill="auto"/>
          </w:tcPr>
          <w:p w:rsidR="00785530" w:rsidRPr="00FA17E4" w:rsidRDefault="00785530" w:rsidP="00785530">
            <w:pPr>
              <w:pStyle w:val="ENoteTableText"/>
            </w:pPr>
            <w:r w:rsidRPr="00FA17E4">
              <w:t>177, 1999</w:t>
            </w:r>
          </w:p>
        </w:tc>
        <w:tc>
          <w:tcPr>
            <w:tcW w:w="993" w:type="dxa"/>
            <w:shd w:val="clear" w:color="auto" w:fill="auto"/>
          </w:tcPr>
          <w:p w:rsidR="00785530" w:rsidRPr="00FA17E4" w:rsidRDefault="00785530" w:rsidP="00785530">
            <w:pPr>
              <w:pStyle w:val="ENoteTableText"/>
            </w:pPr>
            <w:smartTag w:uri="urn:schemas-microsoft-com:office:smarttags" w:element="date">
              <w:smartTagPr>
                <w:attr w:name="Year" w:val="1999"/>
                <w:attr w:name="Day" w:val="22"/>
                <w:attr w:name="Month" w:val="12"/>
              </w:smartTagPr>
              <w:r w:rsidRPr="00FA17E4">
                <w:t>22 Dec 1999</w:t>
              </w:r>
            </w:smartTag>
          </w:p>
        </w:tc>
        <w:tc>
          <w:tcPr>
            <w:tcW w:w="1845" w:type="dxa"/>
            <w:shd w:val="clear" w:color="auto" w:fill="auto"/>
          </w:tcPr>
          <w:p w:rsidR="00785530" w:rsidRPr="00FA17E4" w:rsidRDefault="00785530" w:rsidP="006C6AC5">
            <w:pPr>
              <w:pStyle w:val="ENoteTableText"/>
            </w:pPr>
            <w:r w:rsidRPr="00FA17E4">
              <w:t xml:space="preserve">Sch 2: </w:t>
            </w:r>
            <w:r w:rsidR="006C6AC5" w:rsidRPr="00FA17E4">
              <w:t>1July 2000</w:t>
            </w:r>
            <w:r w:rsidRPr="00FA17E4">
              <w:rPr>
                <w:i/>
              </w:rPr>
              <w:t xml:space="preserve"> </w:t>
            </w:r>
            <w:r w:rsidR="006C6AC5" w:rsidRPr="00FA17E4">
              <w:t>(s 2(5))</w:t>
            </w:r>
          </w:p>
        </w:tc>
        <w:tc>
          <w:tcPr>
            <w:tcW w:w="1417" w:type="dxa"/>
            <w:shd w:val="clear" w:color="auto" w:fill="auto"/>
          </w:tcPr>
          <w:p w:rsidR="00785530" w:rsidRPr="00FA17E4" w:rsidRDefault="00785530" w:rsidP="00785530">
            <w:pPr>
              <w:pStyle w:val="ENoteTableText"/>
            </w:pPr>
            <w:r w:rsidRPr="00FA17E4">
              <w:t>—</w:t>
            </w:r>
          </w:p>
        </w:tc>
      </w:tr>
      <w:tr w:rsidR="00785530" w:rsidRPr="00FA17E4" w:rsidTr="00785530">
        <w:trPr>
          <w:cantSplit/>
        </w:trPr>
        <w:tc>
          <w:tcPr>
            <w:tcW w:w="1838" w:type="dxa"/>
            <w:tcBorders>
              <w:bottom w:val="nil"/>
            </w:tcBorders>
            <w:shd w:val="clear" w:color="auto" w:fill="auto"/>
          </w:tcPr>
          <w:p w:rsidR="00785530" w:rsidRPr="00FA17E4" w:rsidRDefault="00785530" w:rsidP="00785530">
            <w:pPr>
              <w:pStyle w:val="ENoteTableText"/>
            </w:pPr>
            <w:r w:rsidRPr="00FA17E4">
              <w:t>Indirect Tax Legislation Amendment Act 2000</w:t>
            </w:r>
          </w:p>
        </w:tc>
        <w:tc>
          <w:tcPr>
            <w:tcW w:w="992" w:type="dxa"/>
            <w:tcBorders>
              <w:bottom w:val="nil"/>
            </w:tcBorders>
            <w:shd w:val="clear" w:color="auto" w:fill="auto"/>
          </w:tcPr>
          <w:p w:rsidR="00785530" w:rsidRPr="00FA17E4" w:rsidRDefault="00785530" w:rsidP="00785530">
            <w:pPr>
              <w:pStyle w:val="ENoteTableText"/>
            </w:pPr>
            <w:r w:rsidRPr="00FA17E4">
              <w:t>92, 2000</w:t>
            </w:r>
          </w:p>
        </w:tc>
        <w:tc>
          <w:tcPr>
            <w:tcW w:w="993" w:type="dxa"/>
            <w:tcBorders>
              <w:bottom w:val="nil"/>
            </w:tcBorders>
            <w:shd w:val="clear" w:color="auto" w:fill="auto"/>
          </w:tcPr>
          <w:p w:rsidR="00785530" w:rsidRPr="00FA17E4" w:rsidRDefault="00785530" w:rsidP="00785530">
            <w:pPr>
              <w:pStyle w:val="ENoteTableText"/>
            </w:pPr>
            <w:r w:rsidRPr="00FA17E4">
              <w:t>30</w:t>
            </w:r>
            <w:r w:rsidR="00FA17E4">
              <w:t> </w:t>
            </w:r>
            <w:r w:rsidRPr="00FA17E4">
              <w:t>June 2000</w:t>
            </w:r>
          </w:p>
        </w:tc>
        <w:tc>
          <w:tcPr>
            <w:tcW w:w="1845" w:type="dxa"/>
            <w:tcBorders>
              <w:bottom w:val="nil"/>
            </w:tcBorders>
            <w:shd w:val="clear" w:color="auto" w:fill="auto"/>
          </w:tcPr>
          <w:p w:rsidR="00785530" w:rsidRPr="00FA17E4" w:rsidRDefault="00785530" w:rsidP="0056505F">
            <w:pPr>
              <w:pStyle w:val="ENoteTableText"/>
            </w:pPr>
            <w:r w:rsidRPr="00FA17E4">
              <w:t>Sch 6 (item</w:t>
            </w:r>
            <w:r w:rsidR="00FA17E4">
              <w:t> </w:t>
            </w:r>
            <w:r w:rsidRPr="00FA17E4">
              <w:t>7),</w:t>
            </w:r>
            <w:r w:rsidR="0056505F" w:rsidRPr="00FA17E4">
              <w:t xml:space="preserve"> </w:t>
            </w:r>
            <w:r w:rsidRPr="00FA17E4">
              <w:t>Sch 8 (items</w:t>
            </w:r>
            <w:r w:rsidR="00FA17E4">
              <w:t> </w:t>
            </w:r>
            <w:r w:rsidRPr="00FA17E4">
              <w:t>6, 7) and Sch 11 (items</w:t>
            </w:r>
            <w:r w:rsidR="00FA17E4">
              <w:t> </w:t>
            </w:r>
            <w:r w:rsidRPr="00FA17E4">
              <w:t>13A, 14–16, 16A–16E)</w:t>
            </w:r>
            <w:r w:rsidR="0056505F" w:rsidRPr="00FA17E4">
              <w:t xml:space="preserve"> and </w:t>
            </w:r>
            <w:r w:rsidRPr="00FA17E4">
              <w:t>Sch 10 (items</w:t>
            </w:r>
            <w:r w:rsidR="00FA17E4">
              <w:t> </w:t>
            </w:r>
            <w:r w:rsidRPr="00FA17E4">
              <w:t xml:space="preserve">1A, 1B): </w:t>
            </w:r>
            <w:r w:rsidR="0056505F" w:rsidRPr="00FA17E4">
              <w:t>9</w:t>
            </w:r>
            <w:r w:rsidR="00FA17E4">
              <w:t> </w:t>
            </w:r>
            <w:r w:rsidR="0056505F" w:rsidRPr="00FA17E4">
              <w:t>July 1999 (s 2(4))</w:t>
            </w:r>
            <w:r w:rsidRPr="00FA17E4">
              <w:br/>
              <w:t>Sch 10A (items</w:t>
            </w:r>
            <w:r w:rsidR="00FA17E4">
              <w:t> </w:t>
            </w:r>
            <w:r w:rsidRPr="00FA17E4">
              <w:t xml:space="preserve">2–4): </w:t>
            </w:r>
            <w:r w:rsidR="0056505F" w:rsidRPr="00FA17E4">
              <w:t>30</w:t>
            </w:r>
            <w:r w:rsidR="00FA17E4">
              <w:t> </w:t>
            </w:r>
            <w:r w:rsidR="0056505F" w:rsidRPr="00FA17E4">
              <w:t>June 2000 (s 2(2))</w:t>
            </w:r>
          </w:p>
        </w:tc>
        <w:tc>
          <w:tcPr>
            <w:tcW w:w="1417" w:type="dxa"/>
            <w:tcBorders>
              <w:bottom w:val="nil"/>
            </w:tcBorders>
            <w:shd w:val="clear" w:color="auto" w:fill="auto"/>
          </w:tcPr>
          <w:p w:rsidR="00785530" w:rsidRPr="00FA17E4" w:rsidRDefault="00785530" w:rsidP="009A17F2">
            <w:pPr>
              <w:pStyle w:val="ENoteTableText"/>
            </w:pPr>
            <w:r w:rsidRPr="00FA17E4">
              <w:t>s 2(2), (4)</w:t>
            </w:r>
          </w:p>
        </w:tc>
      </w:tr>
      <w:tr w:rsidR="00785530" w:rsidRPr="00FA17E4" w:rsidTr="00785530">
        <w:trPr>
          <w:cantSplit/>
        </w:trPr>
        <w:tc>
          <w:tcPr>
            <w:tcW w:w="1838" w:type="dxa"/>
            <w:tcBorders>
              <w:top w:val="nil"/>
              <w:bottom w:val="nil"/>
            </w:tcBorders>
            <w:shd w:val="clear" w:color="auto" w:fill="auto"/>
          </w:tcPr>
          <w:p w:rsidR="00785530" w:rsidRPr="00FA17E4" w:rsidRDefault="00785530" w:rsidP="00785530">
            <w:pPr>
              <w:pStyle w:val="ENoteTTIndentHeading"/>
            </w:pPr>
            <w:r w:rsidRPr="00FA17E4">
              <w:rPr>
                <w:rFonts w:cs="Times New Roman"/>
              </w:rPr>
              <w:t>as amended by</w:t>
            </w:r>
          </w:p>
        </w:tc>
        <w:tc>
          <w:tcPr>
            <w:tcW w:w="992" w:type="dxa"/>
            <w:tcBorders>
              <w:top w:val="nil"/>
              <w:bottom w:val="nil"/>
            </w:tcBorders>
            <w:shd w:val="clear" w:color="auto" w:fill="auto"/>
          </w:tcPr>
          <w:p w:rsidR="00785530" w:rsidRPr="00FA17E4" w:rsidRDefault="00785530" w:rsidP="00785530">
            <w:pPr>
              <w:pStyle w:val="ENoteTableText"/>
            </w:pPr>
          </w:p>
        </w:tc>
        <w:tc>
          <w:tcPr>
            <w:tcW w:w="993" w:type="dxa"/>
            <w:tcBorders>
              <w:top w:val="nil"/>
              <w:bottom w:val="nil"/>
            </w:tcBorders>
            <w:shd w:val="clear" w:color="auto" w:fill="auto"/>
          </w:tcPr>
          <w:p w:rsidR="00785530" w:rsidRPr="00FA17E4" w:rsidRDefault="00785530" w:rsidP="00785530">
            <w:pPr>
              <w:pStyle w:val="ENoteTableText"/>
            </w:pPr>
          </w:p>
        </w:tc>
        <w:tc>
          <w:tcPr>
            <w:tcW w:w="1845" w:type="dxa"/>
            <w:tcBorders>
              <w:top w:val="nil"/>
              <w:bottom w:val="nil"/>
            </w:tcBorders>
            <w:shd w:val="clear" w:color="auto" w:fill="auto"/>
          </w:tcPr>
          <w:p w:rsidR="00785530" w:rsidRPr="00FA17E4" w:rsidRDefault="00785530" w:rsidP="00785530">
            <w:pPr>
              <w:pStyle w:val="ENoteTableText"/>
            </w:pPr>
          </w:p>
        </w:tc>
        <w:tc>
          <w:tcPr>
            <w:tcW w:w="1417" w:type="dxa"/>
            <w:tcBorders>
              <w:top w:val="nil"/>
              <w:bottom w:val="nil"/>
            </w:tcBorders>
            <w:shd w:val="clear" w:color="auto" w:fill="auto"/>
          </w:tcPr>
          <w:p w:rsidR="00785530" w:rsidRPr="00FA17E4" w:rsidRDefault="00785530" w:rsidP="00785530">
            <w:pPr>
              <w:pStyle w:val="ENoteTableText"/>
            </w:pPr>
          </w:p>
        </w:tc>
      </w:tr>
      <w:tr w:rsidR="00785530" w:rsidRPr="00FA17E4" w:rsidTr="00785530">
        <w:trPr>
          <w:cantSplit/>
        </w:trPr>
        <w:tc>
          <w:tcPr>
            <w:tcW w:w="1838" w:type="dxa"/>
            <w:tcBorders>
              <w:top w:val="nil"/>
              <w:bottom w:val="single" w:sz="4" w:space="0" w:color="auto"/>
            </w:tcBorders>
            <w:shd w:val="clear" w:color="auto" w:fill="auto"/>
          </w:tcPr>
          <w:p w:rsidR="00785530" w:rsidRPr="00FA17E4" w:rsidRDefault="00785530" w:rsidP="00785530">
            <w:pPr>
              <w:pStyle w:val="ENoteTTi"/>
            </w:pPr>
            <w:r w:rsidRPr="00FA17E4">
              <w:t>Taxation Laws Amendment Act (No.</w:t>
            </w:r>
            <w:r w:rsidR="00FA17E4">
              <w:t> </w:t>
            </w:r>
            <w:r w:rsidRPr="00FA17E4">
              <w:t>8) 2000</w:t>
            </w:r>
          </w:p>
        </w:tc>
        <w:tc>
          <w:tcPr>
            <w:tcW w:w="992" w:type="dxa"/>
            <w:tcBorders>
              <w:top w:val="nil"/>
              <w:bottom w:val="single" w:sz="4" w:space="0" w:color="auto"/>
            </w:tcBorders>
            <w:shd w:val="clear" w:color="auto" w:fill="auto"/>
          </w:tcPr>
          <w:p w:rsidR="00785530" w:rsidRPr="00FA17E4" w:rsidRDefault="00785530" w:rsidP="00785530">
            <w:pPr>
              <w:pStyle w:val="ENoteTableText"/>
            </w:pPr>
            <w:r w:rsidRPr="00FA17E4">
              <w:t>156, 2000</w:t>
            </w:r>
          </w:p>
        </w:tc>
        <w:tc>
          <w:tcPr>
            <w:tcW w:w="993" w:type="dxa"/>
            <w:tcBorders>
              <w:top w:val="nil"/>
              <w:bottom w:val="single" w:sz="4" w:space="0" w:color="auto"/>
            </w:tcBorders>
            <w:shd w:val="clear" w:color="auto" w:fill="auto"/>
          </w:tcPr>
          <w:p w:rsidR="00785530" w:rsidRPr="00FA17E4" w:rsidRDefault="00785530" w:rsidP="00785530">
            <w:pPr>
              <w:pStyle w:val="ENoteTableText"/>
            </w:pPr>
            <w:smartTag w:uri="urn:schemas-microsoft-com:office:smarttags" w:element="date">
              <w:smartTagPr>
                <w:attr w:name="Year" w:val="2000"/>
                <w:attr w:name="Day" w:val="21"/>
                <w:attr w:name="Month" w:val="12"/>
              </w:smartTagPr>
              <w:r w:rsidRPr="00FA17E4">
                <w:t>21 Dec 2000</w:t>
              </w:r>
            </w:smartTag>
          </w:p>
        </w:tc>
        <w:tc>
          <w:tcPr>
            <w:tcW w:w="1845" w:type="dxa"/>
            <w:tcBorders>
              <w:top w:val="nil"/>
              <w:bottom w:val="single" w:sz="4" w:space="0" w:color="auto"/>
            </w:tcBorders>
            <w:shd w:val="clear" w:color="auto" w:fill="auto"/>
          </w:tcPr>
          <w:p w:rsidR="00785530" w:rsidRPr="00FA17E4" w:rsidRDefault="00785530" w:rsidP="009A17F2">
            <w:pPr>
              <w:pStyle w:val="ENoteTableText"/>
            </w:pPr>
            <w:r w:rsidRPr="00FA17E4">
              <w:t>Sch 7 (items</w:t>
            </w:r>
            <w:r w:rsidR="00FA17E4">
              <w:t> </w:t>
            </w:r>
            <w:r w:rsidRPr="00FA17E4">
              <w:t xml:space="preserve">16, 17): </w:t>
            </w:r>
            <w:r w:rsidR="009A17F2" w:rsidRPr="00FA17E4">
              <w:t>30</w:t>
            </w:r>
            <w:r w:rsidR="00FA17E4">
              <w:t> </w:t>
            </w:r>
            <w:r w:rsidR="009A17F2" w:rsidRPr="00FA17E4">
              <w:t>June 2000 (s 2(7))</w:t>
            </w:r>
          </w:p>
        </w:tc>
        <w:tc>
          <w:tcPr>
            <w:tcW w:w="1417" w:type="dxa"/>
            <w:tcBorders>
              <w:top w:val="nil"/>
              <w:bottom w:val="single" w:sz="4" w:space="0" w:color="auto"/>
            </w:tcBorders>
            <w:shd w:val="clear" w:color="auto" w:fill="auto"/>
          </w:tcPr>
          <w:p w:rsidR="00785530" w:rsidRPr="00FA17E4" w:rsidRDefault="00785530" w:rsidP="00785530">
            <w:pPr>
              <w:pStyle w:val="ENoteTableText"/>
            </w:pPr>
            <w:r w:rsidRPr="00FA17E4">
              <w:t>—</w:t>
            </w:r>
          </w:p>
        </w:tc>
      </w:tr>
      <w:tr w:rsidR="00785530" w:rsidRPr="00FA17E4" w:rsidTr="00785530">
        <w:trPr>
          <w:cantSplit/>
        </w:trPr>
        <w:tc>
          <w:tcPr>
            <w:tcW w:w="1838" w:type="dxa"/>
            <w:tcBorders>
              <w:top w:val="single" w:sz="4" w:space="0" w:color="auto"/>
            </w:tcBorders>
            <w:shd w:val="clear" w:color="auto" w:fill="auto"/>
          </w:tcPr>
          <w:p w:rsidR="00785530" w:rsidRPr="00FA17E4" w:rsidRDefault="00785530" w:rsidP="00785530">
            <w:pPr>
              <w:pStyle w:val="ENoteTableText"/>
            </w:pPr>
            <w:r w:rsidRPr="00FA17E4">
              <w:t>Taxation Laws Amendment Act (No.</w:t>
            </w:r>
            <w:r w:rsidR="00FA17E4">
              <w:t> </w:t>
            </w:r>
            <w:r w:rsidRPr="00FA17E4">
              <w:t>8) 2000</w:t>
            </w:r>
          </w:p>
        </w:tc>
        <w:tc>
          <w:tcPr>
            <w:tcW w:w="992" w:type="dxa"/>
            <w:tcBorders>
              <w:top w:val="single" w:sz="4" w:space="0" w:color="auto"/>
            </w:tcBorders>
            <w:shd w:val="clear" w:color="auto" w:fill="auto"/>
          </w:tcPr>
          <w:p w:rsidR="00785530" w:rsidRPr="00FA17E4" w:rsidRDefault="00785530" w:rsidP="00785530">
            <w:pPr>
              <w:pStyle w:val="ENoteTableText"/>
            </w:pPr>
            <w:r w:rsidRPr="00FA17E4">
              <w:t>156, 2000</w:t>
            </w:r>
          </w:p>
        </w:tc>
        <w:tc>
          <w:tcPr>
            <w:tcW w:w="993" w:type="dxa"/>
            <w:tcBorders>
              <w:top w:val="single" w:sz="4" w:space="0" w:color="auto"/>
            </w:tcBorders>
            <w:shd w:val="clear" w:color="auto" w:fill="auto"/>
          </w:tcPr>
          <w:p w:rsidR="00785530" w:rsidRPr="00FA17E4" w:rsidRDefault="00785530" w:rsidP="00785530">
            <w:pPr>
              <w:pStyle w:val="ENoteTableText"/>
            </w:pPr>
            <w:smartTag w:uri="urn:schemas-microsoft-com:office:smarttags" w:element="date">
              <w:smartTagPr>
                <w:attr w:name="Year" w:val="2000"/>
                <w:attr w:name="Day" w:val="21"/>
                <w:attr w:name="Month" w:val="12"/>
              </w:smartTagPr>
              <w:r w:rsidRPr="00FA17E4">
                <w:t>21 Dec 2000</w:t>
              </w:r>
            </w:smartTag>
          </w:p>
        </w:tc>
        <w:tc>
          <w:tcPr>
            <w:tcW w:w="1845" w:type="dxa"/>
            <w:tcBorders>
              <w:top w:val="single" w:sz="4" w:space="0" w:color="auto"/>
            </w:tcBorders>
            <w:shd w:val="clear" w:color="auto" w:fill="auto"/>
          </w:tcPr>
          <w:p w:rsidR="00785530" w:rsidRPr="00FA17E4" w:rsidRDefault="00785530" w:rsidP="00AD5FC3">
            <w:pPr>
              <w:pStyle w:val="ENoteTableText"/>
            </w:pPr>
            <w:r w:rsidRPr="00FA17E4">
              <w:t>Sch 1 (items</w:t>
            </w:r>
            <w:r w:rsidR="00FA17E4">
              <w:t> </w:t>
            </w:r>
            <w:r w:rsidRPr="00FA17E4">
              <w:t xml:space="preserve">17, 18): </w:t>
            </w:r>
            <w:r w:rsidR="00AD5FC3" w:rsidRPr="00FA17E4">
              <w:t>21 Dec 2000 (s 2(1))</w:t>
            </w:r>
            <w:r w:rsidRPr="00FA17E4">
              <w:br/>
              <w:t>Sch 6 (item</w:t>
            </w:r>
            <w:r w:rsidR="00FA17E4">
              <w:t> </w:t>
            </w:r>
            <w:r w:rsidRPr="00FA17E4">
              <w:t>41): 1</w:t>
            </w:r>
            <w:r w:rsidR="00FA17E4">
              <w:t> </w:t>
            </w:r>
            <w:r w:rsidRPr="00FA17E4">
              <w:t xml:space="preserve">July 2000 </w:t>
            </w:r>
            <w:r w:rsidR="00AD5FC3" w:rsidRPr="00FA17E4">
              <w:t>(s 2(2))</w:t>
            </w:r>
          </w:p>
        </w:tc>
        <w:tc>
          <w:tcPr>
            <w:tcW w:w="1417" w:type="dxa"/>
            <w:tcBorders>
              <w:top w:val="single" w:sz="4" w:space="0" w:color="auto"/>
            </w:tcBorders>
            <w:shd w:val="clear" w:color="auto" w:fill="auto"/>
          </w:tcPr>
          <w:p w:rsidR="00785530" w:rsidRPr="00FA17E4" w:rsidRDefault="00785530" w:rsidP="00AD5FC3">
            <w:pPr>
              <w:pStyle w:val="ENoteTableText"/>
            </w:pPr>
            <w:r w:rsidRPr="00FA17E4">
              <w:t>Sch 1 (item</w:t>
            </w:r>
            <w:r w:rsidR="00FA17E4">
              <w:t> </w:t>
            </w:r>
            <w:r w:rsidRPr="00FA17E4">
              <w:t>18)</w:t>
            </w:r>
          </w:p>
        </w:tc>
      </w:tr>
      <w:tr w:rsidR="00785530" w:rsidRPr="00FA17E4" w:rsidTr="00785530">
        <w:trPr>
          <w:cantSplit/>
        </w:trPr>
        <w:tc>
          <w:tcPr>
            <w:tcW w:w="1838" w:type="dxa"/>
            <w:shd w:val="clear" w:color="auto" w:fill="auto"/>
          </w:tcPr>
          <w:p w:rsidR="00785530" w:rsidRPr="00FA17E4" w:rsidRDefault="00785530" w:rsidP="00785530">
            <w:pPr>
              <w:pStyle w:val="ENoteTableText"/>
            </w:pPr>
            <w:r w:rsidRPr="00FA17E4">
              <w:t>Taxation Laws Amendment Act (No.</w:t>
            </w:r>
            <w:r w:rsidR="00FA17E4">
              <w:t> </w:t>
            </w:r>
            <w:r w:rsidRPr="00FA17E4">
              <w:t>3) 2001</w:t>
            </w:r>
          </w:p>
        </w:tc>
        <w:tc>
          <w:tcPr>
            <w:tcW w:w="992" w:type="dxa"/>
            <w:shd w:val="clear" w:color="auto" w:fill="auto"/>
          </w:tcPr>
          <w:p w:rsidR="00785530" w:rsidRPr="00FA17E4" w:rsidRDefault="00785530" w:rsidP="00785530">
            <w:pPr>
              <w:pStyle w:val="ENoteTableText"/>
            </w:pPr>
            <w:r w:rsidRPr="00FA17E4">
              <w:t>73, 2001</w:t>
            </w:r>
          </w:p>
        </w:tc>
        <w:tc>
          <w:tcPr>
            <w:tcW w:w="993" w:type="dxa"/>
            <w:shd w:val="clear" w:color="auto" w:fill="auto"/>
          </w:tcPr>
          <w:p w:rsidR="00785530" w:rsidRPr="00FA17E4" w:rsidRDefault="00785530" w:rsidP="00785530">
            <w:pPr>
              <w:pStyle w:val="ENoteTableText"/>
            </w:pPr>
            <w:r w:rsidRPr="00FA17E4">
              <w:t>30</w:t>
            </w:r>
            <w:r w:rsidR="00FA17E4">
              <w:t> </w:t>
            </w:r>
            <w:r w:rsidRPr="00FA17E4">
              <w:t>June 2001</w:t>
            </w:r>
          </w:p>
        </w:tc>
        <w:tc>
          <w:tcPr>
            <w:tcW w:w="1845" w:type="dxa"/>
            <w:shd w:val="clear" w:color="auto" w:fill="auto"/>
          </w:tcPr>
          <w:p w:rsidR="00785530" w:rsidRPr="00FA17E4" w:rsidRDefault="00785530" w:rsidP="00497DD4">
            <w:pPr>
              <w:pStyle w:val="ENoteTableText"/>
            </w:pPr>
            <w:r w:rsidRPr="00FA17E4">
              <w:t>Sch 1 (items</w:t>
            </w:r>
            <w:r w:rsidR="00FA17E4">
              <w:t> </w:t>
            </w:r>
            <w:r w:rsidRPr="00FA17E4">
              <w:t>69–78): 23</w:t>
            </w:r>
            <w:r w:rsidR="00FA17E4">
              <w:t> </w:t>
            </w:r>
            <w:r w:rsidRPr="00FA17E4">
              <w:t>May 2001</w:t>
            </w:r>
            <w:r w:rsidR="00497DD4" w:rsidRPr="00FA17E4">
              <w:t xml:space="preserve"> (s 2(1A))</w:t>
            </w:r>
          </w:p>
        </w:tc>
        <w:tc>
          <w:tcPr>
            <w:tcW w:w="1417" w:type="dxa"/>
            <w:shd w:val="clear" w:color="auto" w:fill="auto"/>
          </w:tcPr>
          <w:p w:rsidR="00785530" w:rsidRPr="00FA17E4" w:rsidRDefault="00785530" w:rsidP="0025531A">
            <w:pPr>
              <w:pStyle w:val="ENoteTableText"/>
            </w:pPr>
            <w:r w:rsidRPr="00FA17E4">
              <w:t>Sch 1 (item</w:t>
            </w:r>
            <w:r w:rsidR="00FA17E4">
              <w:t> </w:t>
            </w:r>
            <w:r w:rsidRPr="00FA17E4">
              <w:t>78)</w:t>
            </w:r>
          </w:p>
        </w:tc>
      </w:tr>
      <w:tr w:rsidR="00785530" w:rsidRPr="00FA17E4" w:rsidTr="00785530">
        <w:trPr>
          <w:cantSplit/>
        </w:trPr>
        <w:tc>
          <w:tcPr>
            <w:tcW w:w="1838" w:type="dxa"/>
            <w:shd w:val="clear" w:color="auto" w:fill="auto"/>
          </w:tcPr>
          <w:p w:rsidR="00785530" w:rsidRPr="00FA17E4" w:rsidRDefault="00785530" w:rsidP="00785530">
            <w:pPr>
              <w:pStyle w:val="ENoteTableText"/>
            </w:pPr>
            <w:r w:rsidRPr="00FA17E4">
              <w:t>Taxation Laws Amendment Act (No.</w:t>
            </w:r>
            <w:r w:rsidR="00FA17E4">
              <w:t> </w:t>
            </w:r>
            <w:r w:rsidRPr="00FA17E4">
              <w:t>3) 2002</w:t>
            </w:r>
          </w:p>
        </w:tc>
        <w:tc>
          <w:tcPr>
            <w:tcW w:w="992" w:type="dxa"/>
            <w:shd w:val="clear" w:color="auto" w:fill="auto"/>
          </w:tcPr>
          <w:p w:rsidR="00785530" w:rsidRPr="00FA17E4" w:rsidRDefault="00785530" w:rsidP="00785530">
            <w:pPr>
              <w:pStyle w:val="ENoteTableText"/>
            </w:pPr>
            <w:r w:rsidRPr="00FA17E4">
              <w:t>97, 2002</w:t>
            </w:r>
          </w:p>
        </w:tc>
        <w:tc>
          <w:tcPr>
            <w:tcW w:w="993" w:type="dxa"/>
            <w:shd w:val="clear" w:color="auto" w:fill="auto"/>
          </w:tcPr>
          <w:p w:rsidR="00785530" w:rsidRPr="00FA17E4" w:rsidRDefault="00785530" w:rsidP="00785530">
            <w:pPr>
              <w:pStyle w:val="ENoteTableText"/>
            </w:pPr>
            <w:smartTag w:uri="urn:schemas-microsoft-com:office:smarttags" w:element="date">
              <w:smartTagPr>
                <w:attr w:name="Year" w:val="2002"/>
                <w:attr w:name="Day" w:val="10"/>
                <w:attr w:name="Month" w:val="11"/>
              </w:smartTagPr>
              <w:r w:rsidRPr="00FA17E4">
                <w:t>10 Nov 2002</w:t>
              </w:r>
            </w:smartTag>
          </w:p>
        </w:tc>
        <w:tc>
          <w:tcPr>
            <w:tcW w:w="1845" w:type="dxa"/>
            <w:shd w:val="clear" w:color="auto" w:fill="auto"/>
          </w:tcPr>
          <w:p w:rsidR="00785530" w:rsidRPr="00FA17E4" w:rsidRDefault="00785530" w:rsidP="007E213A">
            <w:pPr>
              <w:pStyle w:val="ENoteTableText"/>
            </w:pPr>
            <w:r w:rsidRPr="00FA17E4">
              <w:t>Sch 1 (item</w:t>
            </w:r>
            <w:r w:rsidR="00FA17E4">
              <w:t> </w:t>
            </w:r>
            <w:r w:rsidRPr="00FA17E4">
              <w:t xml:space="preserve">7): </w:t>
            </w:r>
            <w:r w:rsidR="007E213A" w:rsidRPr="00FA17E4">
              <w:t>10 Nov 2002 (s 2(1) item</w:t>
            </w:r>
            <w:r w:rsidR="00FA17E4">
              <w:t> </w:t>
            </w:r>
            <w:r w:rsidR="007E213A" w:rsidRPr="00FA17E4">
              <w:t>2)</w:t>
            </w:r>
          </w:p>
        </w:tc>
        <w:tc>
          <w:tcPr>
            <w:tcW w:w="1417" w:type="dxa"/>
            <w:shd w:val="clear" w:color="auto" w:fill="auto"/>
          </w:tcPr>
          <w:p w:rsidR="00785530" w:rsidRPr="00FA17E4" w:rsidRDefault="00785530" w:rsidP="00785530">
            <w:pPr>
              <w:pStyle w:val="ENoteTableText"/>
            </w:pPr>
            <w:r w:rsidRPr="00FA17E4">
              <w:t>—</w:t>
            </w:r>
          </w:p>
        </w:tc>
      </w:tr>
      <w:tr w:rsidR="00785530" w:rsidRPr="00FA17E4" w:rsidTr="00785530">
        <w:trPr>
          <w:cantSplit/>
        </w:trPr>
        <w:tc>
          <w:tcPr>
            <w:tcW w:w="1838" w:type="dxa"/>
            <w:shd w:val="clear" w:color="auto" w:fill="auto"/>
          </w:tcPr>
          <w:p w:rsidR="00785530" w:rsidRPr="00FA17E4" w:rsidRDefault="00785530" w:rsidP="00785530">
            <w:pPr>
              <w:pStyle w:val="ENoteTableText"/>
            </w:pPr>
            <w:r w:rsidRPr="00FA17E4">
              <w:t>Taxation Laws Amendment Act (No.</w:t>
            </w:r>
            <w:r w:rsidR="00FA17E4">
              <w:t> </w:t>
            </w:r>
            <w:r w:rsidRPr="00FA17E4">
              <w:t>1) 2003</w:t>
            </w:r>
          </w:p>
        </w:tc>
        <w:tc>
          <w:tcPr>
            <w:tcW w:w="992" w:type="dxa"/>
            <w:shd w:val="clear" w:color="auto" w:fill="auto"/>
          </w:tcPr>
          <w:p w:rsidR="00785530" w:rsidRPr="00FA17E4" w:rsidRDefault="00785530" w:rsidP="00785530">
            <w:pPr>
              <w:pStyle w:val="ENoteTableText"/>
            </w:pPr>
            <w:r w:rsidRPr="00FA17E4">
              <w:t>12, 2003</w:t>
            </w:r>
          </w:p>
        </w:tc>
        <w:tc>
          <w:tcPr>
            <w:tcW w:w="993" w:type="dxa"/>
            <w:shd w:val="clear" w:color="auto" w:fill="auto"/>
          </w:tcPr>
          <w:p w:rsidR="00785530" w:rsidRPr="00FA17E4" w:rsidRDefault="00785530" w:rsidP="00785530">
            <w:pPr>
              <w:pStyle w:val="ENoteTableText"/>
            </w:pPr>
            <w:smartTag w:uri="urn:schemas-microsoft-com:office:smarttags" w:element="date">
              <w:smartTagPr>
                <w:attr w:name="Year" w:val="2003"/>
                <w:attr w:name="Day" w:val="2"/>
                <w:attr w:name="Month" w:val="4"/>
              </w:smartTagPr>
              <w:r w:rsidRPr="00FA17E4">
                <w:t>2 Apr 2003</w:t>
              </w:r>
            </w:smartTag>
          </w:p>
        </w:tc>
        <w:tc>
          <w:tcPr>
            <w:tcW w:w="1845" w:type="dxa"/>
            <w:shd w:val="clear" w:color="auto" w:fill="auto"/>
          </w:tcPr>
          <w:p w:rsidR="00785530" w:rsidRPr="00FA17E4" w:rsidRDefault="0025531A" w:rsidP="0025531A">
            <w:pPr>
              <w:pStyle w:val="ENoteTableText"/>
            </w:pPr>
            <w:r w:rsidRPr="00FA17E4">
              <w:t>Sch 4:</w:t>
            </w:r>
            <w:r w:rsidR="00785530" w:rsidRPr="00FA17E4">
              <w:t xml:space="preserve"> </w:t>
            </w:r>
            <w:r w:rsidRPr="00FA17E4">
              <w:t>2 Apr 2003 (s 2(1) item</w:t>
            </w:r>
            <w:r w:rsidR="00FA17E4">
              <w:t> </w:t>
            </w:r>
            <w:r w:rsidRPr="00FA17E4">
              <w:t>5)</w:t>
            </w:r>
          </w:p>
        </w:tc>
        <w:tc>
          <w:tcPr>
            <w:tcW w:w="1417" w:type="dxa"/>
            <w:shd w:val="clear" w:color="auto" w:fill="auto"/>
          </w:tcPr>
          <w:p w:rsidR="00785530" w:rsidRPr="00FA17E4" w:rsidRDefault="00785530" w:rsidP="008211CE">
            <w:pPr>
              <w:pStyle w:val="ENoteTableText"/>
            </w:pPr>
            <w:r w:rsidRPr="00FA17E4">
              <w:t>Sch 4 (item</w:t>
            </w:r>
            <w:r w:rsidR="00FA17E4">
              <w:t> </w:t>
            </w:r>
            <w:r w:rsidRPr="00FA17E4">
              <w:t>4)</w:t>
            </w:r>
          </w:p>
        </w:tc>
      </w:tr>
      <w:tr w:rsidR="00785530" w:rsidRPr="00FA17E4" w:rsidTr="00785530">
        <w:trPr>
          <w:cantSplit/>
        </w:trPr>
        <w:tc>
          <w:tcPr>
            <w:tcW w:w="1838" w:type="dxa"/>
            <w:shd w:val="clear" w:color="auto" w:fill="auto"/>
          </w:tcPr>
          <w:p w:rsidR="00785530" w:rsidRPr="00FA17E4" w:rsidRDefault="00785530" w:rsidP="00785530">
            <w:pPr>
              <w:pStyle w:val="ENoteTableText"/>
            </w:pPr>
            <w:r w:rsidRPr="00FA17E4">
              <w:t>Taxation Laws Amendment Act (No.</w:t>
            </w:r>
            <w:r w:rsidR="00FA17E4">
              <w:t> </w:t>
            </w:r>
            <w:r w:rsidRPr="00FA17E4">
              <w:t>6) 2003</w:t>
            </w:r>
          </w:p>
        </w:tc>
        <w:tc>
          <w:tcPr>
            <w:tcW w:w="992" w:type="dxa"/>
            <w:shd w:val="clear" w:color="auto" w:fill="auto"/>
          </w:tcPr>
          <w:p w:rsidR="00785530" w:rsidRPr="00FA17E4" w:rsidRDefault="00785530" w:rsidP="00785530">
            <w:pPr>
              <w:pStyle w:val="ENoteTableText"/>
            </w:pPr>
            <w:r w:rsidRPr="00FA17E4">
              <w:t>67, 2003</w:t>
            </w:r>
          </w:p>
        </w:tc>
        <w:tc>
          <w:tcPr>
            <w:tcW w:w="993" w:type="dxa"/>
            <w:shd w:val="clear" w:color="auto" w:fill="auto"/>
          </w:tcPr>
          <w:p w:rsidR="00785530" w:rsidRPr="00FA17E4" w:rsidRDefault="00785530" w:rsidP="00785530">
            <w:pPr>
              <w:pStyle w:val="ENoteTableText"/>
            </w:pPr>
            <w:r w:rsidRPr="00FA17E4">
              <w:t>30</w:t>
            </w:r>
            <w:r w:rsidR="00FA17E4">
              <w:t> </w:t>
            </w:r>
            <w:r w:rsidRPr="00FA17E4">
              <w:t>June 2003</w:t>
            </w:r>
          </w:p>
        </w:tc>
        <w:tc>
          <w:tcPr>
            <w:tcW w:w="1845" w:type="dxa"/>
            <w:shd w:val="clear" w:color="auto" w:fill="auto"/>
          </w:tcPr>
          <w:p w:rsidR="00785530" w:rsidRPr="00FA17E4" w:rsidRDefault="00785530" w:rsidP="008211CE">
            <w:pPr>
              <w:pStyle w:val="ENoteTableText"/>
            </w:pPr>
            <w:r w:rsidRPr="00FA17E4">
              <w:t>Sch 11 (items</w:t>
            </w:r>
            <w:r w:rsidR="00FA17E4">
              <w:t> </w:t>
            </w:r>
            <w:r w:rsidRPr="00FA17E4">
              <w:t xml:space="preserve">42, 43): </w:t>
            </w:r>
            <w:r w:rsidR="008211CE" w:rsidRPr="00FA17E4">
              <w:t>30</w:t>
            </w:r>
            <w:r w:rsidR="00FA17E4">
              <w:t> </w:t>
            </w:r>
            <w:r w:rsidR="008211CE" w:rsidRPr="00FA17E4">
              <w:t>June 2003</w:t>
            </w:r>
            <w:r w:rsidR="0025531A" w:rsidRPr="00FA17E4">
              <w:t xml:space="preserve"> (s 2(1) item</w:t>
            </w:r>
            <w:r w:rsidR="00FA17E4">
              <w:t> </w:t>
            </w:r>
            <w:r w:rsidR="0025531A" w:rsidRPr="00FA17E4">
              <w:t>11)</w:t>
            </w:r>
          </w:p>
        </w:tc>
        <w:tc>
          <w:tcPr>
            <w:tcW w:w="1417" w:type="dxa"/>
            <w:shd w:val="clear" w:color="auto" w:fill="auto"/>
          </w:tcPr>
          <w:p w:rsidR="00785530" w:rsidRPr="00FA17E4" w:rsidRDefault="00785530" w:rsidP="008211CE">
            <w:pPr>
              <w:pStyle w:val="ENoteTableText"/>
            </w:pPr>
            <w:r w:rsidRPr="00FA17E4">
              <w:t>Sch 11 (item</w:t>
            </w:r>
            <w:r w:rsidR="00FA17E4">
              <w:t> </w:t>
            </w:r>
            <w:r w:rsidRPr="00FA17E4">
              <w:t>43)</w:t>
            </w:r>
          </w:p>
        </w:tc>
      </w:tr>
      <w:tr w:rsidR="00785530" w:rsidRPr="00FA17E4" w:rsidTr="00785530">
        <w:trPr>
          <w:cantSplit/>
        </w:trPr>
        <w:tc>
          <w:tcPr>
            <w:tcW w:w="1838" w:type="dxa"/>
            <w:tcBorders>
              <w:bottom w:val="single" w:sz="4" w:space="0" w:color="auto"/>
            </w:tcBorders>
            <w:shd w:val="clear" w:color="auto" w:fill="auto"/>
          </w:tcPr>
          <w:p w:rsidR="00785530" w:rsidRPr="00FA17E4" w:rsidRDefault="00785530" w:rsidP="00785530">
            <w:pPr>
              <w:pStyle w:val="ENoteTableText"/>
            </w:pPr>
            <w:r w:rsidRPr="00FA17E4">
              <w:t>Tax Laws Amendment (Long</w:t>
            </w:r>
            <w:r w:rsidR="00FA17E4">
              <w:noBreakHyphen/>
            </w:r>
            <w:r w:rsidRPr="00FA17E4">
              <w:t>term Non</w:t>
            </w:r>
            <w:r w:rsidR="00FA17E4">
              <w:noBreakHyphen/>
            </w:r>
            <w:r w:rsidRPr="00FA17E4">
              <w:t>reviewable Contracts) Act 2005</w:t>
            </w:r>
          </w:p>
        </w:tc>
        <w:tc>
          <w:tcPr>
            <w:tcW w:w="992" w:type="dxa"/>
            <w:tcBorders>
              <w:bottom w:val="single" w:sz="4" w:space="0" w:color="auto"/>
            </w:tcBorders>
            <w:shd w:val="clear" w:color="auto" w:fill="auto"/>
          </w:tcPr>
          <w:p w:rsidR="00785530" w:rsidRPr="00FA17E4" w:rsidRDefault="00785530" w:rsidP="00785530">
            <w:pPr>
              <w:pStyle w:val="ENoteTableText"/>
            </w:pPr>
            <w:r w:rsidRPr="00FA17E4">
              <w:t>10, 2005</w:t>
            </w:r>
          </w:p>
        </w:tc>
        <w:tc>
          <w:tcPr>
            <w:tcW w:w="993" w:type="dxa"/>
            <w:tcBorders>
              <w:bottom w:val="single" w:sz="4" w:space="0" w:color="auto"/>
            </w:tcBorders>
            <w:shd w:val="clear" w:color="auto" w:fill="auto"/>
          </w:tcPr>
          <w:p w:rsidR="00785530" w:rsidRPr="00FA17E4" w:rsidRDefault="00785530" w:rsidP="00785530">
            <w:pPr>
              <w:pStyle w:val="ENoteTableText"/>
            </w:pPr>
            <w:smartTag w:uri="urn:schemas-microsoft-com:office:smarttags" w:element="date">
              <w:smartTagPr>
                <w:attr w:name="Year" w:val="2005"/>
                <w:attr w:name="Day" w:val="22"/>
                <w:attr w:name="Month" w:val="2"/>
              </w:smartTagPr>
              <w:r w:rsidRPr="00FA17E4">
                <w:t>22 Feb 2005</w:t>
              </w:r>
            </w:smartTag>
          </w:p>
        </w:tc>
        <w:tc>
          <w:tcPr>
            <w:tcW w:w="1845" w:type="dxa"/>
            <w:tcBorders>
              <w:bottom w:val="single" w:sz="4" w:space="0" w:color="auto"/>
            </w:tcBorders>
            <w:shd w:val="clear" w:color="auto" w:fill="auto"/>
          </w:tcPr>
          <w:p w:rsidR="00785530" w:rsidRPr="00FA17E4" w:rsidRDefault="00785530" w:rsidP="00A21316">
            <w:pPr>
              <w:pStyle w:val="ENoteTableText"/>
            </w:pPr>
            <w:r w:rsidRPr="00FA17E4">
              <w:t>Sch 1 (items</w:t>
            </w:r>
            <w:r w:rsidR="00FA17E4">
              <w:t> </w:t>
            </w:r>
            <w:r w:rsidRPr="00FA17E4">
              <w:t>12–14</w:t>
            </w:r>
            <w:r w:rsidR="00A21316" w:rsidRPr="00FA17E4">
              <w:t>, 15</w:t>
            </w:r>
            <w:r w:rsidRPr="00FA17E4">
              <w:t xml:space="preserve">, 19): </w:t>
            </w:r>
            <w:r w:rsidR="00A21316" w:rsidRPr="00FA17E4">
              <w:t>22 Feb 2005 (s 2(1) items</w:t>
            </w:r>
            <w:r w:rsidR="00FA17E4">
              <w:t> </w:t>
            </w:r>
            <w:r w:rsidR="00A21316" w:rsidRPr="00FA17E4">
              <w:t>3, 4 and 6)</w:t>
            </w:r>
          </w:p>
        </w:tc>
        <w:tc>
          <w:tcPr>
            <w:tcW w:w="1417" w:type="dxa"/>
            <w:tcBorders>
              <w:bottom w:val="single" w:sz="4" w:space="0" w:color="auto"/>
            </w:tcBorders>
            <w:shd w:val="clear" w:color="auto" w:fill="auto"/>
          </w:tcPr>
          <w:p w:rsidR="00785530" w:rsidRPr="00FA17E4" w:rsidRDefault="00785530" w:rsidP="00A21316">
            <w:pPr>
              <w:pStyle w:val="ENoteTableText"/>
            </w:pPr>
            <w:r w:rsidRPr="00FA17E4">
              <w:t>Sch 1 (item</w:t>
            </w:r>
            <w:r w:rsidR="00FA17E4">
              <w:t> </w:t>
            </w:r>
            <w:r w:rsidRPr="00FA17E4">
              <w:t>19)</w:t>
            </w:r>
          </w:p>
        </w:tc>
      </w:tr>
      <w:tr w:rsidR="00785530" w:rsidRPr="00FA17E4" w:rsidTr="00785530">
        <w:trPr>
          <w:cantSplit/>
        </w:trPr>
        <w:tc>
          <w:tcPr>
            <w:tcW w:w="1838" w:type="dxa"/>
            <w:tcBorders>
              <w:bottom w:val="single" w:sz="4" w:space="0" w:color="auto"/>
            </w:tcBorders>
            <w:shd w:val="clear" w:color="auto" w:fill="auto"/>
          </w:tcPr>
          <w:p w:rsidR="00785530" w:rsidRPr="00FA17E4" w:rsidRDefault="00785530" w:rsidP="00785530">
            <w:pPr>
              <w:pStyle w:val="ENoteTableText"/>
            </w:pPr>
            <w:r w:rsidRPr="00FA17E4">
              <w:t>Tax Laws Amendment (2006 Measures No.</w:t>
            </w:r>
            <w:r w:rsidR="00FA17E4">
              <w:t> </w:t>
            </w:r>
            <w:r w:rsidRPr="00FA17E4">
              <w:t>2) Act 2006</w:t>
            </w:r>
          </w:p>
        </w:tc>
        <w:tc>
          <w:tcPr>
            <w:tcW w:w="992" w:type="dxa"/>
            <w:tcBorders>
              <w:bottom w:val="single" w:sz="4" w:space="0" w:color="auto"/>
            </w:tcBorders>
            <w:shd w:val="clear" w:color="auto" w:fill="auto"/>
          </w:tcPr>
          <w:p w:rsidR="00785530" w:rsidRPr="00FA17E4" w:rsidRDefault="00785530" w:rsidP="00785530">
            <w:pPr>
              <w:pStyle w:val="ENoteTableText"/>
            </w:pPr>
            <w:r w:rsidRPr="00FA17E4">
              <w:t>58, 2006</w:t>
            </w:r>
          </w:p>
        </w:tc>
        <w:tc>
          <w:tcPr>
            <w:tcW w:w="993" w:type="dxa"/>
            <w:tcBorders>
              <w:bottom w:val="single" w:sz="4" w:space="0" w:color="auto"/>
            </w:tcBorders>
            <w:shd w:val="clear" w:color="auto" w:fill="auto"/>
          </w:tcPr>
          <w:p w:rsidR="00785530" w:rsidRPr="00FA17E4" w:rsidRDefault="00785530" w:rsidP="00785530">
            <w:pPr>
              <w:pStyle w:val="ENoteTableText"/>
            </w:pPr>
            <w:r w:rsidRPr="00FA17E4">
              <w:t>22</w:t>
            </w:r>
            <w:r w:rsidR="00FA17E4">
              <w:t> </w:t>
            </w:r>
            <w:r w:rsidRPr="00FA17E4">
              <w:t>June 2006</w:t>
            </w:r>
          </w:p>
        </w:tc>
        <w:tc>
          <w:tcPr>
            <w:tcW w:w="1845" w:type="dxa"/>
            <w:tcBorders>
              <w:bottom w:val="single" w:sz="4" w:space="0" w:color="auto"/>
            </w:tcBorders>
            <w:shd w:val="clear" w:color="auto" w:fill="auto"/>
          </w:tcPr>
          <w:p w:rsidR="00785530" w:rsidRPr="00FA17E4" w:rsidRDefault="00785530" w:rsidP="00B45A5F">
            <w:pPr>
              <w:pStyle w:val="ENoteTableText"/>
            </w:pPr>
            <w:r w:rsidRPr="00FA17E4">
              <w:t>Sch 7 (items</w:t>
            </w:r>
            <w:r w:rsidR="00FA17E4">
              <w:t> </w:t>
            </w:r>
            <w:r w:rsidRPr="00FA17E4">
              <w:t xml:space="preserve">16, 17): </w:t>
            </w:r>
            <w:r w:rsidR="00B45A5F" w:rsidRPr="00FA17E4">
              <w:t>22</w:t>
            </w:r>
            <w:r w:rsidR="00FA17E4">
              <w:t> </w:t>
            </w:r>
            <w:r w:rsidR="00B45A5F" w:rsidRPr="00FA17E4">
              <w:t>June 2006 (s 2(1) item</w:t>
            </w:r>
            <w:r w:rsidR="00FA17E4">
              <w:t> </w:t>
            </w:r>
            <w:r w:rsidR="00B45A5F" w:rsidRPr="00FA17E4">
              <w:t>6)</w:t>
            </w:r>
          </w:p>
        </w:tc>
        <w:tc>
          <w:tcPr>
            <w:tcW w:w="1417" w:type="dxa"/>
            <w:tcBorders>
              <w:bottom w:val="single" w:sz="4" w:space="0" w:color="auto"/>
            </w:tcBorders>
            <w:shd w:val="clear" w:color="auto" w:fill="auto"/>
          </w:tcPr>
          <w:p w:rsidR="00785530" w:rsidRPr="00FA17E4" w:rsidRDefault="00785530" w:rsidP="00785530">
            <w:pPr>
              <w:pStyle w:val="ENoteTableText"/>
            </w:pPr>
            <w:r w:rsidRPr="00FA17E4">
              <w:t>—</w:t>
            </w:r>
          </w:p>
        </w:tc>
      </w:tr>
      <w:tr w:rsidR="00785530" w:rsidRPr="00FA17E4" w:rsidTr="00785530">
        <w:trPr>
          <w:cantSplit/>
        </w:trPr>
        <w:tc>
          <w:tcPr>
            <w:tcW w:w="1838" w:type="dxa"/>
            <w:tcBorders>
              <w:top w:val="single" w:sz="4" w:space="0" w:color="auto"/>
            </w:tcBorders>
            <w:shd w:val="clear" w:color="auto" w:fill="auto"/>
          </w:tcPr>
          <w:p w:rsidR="00785530" w:rsidRPr="00FA17E4" w:rsidRDefault="00785530" w:rsidP="00785530">
            <w:pPr>
              <w:pStyle w:val="ENoteTableText"/>
            </w:pPr>
            <w:r w:rsidRPr="00FA17E4">
              <w:t>Fuel Tax  (Consequential and Transitional Provisions) Act 2006</w:t>
            </w:r>
          </w:p>
        </w:tc>
        <w:tc>
          <w:tcPr>
            <w:tcW w:w="992" w:type="dxa"/>
            <w:tcBorders>
              <w:top w:val="single" w:sz="4" w:space="0" w:color="auto"/>
            </w:tcBorders>
            <w:shd w:val="clear" w:color="auto" w:fill="auto"/>
          </w:tcPr>
          <w:p w:rsidR="00785530" w:rsidRPr="00FA17E4" w:rsidRDefault="00785530" w:rsidP="00785530">
            <w:pPr>
              <w:pStyle w:val="ENoteTableText"/>
            </w:pPr>
            <w:r w:rsidRPr="00FA17E4">
              <w:t>73, 2006</w:t>
            </w:r>
          </w:p>
        </w:tc>
        <w:tc>
          <w:tcPr>
            <w:tcW w:w="993" w:type="dxa"/>
            <w:tcBorders>
              <w:top w:val="single" w:sz="4" w:space="0" w:color="auto"/>
            </w:tcBorders>
            <w:shd w:val="clear" w:color="auto" w:fill="auto"/>
          </w:tcPr>
          <w:p w:rsidR="00785530" w:rsidRPr="00FA17E4" w:rsidRDefault="00785530" w:rsidP="00785530">
            <w:pPr>
              <w:pStyle w:val="ENoteTableText"/>
            </w:pPr>
            <w:r w:rsidRPr="00FA17E4">
              <w:t>26</w:t>
            </w:r>
            <w:r w:rsidR="00FA17E4">
              <w:t> </w:t>
            </w:r>
            <w:r w:rsidRPr="00FA17E4">
              <w:t>June 2006</w:t>
            </w:r>
          </w:p>
        </w:tc>
        <w:tc>
          <w:tcPr>
            <w:tcW w:w="1845" w:type="dxa"/>
            <w:tcBorders>
              <w:top w:val="single" w:sz="4" w:space="0" w:color="auto"/>
            </w:tcBorders>
            <w:shd w:val="clear" w:color="auto" w:fill="auto"/>
          </w:tcPr>
          <w:p w:rsidR="00785530" w:rsidRPr="00FA17E4" w:rsidRDefault="00785530" w:rsidP="00B45A5F">
            <w:pPr>
              <w:pStyle w:val="ENoteTableText"/>
            </w:pPr>
            <w:r w:rsidRPr="00FA17E4">
              <w:t>Sch 5 (items</w:t>
            </w:r>
            <w:r w:rsidR="00FA17E4">
              <w:t> </w:t>
            </w:r>
            <w:r w:rsidRPr="00FA17E4">
              <w:t>138–139): 1</w:t>
            </w:r>
            <w:r w:rsidR="00FA17E4">
              <w:t> </w:t>
            </w:r>
            <w:r w:rsidR="00B45A5F" w:rsidRPr="00FA17E4">
              <w:t>July 2006 (</w:t>
            </w:r>
            <w:r w:rsidRPr="00FA17E4">
              <w:t>s 2(1)</w:t>
            </w:r>
            <w:r w:rsidR="00B45A5F" w:rsidRPr="00FA17E4">
              <w:t xml:space="preserve"> item</w:t>
            </w:r>
            <w:r w:rsidR="00FA17E4">
              <w:t> </w:t>
            </w:r>
            <w:r w:rsidR="00B45A5F" w:rsidRPr="00FA17E4">
              <w:t>21</w:t>
            </w:r>
            <w:r w:rsidRPr="00FA17E4">
              <w:t>)</w:t>
            </w:r>
          </w:p>
        </w:tc>
        <w:tc>
          <w:tcPr>
            <w:tcW w:w="1417" w:type="dxa"/>
            <w:tcBorders>
              <w:top w:val="single" w:sz="4" w:space="0" w:color="auto"/>
            </w:tcBorders>
            <w:shd w:val="clear" w:color="auto" w:fill="auto"/>
          </w:tcPr>
          <w:p w:rsidR="00785530" w:rsidRPr="00FA17E4" w:rsidRDefault="00785530" w:rsidP="00785530">
            <w:pPr>
              <w:pStyle w:val="ENoteTableText"/>
            </w:pPr>
            <w:r w:rsidRPr="00FA17E4">
              <w:t>—</w:t>
            </w:r>
          </w:p>
        </w:tc>
      </w:tr>
      <w:tr w:rsidR="00785530" w:rsidRPr="00FA17E4" w:rsidTr="00785530">
        <w:trPr>
          <w:cantSplit/>
        </w:trPr>
        <w:tc>
          <w:tcPr>
            <w:tcW w:w="1838" w:type="dxa"/>
            <w:shd w:val="clear" w:color="auto" w:fill="auto"/>
          </w:tcPr>
          <w:p w:rsidR="00785530" w:rsidRPr="00FA17E4" w:rsidRDefault="00785530" w:rsidP="00785530">
            <w:pPr>
              <w:pStyle w:val="ENoteTableText"/>
            </w:pPr>
            <w:r w:rsidRPr="00FA17E4">
              <w:t>Tax Laws Amendment (Repeal of Inoperative Provisions) Act 2006</w:t>
            </w:r>
          </w:p>
        </w:tc>
        <w:tc>
          <w:tcPr>
            <w:tcW w:w="992" w:type="dxa"/>
            <w:shd w:val="clear" w:color="auto" w:fill="auto"/>
          </w:tcPr>
          <w:p w:rsidR="00785530" w:rsidRPr="00FA17E4" w:rsidRDefault="00785530" w:rsidP="00785530">
            <w:pPr>
              <w:pStyle w:val="ENoteTableText"/>
            </w:pPr>
            <w:r w:rsidRPr="00FA17E4">
              <w:t>101, 2006</w:t>
            </w:r>
          </w:p>
        </w:tc>
        <w:tc>
          <w:tcPr>
            <w:tcW w:w="993" w:type="dxa"/>
            <w:shd w:val="clear" w:color="auto" w:fill="auto"/>
          </w:tcPr>
          <w:p w:rsidR="00785530" w:rsidRPr="00FA17E4" w:rsidRDefault="00785530" w:rsidP="00785530">
            <w:pPr>
              <w:pStyle w:val="ENoteTableText"/>
            </w:pPr>
            <w:smartTag w:uri="urn:schemas-microsoft-com:office:smarttags" w:element="date">
              <w:smartTagPr>
                <w:attr w:name="Year" w:val="2006"/>
                <w:attr w:name="Day" w:val="14"/>
                <w:attr w:name="Month" w:val="9"/>
              </w:smartTagPr>
              <w:r w:rsidRPr="00FA17E4">
                <w:t>14 Sept 2006</w:t>
              </w:r>
            </w:smartTag>
          </w:p>
        </w:tc>
        <w:tc>
          <w:tcPr>
            <w:tcW w:w="1845" w:type="dxa"/>
            <w:shd w:val="clear" w:color="auto" w:fill="auto"/>
          </w:tcPr>
          <w:p w:rsidR="00785530" w:rsidRPr="00FA17E4" w:rsidRDefault="00785530" w:rsidP="00A21316">
            <w:pPr>
              <w:pStyle w:val="ENoteTableText"/>
            </w:pPr>
            <w:r w:rsidRPr="00FA17E4">
              <w:t>Sch 5 (items</w:t>
            </w:r>
            <w:r w:rsidR="00FA17E4">
              <w:t> </w:t>
            </w:r>
            <w:r w:rsidRPr="00FA17E4">
              <w:t>6–13) and Sch 6 (items</w:t>
            </w:r>
            <w:r w:rsidR="00FA17E4">
              <w:t> </w:t>
            </w:r>
            <w:r w:rsidRPr="00FA17E4">
              <w:t xml:space="preserve">5–11): </w:t>
            </w:r>
            <w:r w:rsidR="00A21316" w:rsidRPr="00FA17E4">
              <w:t>14 Sept 2006 (s 2(1) item</w:t>
            </w:r>
            <w:r w:rsidR="00FA17E4">
              <w:t> </w:t>
            </w:r>
            <w:r w:rsidR="00A21316" w:rsidRPr="00FA17E4">
              <w:t>4)</w:t>
            </w:r>
          </w:p>
        </w:tc>
        <w:tc>
          <w:tcPr>
            <w:tcW w:w="1417" w:type="dxa"/>
            <w:shd w:val="clear" w:color="auto" w:fill="auto"/>
          </w:tcPr>
          <w:p w:rsidR="00785530" w:rsidRPr="00FA17E4" w:rsidRDefault="00785530" w:rsidP="00A21316">
            <w:pPr>
              <w:pStyle w:val="ENoteTableText"/>
            </w:pPr>
            <w:r w:rsidRPr="00FA17E4">
              <w:t>Sch 6 (items</w:t>
            </w:r>
            <w:r w:rsidRPr="00FA17E4">
              <w:br/>
              <w:t>5–11)</w:t>
            </w:r>
          </w:p>
        </w:tc>
      </w:tr>
      <w:tr w:rsidR="00785530" w:rsidRPr="00FA17E4" w:rsidTr="00785530">
        <w:trPr>
          <w:cantSplit/>
        </w:trPr>
        <w:tc>
          <w:tcPr>
            <w:tcW w:w="1838" w:type="dxa"/>
            <w:shd w:val="clear" w:color="auto" w:fill="auto"/>
          </w:tcPr>
          <w:p w:rsidR="00785530" w:rsidRPr="00FA17E4" w:rsidRDefault="00785530" w:rsidP="00785530">
            <w:pPr>
              <w:pStyle w:val="ENoteTableText"/>
            </w:pPr>
            <w:r w:rsidRPr="00FA17E4">
              <w:t>Statute Stocktake (Regulatory and Other Laws) Act 2009</w:t>
            </w:r>
          </w:p>
        </w:tc>
        <w:tc>
          <w:tcPr>
            <w:tcW w:w="992" w:type="dxa"/>
            <w:shd w:val="clear" w:color="auto" w:fill="auto"/>
          </w:tcPr>
          <w:p w:rsidR="00785530" w:rsidRPr="00FA17E4" w:rsidRDefault="00785530" w:rsidP="00785530">
            <w:pPr>
              <w:pStyle w:val="ENoteTableText"/>
            </w:pPr>
            <w:r w:rsidRPr="00FA17E4">
              <w:t>111, 2009</w:t>
            </w:r>
          </w:p>
        </w:tc>
        <w:tc>
          <w:tcPr>
            <w:tcW w:w="993" w:type="dxa"/>
            <w:shd w:val="clear" w:color="auto" w:fill="auto"/>
          </w:tcPr>
          <w:p w:rsidR="00785530" w:rsidRPr="00FA17E4" w:rsidRDefault="00785530" w:rsidP="00785530">
            <w:pPr>
              <w:pStyle w:val="ENoteTableText"/>
            </w:pPr>
            <w:r w:rsidRPr="00FA17E4">
              <w:t>16 Nov 2009</w:t>
            </w:r>
          </w:p>
        </w:tc>
        <w:tc>
          <w:tcPr>
            <w:tcW w:w="1845" w:type="dxa"/>
            <w:shd w:val="clear" w:color="auto" w:fill="auto"/>
          </w:tcPr>
          <w:p w:rsidR="00785530" w:rsidRPr="00FA17E4" w:rsidRDefault="00785530" w:rsidP="00A21316">
            <w:pPr>
              <w:pStyle w:val="ENoteTableText"/>
            </w:pPr>
            <w:r w:rsidRPr="00FA17E4">
              <w:t>Sch 1 (item</w:t>
            </w:r>
            <w:r w:rsidR="00FA17E4">
              <w:t> </w:t>
            </w:r>
            <w:r w:rsidRPr="00FA17E4">
              <w:t>24): 17 Nov 2009</w:t>
            </w:r>
            <w:r w:rsidR="00A21316" w:rsidRPr="00FA17E4">
              <w:t xml:space="preserve"> (s 2)</w:t>
            </w:r>
          </w:p>
        </w:tc>
        <w:tc>
          <w:tcPr>
            <w:tcW w:w="1417" w:type="dxa"/>
            <w:shd w:val="clear" w:color="auto" w:fill="auto"/>
          </w:tcPr>
          <w:p w:rsidR="00785530" w:rsidRPr="00FA17E4" w:rsidRDefault="00785530" w:rsidP="00785530">
            <w:pPr>
              <w:pStyle w:val="ENoteTableText"/>
            </w:pPr>
            <w:r w:rsidRPr="00FA17E4">
              <w:t>—</w:t>
            </w:r>
          </w:p>
        </w:tc>
      </w:tr>
      <w:tr w:rsidR="00785530" w:rsidRPr="00FA17E4" w:rsidTr="00785530">
        <w:trPr>
          <w:cantSplit/>
        </w:trPr>
        <w:tc>
          <w:tcPr>
            <w:tcW w:w="1838" w:type="dxa"/>
            <w:tcBorders>
              <w:bottom w:val="single" w:sz="12" w:space="0" w:color="auto"/>
            </w:tcBorders>
            <w:shd w:val="clear" w:color="auto" w:fill="auto"/>
          </w:tcPr>
          <w:p w:rsidR="00785530" w:rsidRPr="00FA17E4" w:rsidRDefault="00785530" w:rsidP="00785530">
            <w:pPr>
              <w:pStyle w:val="ENoteTableText"/>
            </w:pPr>
            <w:r w:rsidRPr="00FA17E4">
              <w:t>Indirect Tax Laws Amendment (Assessment) Act 2012</w:t>
            </w:r>
          </w:p>
        </w:tc>
        <w:tc>
          <w:tcPr>
            <w:tcW w:w="992" w:type="dxa"/>
            <w:tcBorders>
              <w:bottom w:val="single" w:sz="12" w:space="0" w:color="auto"/>
            </w:tcBorders>
            <w:shd w:val="clear" w:color="auto" w:fill="auto"/>
          </w:tcPr>
          <w:p w:rsidR="00785530" w:rsidRPr="00FA17E4" w:rsidRDefault="00785530" w:rsidP="00785530">
            <w:pPr>
              <w:pStyle w:val="ENoteTableText"/>
            </w:pPr>
            <w:r w:rsidRPr="00FA17E4">
              <w:t>39, 2012</w:t>
            </w:r>
          </w:p>
        </w:tc>
        <w:tc>
          <w:tcPr>
            <w:tcW w:w="993" w:type="dxa"/>
            <w:tcBorders>
              <w:bottom w:val="single" w:sz="12" w:space="0" w:color="auto"/>
            </w:tcBorders>
            <w:shd w:val="clear" w:color="auto" w:fill="auto"/>
          </w:tcPr>
          <w:p w:rsidR="00785530" w:rsidRPr="00FA17E4" w:rsidRDefault="00785530" w:rsidP="00785530">
            <w:pPr>
              <w:pStyle w:val="ENoteTableText"/>
            </w:pPr>
            <w:r w:rsidRPr="00FA17E4">
              <w:t>15 Apr 2012</w:t>
            </w:r>
          </w:p>
        </w:tc>
        <w:tc>
          <w:tcPr>
            <w:tcW w:w="1845" w:type="dxa"/>
            <w:tcBorders>
              <w:bottom w:val="single" w:sz="12" w:space="0" w:color="auto"/>
            </w:tcBorders>
            <w:shd w:val="clear" w:color="auto" w:fill="auto"/>
          </w:tcPr>
          <w:p w:rsidR="00785530" w:rsidRPr="00FA17E4" w:rsidRDefault="00785530" w:rsidP="001975CE">
            <w:pPr>
              <w:pStyle w:val="ENoteTableText"/>
            </w:pPr>
            <w:r w:rsidRPr="00FA17E4">
              <w:t>Sch 1 (items</w:t>
            </w:r>
            <w:r w:rsidR="00FA17E4">
              <w:t> </w:t>
            </w:r>
            <w:r w:rsidRPr="00FA17E4">
              <w:t xml:space="preserve">246, 264): </w:t>
            </w:r>
            <w:r w:rsidR="0008420A" w:rsidRPr="00FA17E4">
              <w:t>1 Jan 2017 (s 2(1) item</w:t>
            </w:r>
            <w:r w:rsidR="00FA17E4">
              <w:t> </w:t>
            </w:r>
            <w:r w:rsidR="0008420A" w:rsidRPr="00FA17E4">
              <w:t>3)</w:t>
            </w:r>
          </w:p>
        </w:tc>
        <w:tc>
          <w:tcPr>
            <w:tcW w:w="1417" w:type="dxa"/>
            <w:tcBorders>
              <w:bottom w:val="single" w:sz="12" w:space="0" w:color="auto"/>
            </w:tcBorders>
            <w:shd w:val="clear" w:color="auto" w:fill="auto"/>
          </w:tcPr>
          <w:p w:rsidR="00785530" w:rsidRPr="00FA17E4" w:rsidRDefault="00785530" w:rsidP="00785530">
            <w:pPr>
              <w:pStyle w:val="ENoteTableText"/>
            </w:pPr>
            <w:r w:rsidRPr="00FA17E4">
              <w:t>Sch 1 (item</w:t>
            </w:r>
            <w:r w:rsidR="00FA17E4">
              <w:t> </w:t>
            </w:r>
            <w:r w:rsidRPr="00FA17E4">
              <w:t>264)</w:t>
            </w:r>
          </w:p>
        </w:tc>
      </w:tr>
    </w:tbl>
    <w:p w:rsidR="00785530" w:rsidRPr="00FA17E4" w:rsidRDefault="00785530" w:rsidP="00DB6B19">
      <w:pPr>
        <w:pStyle w:val="ENotesHeading2"/>
        <w:pageBreakBefore/>
        <w:outlineLvl w:val="9"/>
      </w:pPr>
      <w:bookmarkStart w:id="56" w:name="_Toc471217059"/>
      <w:r w:rsidRPr="00FA17E4">
        <w:t>Endnote 4—Amendment history</w:t>
      </w:r>
      <w:bookmarkEnd w:id="56"/>
    </w:p>
    <w:tbl>
      <w:tblPr>
        <w:tblW w:w="7082" w:type="dxa"/>
        <w:tblInd w:w="113" w:type="dxa"/>
        <w:tblLayout w:type="fixed"/>
        <w:tblLook w:val="0000" w:firstRow="0" w:lastRow="0" w:firstColumn="0" w:lastColumn="0" w:noHBand="0" w:noVBand="0"/>
      </w:tblPr>
      <w:tblGrid>
        <w:gridCol w:w="2139"/>
        <w:gridCol w:w="4943"/>
      </w:tblGrid>
      <w:tr w:rsidR="00785530" w:rsidRPr="00FA17E4" w:rsidTr="00785530">
        <w:trPr>
          <w:cantSplit/>
          <w:tblHeader/>
        </w:trPr>
        <w:tc>
          <w:tcPr>
            <w:tcW w:w="2139" w:type="dxa"/>
            <w:tcBorders>
              <w:top w:val="single" w:sz="12" w:space="0" w:color="auto"/>
              <w:bottom w:val="single" w:sz="12" w:space="0" w:color="auto"/>
            </w:tcBorders>
            <w:shd w:val="clear" w:color="auto" w:fill="auto"/>
          </w:tcPr>
          <w:p w:rsidR="00785530" w:rsidRPr="00FA17E4" w:rsidRDefault="00785530" w:rsidP="00785530">
            <w:pPr>
              <w:pStyle w:val="ENoteTableHeading"/>
              <w:tabs>
                <w:tab w:val="center" w:leader="dot" w:pos="2268"/>
              </w:tabs>
            </w:pPr>
            <w:r w:rsidRPr="00FA17E4">
              <w:t>Provision affected</w:t>
            </w:r>
          </w:p>
        </w:tc>
        <w:tc>
          <w:tcPr>
            <w:tcW w:w="4943" w:type="dxa"/>
            <w:tcBorders>
              <w:top w:val="single" w:sz="12" w:space="0" w:color="auto"/>
              <w:bottom w:val="single" w:sz="12" w:space="0" w:color="auto"/>
            </w:tcBorders>
            <w:shd w:val="clear" w:color="auto" w:fill="auto"/>
          </w:tcPr>
          <w:p w:rsidR="00785530" w:rsidRPr="00FA17E4" w:rsidRDefault="00785530" w:rsidP="00785530">
            <w:pPr>
              <w:pStyle w:val="ENoteTableHeading"/>
            </w:pPr>
            <w:r w:rsidRPr="00FA17E4">
              <w:t>How affected</w:t>
            </w:r>
          </w:p>
        </w:tc>
      </w:tr>
      <w:tr w:rsidR="00785530" w:rsidRPr="00FA17E4" w:rsidTr="00785530">
        <w:trPr>
          <w:cantSplit/>
        </w:trPr>
        <w:tc>
          <w:tcPr>
            <w:tcW w:w="2139" w:type="dxa"/>
            <w:tcBorders>
              <w:top w:val="single" w:sz="12" w:space="0" w:color="auto"/>
            </w:tcBorders>
            <w:shd w:val="clear" w:color="auto" w:fill="auto"/>
          </w:tcPr>
          <w:p w:rsidR="00785530" w:rsidRPr="00FA17E4" w:rsidRDefault="00785530" w:rsidP="00785530">
            <w:pPr>
              <w:pStyle w:val="ENoteTableText"/>
            </w:pPr>
            <w:r w:rsidRPr="00FA17E4">
              <w:rPr>
                <w:b/>
              </w:rPr>
              <w:t>Part</w:t>
            </w:r>
            <w:r w:rsidR="00FA17E4">
              <w:rPr>
                <w:b/>
              </w:rPr>
              <w:t> </w:t>
            </w:r>
            <w:r w:rsidRPr="00FA17E4">
              <w:rPr>
                <w:b/>
              </w:rPr>
              <w:t>1</w:t>
            </w:r>
          </w:p>
        </w:tc>
        <w:tc>
          <w:tcPr>
            <w:tcW w:w="4943" w:type="dxa"/>
            <w:tcBorders>
              <w:top w:val="single" w:sz="12" w:space="0" w:color="auto"/>
            </w:tcBorders>
            <w:shd w:val="clear" w:color="auto" w:fill="auto"/>
          </w:tcPr>
          <w:p w:rsidR="00785530" w:rsidRPr="00FA17E4" w:rsidRDefault="00785530" w:rsidP="00785530">
            <w:pPr>
              <w:pStyle w:val="ENoteTableText"/>
            </w:pP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5</w:t>
            </w:r>
            <w:r w:rsidRPr="00FA17E4">
              <w:tab/>
            </w:r>
          </w:p>
        </w:tc>
        <w:tc>
          <w:tcPr>
            <w:tcW w:w="4943" w:type="dxa"/>
            <w:shd w:val="clear" w:color="auto" w:fill="auto"/>
          </w:tcPr>
          <w:p w:rsidR="00785530" w:rsidRPr="00FA17E4" w:rsidRDefault="00785530" w:rsidP="00785530">
            <w:pPr>
              <w:pStyle w:val="ENoteTableText"/>
            </w:pPr>
            <w:r w:rsidRPr="00FA17E4">
              <w:t>am. No.</w:t>
            </w:r>
            <w:r w:rsidR="00FA17E4">
              <w:t> </w:t>
            </w:r>
            <w:r w:rsidRPr="00FA17E4">
              <w:t>176, 1999; No.</w:t>
            </w:r>
            <w:r w:rsidR="00FA17E4">
              <w:t> </w:t>
            </w:r>
            <w:r w:rsidRPr="00FA17E4">
              <w:t>92, 2000;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 xml:space="preserve">Note to s. 6(2) </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73, 2001</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6A</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92, 2000</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am.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pPr>
            <w:r w:rsidRPr="00FA17E4">
              <w:rPr>
                <w:b/>
              </w:rPr>
              <w:t>Part</w:t>
            </w:r>
            <w:r w:rsidR="00FA17E4">
              <w:rPr>
                <w:b/>
              </w:rPr>
              <w:t> </w:t>
            </w:r>
            <w:r w:rsidRPr="00FA17E4">
              <w:rPr>
                <w:b/>
              </w:rPr>
              <w:t>2</w:t>
            </w:r>
          </w:p>
        </w:tc>
        <w:tc>
          <w:tcPr>
            <w:tcW w:w="4943" w:type="dxa"/>
            <w:shd w:val="clear" w:color="auto" w:fill="auto"/>
          </w:tcPr>
          <w:p w:rsidR="00785530" w:rsidRPr="00FA17E4" w:rsidRDefault="00785530" w:rsidP="00785530">
            <w:pPr>
              <w:pStyle w:val="ENoteTableText"/>
            </w:pP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 xml:space="preserve">Note to s. 7(1) </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92, 2000</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8</w:t>
            </w:r>
            <w:r w:rsidRPr="00FA17E4">
              <w:tab/>
            </w:r>
          </w:p>
        </w:tc>
        <w:tc>
          <w:tcPr>
            <w:tcW w:w="4943" w:type="dxa"/>
            <w:shd w:val="clear" w:color="auto" w:fill="auto"/>
          </w:tcPr>
          <w:p w:rsidR="00785530" w:rsidRPr="00FA17E4" w:rsidRDefault="00785530" w:rsidP="00785530">
            <w:pPr>
              <w:pStyle w:val="ENoteTableText"/>
            </w:pPr>
            <w:r w:rsidRPr="00FA17E4">
              <w:t>rep.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 xml:space="preserve">Note 3 to s. 8(1) </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92, 2000</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rep.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11</w:t>
            </w:r>
            <w:r w:rsidRPr="00FA17E4">
              <w:tab/>
            </w:r>
          </w:p>
        </w:tc>
        <w:tc>
          <w:tcPr>
            <w:tcW w:w="4943" w:type="dxa"/>
            <w:shd w:val="clear" w:color="auto" w:fill="auto"/>
          </w:tcPr>
          <w:p w:rsidR="00785530" w:rsidRPr="00FA17E4" w:rsidRDefault="00785530" w:rsidP="00785530">
            <w:pPr>
              <w:pStyle w:val="ENoteTableText"/>
            </w:pPr>
            <w:r w:rsidRPr="00FA17E4">
              <w:t>am. Nos. 176 and 177, 1999; No.</w:t>
            </w:r>
            <w:r w:rsidR="00FA17E4">
              <w:t> </w:t>
            </w:r>
            <w:r w:rsidRPr="00FA17E4">
              <w:t>92, 2000</w:t>
            </w:r>
          </w:p>
        </w:tc>
      </w:tr>
      <w:tr w:rsidR="00785530" w:rsidRPr="00FA17E4" w:rsidTr="00785530">
        <w:trPr>
          <w:cantSplit/>
        </w:trPr>
        <w:tc>
          <w:tcPr>
            <w:tcW w:w="2139" w:type="dxa"/>
            <w:shd w:val="clear" w:color="auto" w:fill="auto"/>
          </w:tcPr>
          <w:p w:rsidR="00785530" w:rsidRPr="00FA17E4" w:rsidRDefault="00785530" w:rsidP="00785530">
            <w:pPr>
              <w:pStyle w:val="ENoteTableText"/>
            </w:pPr>
            <w:r w:rsidRPr="00FA17E4">
              <w:rPr>
                <w:b/>
              </w:rPr>
              <w:t>Part</w:t>
            </w:r>
            <w:r w:rsidR="00FA17E4">
              <w:rPr>
                <w:b/>
              </w:rPr>
              <w:t> </w:t>
            </w:r>
            <w:r w:rsidRPr="00FA17E4">
              <w:rPr>
                <w:b/>
              </w:rPr>
              <w:t>3</w:t>
            </w:r>
          </w:p>
        </w:tc>
        <w:tc>
          <w:tcPr>
            <w:tcW w:w="4943" w:type="dxa"/>
            <w:shd w:val="clear" w:color="auto" w:fill="auto"/>
          </w:tcPr>
          <w:p w:rsidR="00785530" w:rsidRPr="00FA17E4" w:rsidRDefault="00785530" w:rsidP="00785530">
            <w:pPr>
              <w:pStyle w:val="ENoteTableText"/>
            </w:pPr>
          </w:p>
        </w:tc>
      </w:tr>
      <w:tr w:rsidR="00785530" w:rsidRPr="00FA17E4" w:rsidTr="00785530">
        <w:trPr>
          <w:cantSplit/>
        </w:trPr>
        <w:tc>
          <w:tcPr>
            <w:tcW w:w="2139" w:type="dxa"/>
            <w:shd w:val="clear" w:color="auto" w:fill="auto"/>
          </w:tcPr>
          <w:p w:rsidR="00785530" w:rsidRPr="00FA17E4" w:rsidRDefault="00785530" w:rsidP="00785530">
            <w:pPr>
              <w:pStyle w:val="ENoteTableText"/>
            </w:pPr>
            <w:r w:rsidRPr="00FA17E4">
              <w:rPr>
                <w:b/>
              </w:rPr>
              <w:t>Division</w:t>
            </w:r>
            <w:r w:rsidR="00FA17E4">
              <w:rPr>
                <w:b/>
              </w:rPr>
              <w:t> </w:t>
            </w:r>
            <w:r w:rsidRPr="00FA17E4">
              <w:rPr>
                <w:b/>
              </w:rPr>
              <w:t>1</w:t>
            </w:r>
          </w:p>
        </w:tc>
        <w:tc>
          <w:tcPr>
            <w:tcW w:w="4943" w:type="dxa"/>
            <w:shd w:val="clear" w:color="auto" w:fill="auto"/>
          </w:tcPr>
          <w:p w:rsidR="00785530" w:rsidRPr="00FA17E4" w:rsidRDefault="00785530" w:rsidP="00785530">
            <w:pPr>
              <w:pStyle w:val="ENoteTableText"/>
            </w:pP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Heading to Div. 1 of Part</w:t>
            </w:r>
            <w:r w:rsidR="00FA17E4">
              <w:t> </w:t>
            </w:r>
            <w:r w:rsidRPr="00FA17E4">
              <w:t>3</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10, 2005</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12</w:t>
            </w:r>
            <w:r w:rsidRPr="00FA17E4">
              <w:tab/>
            </w:r>
          </w:p>
        </w:tc>
        <w:tc>
          <w:tcPr>
            <w:tcW w:w="4943" w:type="dxa"/>
            <w:shd w:val="clear" w:color="auto" w:fill="auto"/>
          </w:tcPr>
          <w:p w:rsidR="00785530" w:rsidRPr="00FA17E4" w:rsidRDefault="00785530" w:rsidP="00785530">
            <w:pPr>
              <w:pStyle w:val="ENoteTableText"/>
            </w:pPr>
            <w:r w:rsidRPr="00FA17E4">
              <w:t>am. No.</w:t>
            </w:r>
            <w:r w:rsidR="00FA17E4">
              <w:t> </w:t>
            </w:r>
            <w:r w:rsidRPr="00FA17E4">
              <w:t>177, 1999</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 xml:space="preserve">Note to s. 12(1) </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92, 2000</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13</w:t>
            </w:r>
            <w:r w:rsidRPr="00FA17E4">
              <w:tab/>
            </w:r>
          </w:p>
        </w:tc>
        <w:tc>
          <w:tcPr>
            <w:tcW w:w="4943" w:type="dxa"/>
            <w:shd w:val="clear" w:color="auto" w:fill="auto"/>
          </w:tcPr>
          <w:p w:rsidR="00785530" w:rsidRPr="00FA17E4" w:rsidRDefault="00785530" w:rsidP="00785530">
            <w:pPr>
              <w:pStyle w:val="ENoteTableText"/>
            </w:pPr>
            <w:r w:rsidRPr="00FA17E4">
              <w:t>am. No.</w:t>
            </w:r>
            <w:r w:rsidR="00FA17E4">
              <w:t> </w:t>
            </w:r>
            <w:r w:rsidRPr="00FA17E4">
              <w:t>176, 1999; No.</w:t>
            </w:r>
            <w:r w:rsidR="00FA17E4">
              <w:t> </w:t>
            </w:r>
            <w:r w:rsidRPr="00FA17E4">
              <w:t>10, 2005; No.</w:t>
            </w:r>
            <w:r w:rsidR="00FA17E4">
              <w:t> </w:t>
            </w:r>
            <w:r w:rsidRPr="00FA17E4">
              <w:t>58, 2006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14</w:t>
            </w:r>
            <w:r w:rsidRPr="00FA17E4">
              <w:tab/>
            </w:r>
          </w:p>
        </w:tc>
        <w:tc>
          <w:tcPr>
            <w:tcW w:w="4943" w:type="dxa"/>
            <w:shd w:val="clear" w:color="auto" w:fill="auto"/>
          </w:tcPr>
          <w:p w:rsidR="00785530" w:rsidRPr="00FA17E4" w:rsidRDefault="00785530" w:rsidP="00785530">
            <w:pPr>
              <w:pStyle w:val="ENoteTableText"/>
            </w:pPr>
            <w:r w:rsidRPr="00FA17E4">
              <w:t>am. Nos. 176 and 177, 1999; No.</w:t>
            </w:r>
            <w:r w:rsidR="00FA17E4">
              <w:t> </w:t>
            </w:r>
            <w:r w:rsidRPr="00FA17E4">
              <w:t>58, 2006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15</w:t>
            </w:r>
            <w:r w:rsidRPr="00FA17E4">
              <w:tab/>
            </w:r>
          </w:p>
        </w:tc>
        <w:tc>
          <w:tcPr>
            <w:tcW w:w="4943" w:type="dxa"/>
            <w:shd w:val="clear" w:color="auto" w:fill="auto"/>
          </w:tcPr>
          <w:p w:rsidR="00785530" w:rsidRPr="00FA17E4" w:rsidRDefault="00785530" w:rsidP="00785530">
            <w:pPr>
              <w:pStyle w:val="ENoteTableText"/>
            </w:pPr>
            <w:r w:rsidRPr="00FA17E4">
              <w:t>rs. No.</w:t>
            </w:r>
            <w:r w:rsidR="00FA17E4">
              <w:t> </w:t>
            </w:r>
            <w:r w:rsidRPr="00FA17E4">
              <w:t>177, 1999</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am. No.</w:t>
            </w:r>
            <w:r w:rsidR="00FA17E4">
              <w:t> </w:t>
            </w:r>
            <w:r w:rsidRPr="00FA17E4">
              <w:t>92, 2000</w:t>
            </w:r>
          </w:p>
        </w:tc>
      </w:tr>
      <w:tr w:rsidR="00785530" w:rsidRPr="00FA17E4" w:rsidTr="00785530">
        <w:trPr>
          <w:cantSplit/>
        </w:trPr>
        <w:tc>
          <w:tcPr>
            <w:tcW w:w="2139" w:type="dxa"/>
            <w:shd w:val="clear" w:color="auto" w:fill="auto"/>
          </w:tcPr>
          <w:p w:rsidR="00785530" w:rsidRPr="00FA17E4" w:rsidRDefault="00785530" w:rsidP="00785530">
            <w:pPr>
              <w:pStyle w:val="ENoteTableText"/>
            </w:pPr>
            <w:r w:rsidRPr="00FA17E4">
              <w:rPr>
                <w:b/>
              </w:rPr>
              <w:t>Division</w:t>
            </w:r>
            <w:r w:rsidR="00FA17E4">
              <w:rPr>
                <w:b/>
              </w:rPr>
              <w:t> </w:t>
            </w:r>
            <w:r w:rsidRPr="00FA17E4">
              <w:rPr>
                <w:b/>
              </w:rPr>
              <w:t>2</w:t>
            </w:r>
          </w:p>
        </w:tc>
        <w:tc>
          <w:tcPr>
            <w:tcW w:w="4943" w:type="dxa"/>
            <w:shd w:val="clear" w:color="auto" w:fill="auto"/>
          </w:tcPr>
          <w:p w:rsidR="00785530" w:rsidRPr="00FA17E4" w:rsidRDefault="00785530" w:rsidP="00785530">
            <w:pPr>
              <w:pStyle w:val="ENoteTableText"/>
            </w:pP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Div. 2 of Part</w:t>
            </w:r>
            <w:r w:rsidR="00FA17E4">
              <w:t> </w:t>
            </w:r>
            <w:r w:rsidRPr="00FA17E4">
              <w:t>3</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10, 2005</w:t>
            </w:r>
          </w:p>
        </w:tc>
      </w:tr>
      <w:tr w:rsidR="00785530" w:rsidRPr="00FA17E4" w:rsidTr="00785530">
        <w:trPr>
          <w:cantSplit/>
        </w:trPr>
        <w:tc>
          <w:tcPr>
            <w:tcW w:w="2139" w:type="dxa"/>
            <w:shd w:val="clear" w:color="auto" w:fill="auto"/>
          </w:tcPr>
          <w:p w:rsidR="00785530" w:rsidRPr="00FA17E4" w:rsidRDefault="00785530" w:rsidP="00785530">
            <w:pPr>
              <w:pStyle w:val="ENoteTableText"/>
            </w:pPr>
            <w:r w:rsidRPr="00FA17E4">
              <w:rPr>
                <w:b/>
              </w:rPr>
              <w:t>Subdivision A</w:t>
            </w:r>
          </w:p>
        </w:tc>
        <w:tc>
          <w:tcPr>
            <w:tcW w:w="4943" w:type="dxa"/>
            <w:shd w:val="clear" w:color="auto" w:fill="auto"/>
          </w:tcPr>
          <w:p w:rsidR="00785530" w:rsidRPr="00FA17E4" w:rsidRDefault="00785530" w:rsidP="00785530">
            <w:pPr>
              <w:pStyle w:val="ENoteTableText"/>
            </w:pP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ss.</w:t>
            </w:r>
            <w:r w:rsidR="00FA17E4">
              <w:t> </w:t>
            </w:r>
            <w:r w:rsidRPr="00FA17E4">
              <w:t>15A, 15B</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10, 2005</w:t>
            </w:r>
          </w:p>
        </w:tc>
      </w:tr>
      <w:tr w:rsidR="00785530" w:rsidRPr="00FA17E4" w:rsidTr="00785530">
        <w:trPr>
          <w:cantSplit/>
        </w:trPr>
        <w:tc>
          <w:tcPr>
            <w:tcW w:w="2139" w:type="dxa"/>
            <w:shd w:val="clear" w:color="auto" w:fill="auto"/>
          </w:tcPr>
          <w:p w:rsidR="00785530" w:rsidRPr="00FA17E4" w:rsidRDefault="00785530" w:rsidP="00785530">
            <w:pPr>
              <w:pStyle w:val="ENoteTableText"/>
            </w:pPr>
            <w:r w:rsidRPr="00FA17E4">
              <w:rPr>
                <w:b/>
              </w:rPr>
              <w:t>Subdivision B</w:t>
            </w:r>
          </w:p>
        </w:tc>
        <w:tc>
          <w:tcPr>
            <w:tcW w:w="4943" w:type="dxa"/>
            <w:shd w:val="clear" w:color="auto" w:fill="auto"/>
          </w:tcPr>
          <w:p w:rsidR="00785530" w:rsidRPr="00FA17E4" w:rsidRDefault="00785530" w:rsidP="00785530">
            <w:pPr>
              <w:pStyle w:val="ENoteTableText"/>
            </w:pP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ss.</w:t>
            </w:r>
            <w:r w:rsidR="00FA17E4">
              <w:t> </w:t>
            </w:r>
            <w:r w:rsidRPr="00FA17E4">
              <w:t>15C–15I</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10, 2005</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15IA</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10, 2005</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am. No.</w:t>
            </w:r>
            <w:r w:rsidR="00FA17E4">
              <w:t> </w:t>
            </w:r>
            <w:r w:rsidRPr="00FA17E4">
              <w:t>73, 2006</w:t>
            </w:r>
          </w:p>
        </w:tc>
      </w:tr>
      <w:tr w:rsidR="0008420A" w:rsidRPr="00FA17E4" w:rsidTr="00785530">
        <w:trPr>
          <w:cantSplit/>
        </w:trPr>
        <w:tc>
          <w:tcPr>
            <w:tcW w:w="2139" w:type="dxa"/>
            <w:shd w:val="clear" w:color="auto" w:fill="auto"/>
          </w:tcPr>
          <w:p w:rsidR="0008420A" w:rsidRPr="00FA17E4" w:rsidRDefault="0008420A" w:rsidP="00785530">
            <w:pPr>
              <w:pStyle w:val="ENoteTableText"/>
            </w:pPr>
          </w:p>
        </w:tc>
        <w:tc>
          <w:tcPr>
            <w:tcW w:w="4943" w:type="dxa"/>
            <w:shd w:val="clear" w:color="auto" w:fill="auto"/>
          </w:tcPr>
          <w:p w:rsidR="0008420A" w:rsidRPr="00FA17E4" w:rsidRDefault="0008420A" w:rsidP="00785530">
            <w:pPr>
              <w:pStyle w:val="ENoteTableText"/>
            </w:pPr>
            <w:r w:rsidRPr="00FA17E4">
              <w:t>rep No 39, 2012</w:t>
            </w:r>
          </w:p>
        </w:tc>
      </w:tr>
      <w:tr w:rsidR="00785530" w:rsidRPr="00FA17E4" w:rsidTr="00785530">
        <w:trPr>
          <w:cantSplit/>
        </w:trPr>
        <w:tc>
          <w:tcPr>
            <w:tcW w:w="2139" w:type="dxa"/>
            <w:shd w:val="clear" w:color="auto" w:fill="auto"/>
          </w:tcPr>
          <w:p w:rsidR="00785530" w:rsidRPr="00FA17E4" w:rsidRDefault="00785530" w:rsidP="00785530">
            <w:pPr>
              <w:pStyle w:val="ENoteTableText"/>
            </w:pPr>
            <w:r w:rsidRPr="00FA17E4">
              <w:rPr>
                <w:b/>
              </w:rPr>
              <w:t>Subdivision C</w:t>
            </w:r>
          </w:p>
        </w:tc>
        <w:tc>
          <w:tcPr>
            <w:tcW w:w="4943" w:type="dxa"/>
            <w:shd w:val="clear" w:color="auto" w:fill="auto"/>
          </w:tcPr>
          <w:p w:rsidR="00785530" w:rsidRPr="00FA17E4" w:rsidRDefault="00785530" w:rsidP="00785530">
            <w:pPr>
              <w:pStyle w:val="ENoteTableText"/>
            </w:pP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ss.</w:t>
            </w:r>
            <w:r w:rsidR="00FA17E4">
              <w:t> </w:t>
            </w:r>
            <w:r w:rsidRPr="00FA17E4">
              <w:t>15J, 15K</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10, 2005</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15L</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10, 2005</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am. No.</w:t>
            </w:r>
            <w:r w:rsidR="00FA17E4">
              <w:t> </w:t>
            </w:r>
            <w:r w:rsidRPr="00FA17E4">
              <w:t>111, 2009</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15M</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10, 2005</w:t>
            </w:r>
          </w:p>
        </w:tc>
      </w:tr>
      <w:tr w:rsidR="00785530" w:rsidRPr="00FA17E4" w:rsidTr="00785530">
        <w:trPr>
          <w:cantSplit/>
        </w:trPr>
        <w:tc>
          <w:tcPr>
            <w:tcW w:w="2139" w:type="dxa"/>
            <w:shd w:val="clear" w:color="auto" w:fill="auto"/>
          </w:tcPr>
          <w:p w:rsidR="00785530" w:rsidRPr="00FA17E4" w:rsidRDefault="00785530" w:rsidP="00785530">
            <w:pPr>
              <w:pStyle w:val="ENoteTableText"/>
            </w:pPr>
            <w:r w:rsidRPr="00FA17E4">
              <w:rPr>
                <w:b/>
              </w:rPr>
              <w:t>Part</w:t>
            </w:r>
            <w:r w:rsidR="00FA17E4">
              <w:rPr>
                <w:b/>
              </w:rPr>
              <w:t> </w:t>
            </w:r>
            <w:r w:rsidRPr="00FA17E4">
              <w:rPr>
                <w:b/>
              </w:rPr>
              <w:t>4</w:t>
            </w:r>
          </w:p>
        </w:tc>
        <w:tc>
          <w:tcPr>
            <w:tcW w:w="4943" w:type="dxa"/>
            <w:shd w:val="clear" w:color="auto" w:fill="auto"/>
          </w:tcPr>
          <w:p w:rsidR="00785530" w:rsidRPr="00FA17E4" w:rsidRDefault="00785530" w:rsidP="00785530">
            <w:pPr>
              <w:pStyle w:val="ENoteTableText"/>
            </w:pP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16</w:t>
            </w:r>
            <w:r w:rsidRPr="00FA17E4">
              <w:tab/>
            </w:r>
          </w:p>
        </w:tc>
        <w:tc>
          <w:tcPr>
            <w:tcW w:w="4943" w:type="dxa"/>
            <w:shd w:val="clear" w:color="auto" w:fill="auto"/>
          </w:tcPr>
          <w:p w:rsidR="00785530" w:rsidRPr="00FA17E4" w:rsidRDefault="00785530" w:rsidP="00785530">
            <w:pPr>
              <w:pStyle w:val="ENoteTableText"/>
            </w:pPr>
            <w:r w:rsidRPr="00FA17E4">
              <w:t>am. Nos. 176 and 177, 1999</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rep.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 xml:space="preserve">Note to s. 16(1) </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177, 1999</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rep.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 xml:space="preserve">Note to s. 16(3) </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177, 1999</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rep.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16A</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177, 1999</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rep.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16AB</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92, 2000</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rep.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16B</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177, 1999</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am. No.</w:t>
            </w:r>
            <w:r w:rsidR="00FA17E4">
              <w:t> </w:t>
            </w:r>
            <w:r w:rsidRPr="00FA17E4">
              <w:t>92, 2000</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rep.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16C</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177, 1999</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rep.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17</w:t>
            </w:r>
            <w:r w:rsidRPr="00FA17E4">
              <w:tab/>
            </w:r>
          </w:p>
        </w:tc>
        <w:tc>
          <w:tcPr>
            <w:tcW w:w="4943" w:type="dxa"/>
            <w:shd w:val="clear" w:color="auto" w:fill="auto"/>
          </w:tcPr>
          <w:p w:rsidR="00785530" w:rsidRPr="00FA17E4" w:rsidRDefault="00785530" w:rsidP="00785530">
            <w:pPr>
              <w:pStyle w:val="ENoteTableText"/>
            </w:pPr>
            <w:r w:rsidRPr="00FA17E4">
              <w:t>am.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18</w:t>
            </w:r>
            <w:r w:rsidRPr="00FA17E4">
              <w:tab/>
            </w:r>
          </w:p>
        </w:tc>
        <w:tc>
          <w:tcPr>
            <w:tcW w:w="4943" w:type="dxa"/>
            <w:shd w:val="clear" w:color="auto" w:fill="auto"/>
          </w:tcPr>
          <w:p w:rsidR="00785530" w:rsidRPr="00FA17E4" w:rsidRDefault="00785530" w:rsidP="00785530">
            <w:pPr>
              <w:pStyle w:val="ENoteTableText"/>
            </w:pPr>
            <w:r w:rsidRPr="00FA17E4">
              <w:t>am. No.</w:t>
            </w:r>
            <w:r w:rsidR="00FA17E4">
              <w:t> </w:t>
            </w:r>
            <w:r w:rsidRPr="00FA17E4">
              <w:t>177, 1999;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pPr>
            <w:r w:rsidRPr="00FA17E4">
              <w:rPr>
                <w:b/>
              </w:rPr>
              <w:t>Part</w:t>
            </w:r>
            <w:r w:rsidR="00FA17E4">
              <w:rPr>
                <w:b/>
              </w:rPr>
              <w:t> </w:t>
            </w:r>
            <w:r w:rsidRPr="00FA17E4">
              <w:rPr>
                <w:b/>
              </w:rPr>
              <w:t>5</w:t>
            </w:r>
          </w:p>
        </w:tc>
        <w:tc>
          <w:tcPr>
            <w:tcW w:w="4943" w:type="dxa"/>
            <w:shd w:val="clear" w:color="auto" w:fill="auto"/>
          </w:tcPr>
          <w:p w:rsidR="00785530" w:rsidRPr="00FA17E4" w:rsidRDefault="00785530" w:rsidP="00785530">
            <w:pPr>
              <w:pStyle w:val="ENoteTableText"/>
            </w:pP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19</w:t>
            </w:r>
            <w:r w:rsidRPr="00FA17E4">
              <w:tab/>
            </w:r>
          </w:p>
        </w:tc>
        <w:tc>
          <w:tcPr>
            <w:tcW w:w="4943" w:type="dxa"/>
            <w:shd w:val="clear" w:color="auto" w:fill="auto"/>
          </w:tcPr>
          <w:p w:rsidR="00785530" w:rsidRPr="00FA17E4" w:rsidRDefault="00785530" w:rsidP="00785530">
            <w:pPr>
              <w:pStyle w:val="ENoteTableText"/>
            </w:pPr>
            <w:r w:rsidRPr="00FA17E4">
              <w:t>am. No.</w:t>
            </w:r>
            <w:r w:rsidR="00FA17E4">
              <w:t> </w:t>
            </w:r>
            <w:r w:rsidRPr="00FA17E4">
              <w:t>156, 2000</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19A</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176, 1999</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19B</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97, 2002</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rep.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20</w:t>
            </w:r>
            <w:r w:rsidRPr="00FA17E4">
              <w:tab/>
            </w:r>
          </w:p>
        </w:tc>
        <w:tc>
          <w:tcPr>
            <w:tcW w:w="4943" w:type="dxa"/>
            <w:shd w:val="clear" w:color="auto" w:fill="auto"/>
          </w:tcPr>
          <w:p w:rsidR="00785530" w:rsidRPr="00FA17E4" w:rsidRDefault="00785530" w:rsidP="00785530">
            <w:pPr>
              <w:pStyle w:val="ENoteTableText"/>
            </w:pPr>
            <w:r w:rsidRPr="00FA17E4">
              <w:t>am. Nos. 176 and 177, 1999; No.</w:t>
            </w:r>
            <w:r w:rsidR="00FA17E4">
              <w:t> </w:t>
            </w:r>
            <w:r w:rsidRPr="00FA17E4">
              <w:t>92, 2000; No.</w:t>
            </w:r>
            <w:r w:rsidR="00FA17E4">
              <w:t> </w:t>
            </w:r>
            <w:r w:rsidRPr="00FA17E4">
              <w:t>73, 2001</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rep. No.</w:t>
            </w:r>
            <w:r w:rsidR="00FA17E4">
              <w:t> </w:t>
            </w:r>
            <w:r w:rsidRPr="00FA17E4">
              <w:t>101, 2006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Heading to s. 22</w:t>
            </w:r>
            <w:r w:rsidRPr="00FA17E4">
              <w:tab/>
            </w:r>
          </w:p>
        </w:tc>
        <w:tc>
          <w:tcPr>
            <w:tcW w:w="4943" w:type="dxa"/>
            <w:shd w:val="clear" w:color="auto" w:fill="auto"/>
          </w:tcPr>
          <w:p w:rsidR="00785530" w:rsidRPr="00FA17E4" w:rsidRDefault="00785530" w:rsidP="00785530">
            <w:pPr>
              <w:pStyle w:val="ENoteTableText"/>
            </w:pPr>
            <w:r w:rsidRPr="00FA17E4">
              <w:t>rs. No.</w:t>
            </w:r>
            <w:r w:rsidR="00FA17E4">
              <w:t> </w:t>
            </w:r>
            <w:r w:rsidRPr="00FA17E4">
              <w:t>67, 2003</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22</w:t>
            </w:r>
            <w:r w:rsidRPr="00FA17E4">
              <w:tab/>
            </w:r>
          </w:p>
        </w:tc>
        <w:tc>
          <w:tcPr>
            <w:tcW w:w="4943" w:type="dxa"/>
            <w:shd w:val="clear" w:color="auto" w:fill="auto"/>
          </w:tcPr>
          <w:p w:rsidR="00785530" w:rsidRPr="00FA17E4" w:rsidRDefault="00785530" w:rsidP="00785530">
            <w:pPr>
              <w:pStyle w:val="ENoteTableText"/>
            </w:pPr>
            <w:r w:rsidRPr="00FA17E4">
              <w:t>am. No.</w:t>
            </w:r>
            <w:r w:rsidR="00FA17E4">
              <w:t> </w:t>
            </w:r>
            <w:r w:rsidRPr="00FA17E4">
              <w:t>177, 1999; No.</w:t>
            </w:r>
            <w:r w:rsidR="00FA17E4">
              <w:t> </w:t>
            </w:r>
            <w:r w:rsidRPr="00FA17E4">
              <w:t>67, 2003</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23</w:t>
            </w:r>
            <w:r w:rsidRPr="00FA17E4">
              <w:tab/>
            </w:r>
          </w:p>
        </w:tc>
        <w:tc>
          <w:tcPr>
            <w:tcW w:w="4943" w:type="dxa"/>
            <w:shd w:val="clear" w:color="auto" w:fill="auto"/>
          </w:tcPr>
          <w:p w:rsidR="00785530" w:rsidRPr="00FA17E4" w:rsidRDefault="00785530" w:rsidP="00785530">
            <w:pPr>
              <w:pStyle w:val="ENoteTableText"/>
            </w:pPr>
            <w:r w:rsidRPr="00FA17E4">
              <w:t>rs. Nos. 176 and 177, 1999</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am. No.</w:t>
            </w:r>
            <w:r w:rsidR="00FA17E4">
              <w:t> </w:t>
            </w:r>
            <w:r w:rsidRPr="00FA17E4">
              <w:t>92, 2000; No.</w:t>
            </w:r>
            <w:r w:rsidR="00FA17E4">
              <w:t> </w:t>
            </w:r>
            <w:r w:rsidRPr="00FA17E4">
              <w:t>12, 2003</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23A</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177, 1999</w:t>
            </w:r>
          </w:p>
        </w:tc>
      </w:tr>
      <w:tr w:rsidR="00785530" w:rsidRPr="00FA17E4" w:rsidTr="00785530">
        <w:trPr>
          <w:cantSplit/>
        </w:trPr>
        <w:tc>
          <w:tcPr>
            <w:tcW w:w="2139" w:type="dxa"/>
            <w:shd w:val="clear" w:color="auto" w:fill="auto"/>
          </w:tcPr>
          <w:p w:rsidR="00785530" w:rsidRPr="00FA17E4" w:rsidRDefault="00785530" w:rsidP="00785530">
            <w:pPr>
              <w:pStyle w:val="ENoteTableText"/>
            </w:pPr>
          </w:p>
        </w:tc>
        <w:tc>
          <w:tcPr>
            <w:tcW w:w="4943" w:type="dxa"/>
            <w:shd w:val="clear" w:color="auto" w:fill="auto"/>
          </w:tcPr>
          <w:p w:rsidR="00785530" w:rsidRPr="00FA17E4" w:rsidRDefault="00785530" w:rsidP="00785530">
            <w:pPr>
              <w:pStyle w:val="ENoteTableText"/>
            </w:pPr>
            <w:r w:rsidRPr="00FA17E4">
              <w:t>rep. No.</w:t>
            </w:r>
            <w:r w:rsidR="00FA17E4">
              <w:t> </w:t>
            </w:r>
            <w:r w:rsidRPr="00FA17E4">
              <w:t>92, 2000</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24A</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177, 1999</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24B</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92, 2000</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 xml:space="preserve">Note to s. 24B(5)  </w:t>
            </w:r>
            <w:r w:rsidRPr="00FA17E4">
              <w:tab/>
            </w:r>
          </w:p>
        </w:tc>
        <w:tc>
          <w:tcPr>
            <w:tcW w:w="4943" w:type="dxa"/>
            <w:shd w:val="clear" w:color="auto" w:fill="auto"/>
          </w:tcPr>
          <w:p w:rsidR="00785530" w:rsidRPr="00FA17E4" w:rsidRDefault="00785530" w:rsidP="00785530">
            <w:pPr>
              <w:pStyle w:val="ENoteTableText"/>
            </w:pPr>
            <w:r w:rsidRPr="00FA17E4">
              <w:t>am. No.</w:t>
            </w:r>
            <w:r w:rsidR="00FA17E4">
              <w:t> </w:t>
            </w:r>
            <w:r w:rsidRPr="00FA17E4">
              <w:t>73, 2006</w:t>
            </w:r>
          </w:p>
        </w:tc>
      </w:tr>
      <w:tr w:rsidR="00785530" w:rsidRPr="00FA17E4" w:rsidTr="00785530">
        <w:trPr>
          <w:cantSplit/>
        </w:trPr>
        <w:tc>
          <w:tcPr>
            <w:tcW w:w="2139" w:type="dxa"/>
            <w:shd w:val="clear" w:color="auto" w:fill="auto"/>
          </w:tcPr>
          <w:p w:rsidR="00785530" w:rsidRPr="00FA17E4" w:rsidRDefault="00785530" w:rsidP="00785530">
            <w:pPr>
              <w:pStyle w:val="ENoteTableText"/>
              <w:tabs>
                <w:tab w:val="center" w:leader="dot" w:pos="2268"/>
              </w:tabs>
            </w:pPr>
            <w:r w:rsidRPr="00FA17E4">
              <w:t>s. 24C</w:t>
            </w:r>
            <w:r w:rsidRPr="00FA17E4">
              <w:tab/>
            </w:r>
          </w:p>
        </w:tc>
        <w:tc>
          <w:tcPr>
            <w:tcW w:w="4943" w:type="dxa"/>
            <w:shd w:val="clear" w:color="auto" w:fill="auto"/>
          </w:tcPr>
          <w:p w:rsidR="00785530" w:rsidRPr="00FA17E4" w:rsidRDefault="00785530" w:rsidP="00785530">
            <w:pPr>
              <w:pStyle w:val="ENoteTableText"/>
            </w:pPr>
            <w:r w:rsidRPr="00FA17E4">
              <w:t>ad. No.</w:t>
            </w:r>
            <w:r w:rsidR="00FA17E4">
              <w:t> </w:t>
            </w:r>
            <w:r w:rsidRPr="00FA17E4">
              <w:t>156, 2000</w:t>
            </w:r>
          </w:p>
        </w:tc>
      </w:tr>
      <w:tr w:rsidR="00785530" w:rsidRPr="00FA17E4" w:rsidTr="00785530">
        <w:trPr>
          <w:cantSplit/>
        </w:trPr>
        <w:tc>
          <w:tcPr>
            <w:tcW w:w="2139" w:type="dxa"/>
            <w:tcBorders>
              <w:bottom w:val="single" w:sz="12" w:space="0" w:color="auto"/>
            </w:tcBorders>
            <w:shd w:val="clear" w:color="auto" w:fill="auto"/>
          </w:tcPr>
          <w:p w:rsidR="00785530" w:rsidRPr="00FA17E4" w:rsidRDefault="00785530" w:rsidP="00785530">
            <w:pPr>
              <w:pStyle w:val="ENoteTableText"/>
              <w:tabs>
                <w:tab w:val="center" w:leader="dot" w:pos="2268"/>
              </w:tabs>
            </w:pPr>
            <w:r w:rsidRPr="00FA17E4">
              <w:t>Schedule</w:t>
            </w:r>
            <w:r w:rsidR="00FA17E4">
              <w:t> </w:t>
            </w:r>
            <w:r w:rsidRPr="00FA17E4">
              <w:t>1</w:t>
            </w:r>
            <w:r w:rsidRPr="00FA17E4">
              <w:tab/>
            </w:r>
          </w:p>
        </w:tc>
        <w:tc>
          <w:tcPr>
            <w:tcW w:w="4943" w:type="dxa"/>
            <w:tcBorders>
              <w:bottom w:val="single" w:sz="12" w:space="0" w:color="auto"/>
            </w:tcBorders>
            <w:shd w:val="clear" w:color="auto" w:fill="auto"/>
          </w:tcPr>
          <w:p w:rsidR="00785530" w:rsidRPr="00FA17E4" w:rsidRDefault="00785530" w:rsidP="00785530">
            <w:pPr>
              <w:pStyle w:val="ENoteTableText"/>
            </w:pPr>
            <w:r w:rsidRPr="00FA17E4">
              <w:t>rep. No.</w:t>
            </w:r>
            <w:r w:rsidR="00FA17E4">
              <w:t> </w:t>
            </w:r>
            <w:r w:rsidRPr="00FA17E4">
              <w:t>101, 2006</w:t>
            </w:r>
          </w:p>
        </w:tc>
      </w:tr>
    </w:tbl>
    <w:p w:rsidR="00C765B9" w:rsidRPr="00FA17E4" w:rsidRDefault="00C765B9" w:rsidP="0044104A"/>
    <w:p w:rsidR="00C765B9" w:rsidRPr="00FA17E4" w:rsidRDefault="00C765B9" w:rsidP="008211CE">
      <w:pPr>
        <w:sectPr w:rsidR="00C765B9" w:rsidRPr="00FA17E4" w:rsidSect="00E2749E">
          <w:headerReference w:type="even" r:id="rId28"/>
          <w:headerReference w:type="default" r:id="rId29"/>
          <w:footerReference w:type="even" r:id="rId30"/>
          <w:footerReference w:type="default" r:id="rId31"/>
          <w:footerReference w:type="first" r:id="rId32"/>
          <w:pgSz w:w="11907" w:h="16839"/>
          <w:pgMar w:top="2381" w:right="2410" w:bottom="4252" w:left="2410" w:header="720" w:footer="3402" w:gutter="0"/>
          <w:cols w:space="708"/>
          <w:docGrid w:linePitch="360"/>
        </w:sectPr>
      </w:pPr>
    </w:p>
    <w:p w:rsidR="00C765B9" w:rsidRPr="00FA17E4" w:rsidRDefault="00C765B9" w:rsidP="00C765B9"/>
    <w:sectPr w:rsidR="00C765B9" w:rsidRPr="00FA17E4" w:rsidSect="00E2749E">
      <w:headerReference w:type="even" r:id="rId33"/>
      <w:headerReference w:type="default" r:id="rId34"/>
      <w:footerReference w:type="even" r:id="rId35"/>
      <w:footerReference w:type="default" r:id="rId36"/>
      <w:headerReference w:type="first" r:id="rId37"/>
      <w:footerReference w:type="first" r:id="rId38"/>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39D" w:rsidRDefault="0091439D">
      <w:r>
        <w:separator/>
      </w:r>
    </w:p>
  </w:endnote>
  <w:endnote w:type="continuationSeparator" w:id="0">
    <w:p w:rsidR="0091439D" w:rsidRDefault="00914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Default="0091439D">
    <w:pPr>
      <w:pBdr>
        <w:top w:val="single" w:sz="6" w:space="1" w:color="auto"/>
      </w:pBdr>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B3B51" w:rsidRDefault="0091439D" w:rsidP="008211CE">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91439D" w:rsidRPr="007B3B51" w:rsidTr="008211CE">
      <w:tc>
        <w:tcPr>
          <w:tcW w:w="1247" w:type="dxa"/>
        </w:tcPr>
        <w:p w:rsidR="0091439D" w:rsidRPr="007B3B51" w:rsidRDefault="0091439D" w:rsidP="008211CE">
          <w:pPr>
            <w:rPr>
              <w:i/>
              <w:sz w:val="16"/>
              <w:szCs w:val="16"/>
            </w:rPr>
          </w:pPr>
        </w:p>
      </w:tc>
      <w:tc>
        <w:tcPr>
          <w:tcW w:w="5387" w:type="dxa"/>
          <w:gridSpan w:val="3"/>
        </w:tcPr>
        <w:p w:rsidR="0091439D" w:rsidRPr="007B3B51" w:rsidRDefault="0091439D" w:rsidP="008211CE">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749E">
            <w:rPr>
              <w:i/>
              <w:noProof/>
              <w:sz w:val="16"/>
              <w:szCs w:val="16"/>
            </w:rPr>
            <w:t>A New Tax System (Goods and Services Tax Transition) Act 1999</w:t>
          </w:r>
          <w:r w:rsidRPr="007B3B51">
            <w:rPr>
              <w:i/>
              <w:sz w:val="16"/>
              <w:szCs w:val="16"/>
            </w:rPr>
            <w:fldChar w:fldCharType="end"/>
          </w:r>
        </w:p>
      </w:tc>
      <w:tc>
        <w:tcPr>
          <w:tcW w:w="669" w:type="dxa"/>
        </w:tcPr>
        <w:p w:rsidR="0091439D" w:rsidRPr="007B3B51" w:rsidRDefault="0091439D" w:rsidP="008211CE">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2749E">
            <w:rPr>
              <w:i/>
              <w:noProof/>
              <w:sz w:val="16"/>
              <w:szCs w:val="16"/>
            </w:rPr>
            <w:t>41</w:t>
          </w:r>
          <w:r w:rsidRPr="007B3B51">
            <w:rPr>
              <w:i/>
              <w:sz w:val="16"/>
              <w:szCs w:val="16"/>
            </w:rPr>
            <w:fldChar w:fldCharType="end"/>
          </w:r>
        </w:p>
      </w:tc>
    </w:tr>
    <w:tr w:rsidR="0091439D" w:rsidRPr="00130F37" w:rsidTr="008211CE">
      <w:tc>
        <w:tcPr>
          <w:tcW w:w="2190" w:type="dxa"/>
          <w:gridSpan w:val="2"/>
        </w:tcPr>
        <w:p w:rsidR="0091439D" w:rsidRPr="00130F37" w:rsidRDefault="0091439D" w:rsidP="008211CE">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CB362A">
            <w:rPr>
              <w:sz w:val="16"/>
              <w:szCs w:val="16"/>
            </w:rPr>
            <w:t>14</w:t>
          </w:r>
          <w:r w:rsidRPr="00130F37">
            <w:rPr>
              <w:sz w:val="16"/>
              <w:szCs w:val="16"/>
            </w:rPr>
            <w:fldChar w:fldCharType="end"/>
          </w:r>
        </w:p>
      </w:tc>
      <w:tc>
        <w:tcPr>
          <w:tcW w:w="2920" w:type="dxa"/>
        </w:tcPr>
        <w:p w:rsidR="0091439D" w:rsidRPr="00130F37" w:rsidRDefault="0091439D" w:rsidP="008211CE">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CB362A">
            <w:rPr>
              <w:sz w:val="16"/>
              <w:szCs w:val="16"/>
            </w:rPr>
            <w:t>1/1/17</w:t>
          </w:r>
          <w:r w:rsidRPr="00130F37">
            <w:rPr>
              <w:sz w:val="16"/>
              <w:szCs w:val="16"/>
            </w:rPr>
            <w:fldChar w:fldCharType="end"/>
          </w:r>
        </w:p>
      </w:tc>
      <w:tc>
        <w:tcPr>
          <w:tcW w:w="2193" w:type="dxa"/>
          <w:gridSpan w:val="2"/>
        </w:tcPr>
        <w:p w:rsidR="0091439D" w:rsidRPr="00130F37" w:rsidRDefault="0091439D" w:rsidP="008211CE">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CB362A">
            <w:rPr>
              <w:sz w:val="16"/>
              <w:szCs w:val="16"/>
            </w:rPr>
            <w:instrText>3/01/2017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CB362A">
            <w:rPr>
              <w:sz w:val="16"/>
              <w:szCs w:val="16"/>
            </w:rPr>
            <w:instrText>3/1/17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CB362A">
            <w:rPr>
              <w:noProof/>
              <w:sz w:val="16"/>
              <w:szCs w:val="16"/>
            </w:rPr>
            <w:t>3/1/17</w:t>
          </w:r>
          <w:r w:rsidRPr="00130F37">
            <w:rPr>
              <w:sz w:val="16"/>
              <w:szCs w:val="16"/>
            </w:rPr>
            <w:fldChar w:fldCharType="end"/>
          </w:r>
        </w:p>
      </w:tc>
    </w:tr>
  </w:tbl>
  <w:p w:rsidR="0091439D" w:rsidRPr="00C765B9" w:rsidRDefault="0091439D" w:rsidP="00C765B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B3B51" w:rsidRDefault="0091439D" w:rsidP="00C765B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91439D" w:rsidRPr="007B3B51" w:rsidTr="008211CE">
      <w:tc>
        <w:tcPr>
          <w:tcW w:w="1247" w:type="dxa"/>
        </w:tcPr>
        <w:p w:rsidR="0091439D" w:rsidRPr="007B3B51" w:rsidRDefault="0091439D" w:rsidP="008211CE">
          <w:pPr>
            <w:rPr>
              <w:i/>
              <w:sz w:val="16"/>
              <w:szCs w:val="16"/>
            </w:rPr>
          </w:pPr>
        </w:p>
      </w:tc>
      <w:tc>
        <w:tcPr>
          <w:tcW w:w="5387" w:type="dxa"/>
          <w:gridSpan w:val="3"/>
        </w:tcPr>
        <w:p w:rsidR="0091439D" w:rsidRPr="007B3B51" w:rsidRDefault="0091439D" w:rsidP="008211CE">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CB362A">
            <w:rPr>
              <w:i/>
              <w:noProof/>
              <w:sz w:val="16"/>
              <w:szCs w:val="16"/>
            </w:rPr>
            <w:t>A New Tax System (Goods and Services Tax Transition) Act 1999</w:t>
          </w:r>
          <w:r w:rsidRPr="007B3B51">
            <w:rPr>
              <w:i/>
              <w:sz w:val="16"/>
              <w:szCs w:val="16"/>
            </w:rPr>
            <w:fldChar w:fldCharType="end"/>
          </w:r>
        </w:p>
      </w:tc>
      <w:tc>
        <w:tcPr>
          <w:tcW w:w="669" w:type="dxa"/>
        </w:tcPr>
        <w:p w:rsidR="0091439D" w:rsidRPr="007B3B51" w:rsidRDefault="0091439D" w:rsidP="008211CE">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75CE2">
            <w:rPr>
              <w:i/>
              <w:noProof/>
              <w:sz w:val="16"/>
              <w:szCs w:val="16"/>
            </w:rPr>
            <w:t>40</w:t>
          </w:r>
          <w:r w:rsidRPr="007B3B51">
            <w:rPr>
              <w:i/>
              <w:sz w:val="16"/>
              <w:szCs w:val="16"/>
            </w:rPr>
            <w:fldChar w:fldCharType="end"/>
          </w:r>
        </w:p>
      </w:tc>
    </w:tr>
    <w:tr w:rsidR="0091439D" w:rsidRPr="00130F37" w:rsidTr="008211CE">
      <w:tc>
        <w:tcPr>
          <w:tcW w:w="2190" w:type="dxa"/>
          <w:gridSpan w:val="2"/>
        </w:tcPr>
        <w:p w:rsidR="0091439D" w:rsidRPr="00130F37" w:rsidRDefault="0091439D" w:rsidP="008211CE">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CB362A">
            <w:rPr>
              <w:sz w:val="16"/>
              <w:szCs w:val="16"/>
            </w:rPr>
            <w:t>14</w:t>
          </w:r>
          <w:r w:rsidRPr="00130F37">
            <w:rPr>
              <w:sz w:val="16"/>
              <w:szCs w:val="16"/>
            </w:rPr>
            <w:fldChar w:fldCharType="end"/>
          </w:r>
        </w:p>
      </w:tc>
      <w:tc>
        <w:tcPr>
          <w:tcW w:w="2920" w:type="dxa"/>
        </w:tcPr>
        <w:p w:rsidR="0091439D" w:rsidRPr="00130F37" w:rsidRDefault="0091439D" w:rsidP="008211CE">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CB362A">
            <w:rPr>
              <w:sz w:val="16"/>
              <w:szCs w:val="16"/>
            </w:rPr>
            <w:t>1/1/17</w:t>
          </w:r>
          <w:r w:rsidRPr="00130F37">
            <w:rPr>
              <w:sz w:val="16"/>
              <w:szCs w:val="16"/>
            </w:rPr>
            <w:fldChar w:fldCharType="end"/>
          </w:r>
        </w:p>
      </w:tc>
      <w:tc>
        <w:tcPr>
          <w:tcW w:w="2193" w:type="dxa"/>
          <w:gridSpan w:val="2"/>
        </w:tcPr>
        <w:p w:rsidR="0091439D" w:rsidRPr="00130F37" w:rsidRDefault="0091439D" w:rsidP="008211CE">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CB362A">
            <w:rPr>
              <w:sz w:val="16"/>
              <w:szCs w:val="16"/>
            </w:rPr>
            <w:instrText>3/01/2017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CB362A">
            <w:rPr>
              <w:sz w:val="16"/>
              <w:szCs w:val="16"/>
            </w:rPr>
            <w:instrText>3/1/17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CB362A">
            <w:rPr>
              <w:noProof/>
              <w:sz w:val="16"/>
              <w:szCs w:val="16"/>
            </w:rPr>
            <w:t>3/1/17</w:t>
          </w:r>
          <w:r w:rsidRPr="00130F37">
            <w:rPr>
              <w:sz w:val="16"/>
              <w:szCs w:val="16"/>
            </w:rPr>
            <w:fldChar w:fldCharType="end"/>
          </w:r>
        </w:p>
      </w:tc>
    </w:tr>
  </w:tbl>
  <w:p w:rsidR="0091439D" w:rsidRPr="00C765B9" w:rsidRDefault="0091439D" w:rsidP="00C765B9">
    <w:pPr>
      <w:pStyle w:val="Footer"/>
    </w:pPr>
  </w:p>
  <w:p w:rsidR="0091439D" w:rsidRPr="00C765B9" w:rsidRDefault="0091439D" w:rsidP="00C765B9">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B3B51" w:rsidRDefault="0091439D" w:rsidP="008211CE">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91439D" w:rsidRPr="007B3B51" w:rsidTr="008211CE">
      <w:tc>
        <w:tcPr>
          <w:tcW w:w="1247" w:type="dxa"/>
        </w:tcPr>
        <w:p w:rsidR="0091439D" w:rsidRPr="007B3B51" w:rsidRDefault="0091439D" w:rsidP="008211CE">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75CE2">
            <w:rPr>
              <w:i/>
              <w:noProof/>
              <w:sz w:val="16"/>
              <w:szCs w:val="16"/>
            </w:rPr>
            <w:t>40</w:t>
          </w:r>
          <w:r w:rsidRPr="007B3B51">
            <w:rPr>
              <w:i/>
              <w:sz w:val="16"/>
              <w:szCs w:val="16"/>
            </w:rPr>
            <w:fldChar w:fldCharType="end"/>
          </w:r>
        </w:p>
      </w:tc>
      <w:tc>
        <w:tcPr>
          <w:tcW w:w="5387" w:type="dxa"/>
          <w:gridSpan w:val="3"/>
        </w:tcPr>
        <w:p w:rsidR="0091439D" w:rsidRPr="007B3B51" w:rsidRDefault="0091439D" w:rsidP="008211CE">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CB362A">
            <w:rPr>
              <w:i/>
              <w:noProof/>
              <w:sz w:val="16"/>
              <w:szCs w:val="16"/>
            </w:rPr>
            <w:t>A New Tax System (Goods and Services Tax Transition) Act 1999</w:t>
          </w:r>
          <w:r w:rsidRPr="007B3B51">
            <w:rPr>
              <w:i/>
              <w:sz w:val="16"/>
              <w:szCs w:val="16"/>
            </w:rPr>
            <w:fldChar w:fldCharType="end"/>
          </w:r>
        </w:p>
      </w:tc>
      <w:tc>
        <w:tcPr>
          <w:tcW w:w="669" w:type="dxa"/>
        </w:tcPr>
        <w:p w:rsidR="0091439D" w:rsidRPr="007B3B51" w:rsidRDefault="0091439D" w:rsidP="008211CE">
          <w:pPr>
            <w:jc w:val="right"/>
            <w:rPr>
              <w:sz w:val="16"/>
              <w:szCs w:val="16"/>
            </w:rPr>
          </w:pPr>
        </w:p>
      </w:tc>
    </w:tr>
    <w:tr w:rsidR="0091439D" w:rsidRPr="0055472E" w:rsidTr="008211CE">
      <w:tc>
        <w:tcPr>
          <w:tcW w:w="2190" w:type="dxa"/>
          <w:gridSpan w:val="2"/>
        </w:tcPr>
        <w:p w:rsidR="0091439D" w:rsidRPr="0055472E" w:rsidRDefault="0091439D" w:rsidP="008211CE">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CB362A">
            <w:rPr>
              <w:sz w:val="16"/>
              <w:szCs w:val="16"/>
            </w:rPr>
            <w:t>14</w:t>
          </w:r>
          <w:r w:rsidRPr="0055472E">
            <w:rPr>
              <w:sz w:val="16"/>
              <w:szCs w:val="16"/>
            </w:rPr>
            <w:fldChar w:fldCharType="end"/>
          </w:r>
        </w:p>
      </w:tc>
      <w:tc>
        <w:tcPr>
          <w:tcW w:w="2920" w:type="dxa"/>
        </w:tcPr>
        <w:p w:rsidR="0091439D" w:rsidRPr="0055472E" w:rsidRDefault="0091439D" w:rsidP="008211CE">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CB362A">
            <w:rPr>
              <w:sz w:val="16"/>
              <w:szCs w:val="16"/>
            </w:rPr>
            <w:t>1/1/17</w:t>
          </w:r>
          <w:r w:rsidRPr="0055472E">
            <w:rPr>
              <w:sz w:val="16"/>
              <w:szCs w:val="16"/>
            </w:rPr>
            <w:fldChar w:fldCharType="end"/>
          </w:r>
        </w:p>
      </w:tc>
      <w:tc>
        <w:tcPr>
          <w:tcW w:w="2193" w:type="dxa"/>
          <w:gridSpan w:val="2"/>
        </w:tcPr>
        <w:p w:rsidR="0091439D" w:rsidRPr="0055472E" w:rsidRDefault="0091439D" w:rsidP="008211CE">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CB362A">
            <w:rPr>
              <w:sz w:val="16"/>
              <w:szCs w:val="16"/>
            </w:rPr>
            <w:instrText>3/01/2017</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CB362A">
            <w:rPr>
              <w:sz w:val="16"/>
              <w:szCs w:val="16"/>
            </w:rPr>
            <w:instrText>3/1/17</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CB362A">
            <w:rPr>
              <w:noProof/>
              <w:sz w:val="16"/>
              <w:szCs w:val="16"/>
            </w:rPr>
            <w:t>3/1/17</w:t>
          </w:r>
          <w:r w:rsidRPr="0055472E">
            <w:rPr>
              <w:sz w:val="16"/>
              <w:szCs w:val="16"/>
            </w:rPr>
            <w:fldChar w:fldCharType="end"/>
          </w:r>
        </w:p>
      </w:tc>
    </w:tr>
  </w:tbl>
  <w:p w:rsidR="0091439D" w:rsidRPr="00C765B9" w:rsidRDefault="0091439D" w:rsidP="00C765B9">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B3B51" w:rsidRDefault="0091439D" w:rsidP="008211CE">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91439D" w:rsidRPr="007B3B51" w:rsidTr="008211CE">
      <w:tc>
        <w:tcPr>
          <w:tcW w:w="1247" w:type="dxa"/>
        </w:tcPr>
        <w:p w:rsidR="0091439D" w:rsidRPr="007B3B51" w:rsidRDefault="0091439D" w:rsidP="008211CE">
          <w:pPr>
            <w:rPr>
              <w:i/>
              <w:sz w:val="16"/>
              <w:szCs w:val="16"/>
            </w:rPr>
          </w:pPr>
        </w:p>
      </w:tc>
      <w:tc>
        <w:tcPr>
          <w:tcW w:w="5387" w:type="dxa"/>
          <w:gridSpan w:val="3"/>
        </w:tcPr>
        <w:p w:rsidR="0091439D" w:rsidRPr="007B3B51" w:rsidRDefault="0091439D" w:rsidP="008211CE">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CB362A">
            <w:rPr>
              <w:i/>
              <w:noProof/>
              <w:sz w:val="16"/>
              <w:szCs w:val="16"/>
            </w:rPr>
            <w:t>A New Tax System (Goods and Services Tax Transition) Act 1999</w:t>
          </w:r>
          <w:r w:rsidRPr="007B3B51">
            <w:rPr>
              <w:i/>
              <w:sz w:val="16"/>
              <w:szCs w:val="16"/>
            </w:rPr>
            <w:fldChar w:fldCharType="end"/>
          </w:r>
        </w:p>
      </w:tc>
      <w:tc>
        <w:tcPr>
          <w:tcW w:w="669" w:type="dxa"/>
        </w:tcPr>
        <w:p w:rsidR="0091439D" w:rsidRPr="007B3B51" w:rsidRDefault="0091439D" w:rsidP="008211CE">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75CE2">
            <w:rPr>
              <w:i/>
              <w:noProof/>
              <w:sz w:val="16"/>
              <w:szCs w:val="16"/>
            </w:rPr>
            <w:t>40</w:t>
          </w:r>
          <w:r w:rsidRPr="007B3B51">
            <w:rPr>
              <w:i/>
              <w:sz w:val="16"/>
              <w:szCs w:val="16"/>
            </w:rPr>
            <w:fldChar w:fldCharType="end"/>
          </w:r>
        </w:p>
      </w:tc>
    </w:tr>
    <w:tr w:rsidR="0091439D" w:rsidRPr="00130F37" w:rsidTr="008211CE">
      <w:tc>
        <w:tcPr>
          <w:tcW w:w="2190" w:type="dxa"/>
          <w:gridSpan w:val="2"/>
        </w:tcPr>
        <w:p w:rsidR="0091439D" w:rsidRPr="00130F37" w:rsidRDefault="0091439D" w:rsidP="008211CE">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CB362A">
            <w:rPr>
              <w:sz w:val="16"/>
              <w:szCs w:val="16"/>
            </w:rPr>
            <w:t>14</w:t>
          </w:r>
          <w:r w:rsidRPr="00130F37">
            <w:rPr>
              <w:sz w:val="16"/>
              <w:szCs w:val="16"/>
            </w:rPr>
            <w:fldChar w:fldCharType="end"/>
          </w:r>
        </w:p>
      </w:tc>
      <w:tc>
        <w:tcPr>
          <w:tcW w:w="2920" w:type="dxa"/>
        </w:tcPr>
        <w:p w:rsidR="0091439D" w:rsidRPr="00130F37" w:rsidRDefault="0091439D" w:rsidP="008211CE">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CB362A">
            <w:rPr>
              <w:sz w:val="16"/>
              <w:szCs w:val="16"/>
            </w:rPr>
            <w:t>1/1/17</w:t>
          </w:r>
          <w:r w:rsidRPr="00130F37">
            <w:rPr>
              <w:sz w:val="16"/>
              <w:szCs w:val="16"/>
            </w:rPr>
            <w:fldChar w:fldCharType="end"/>
          </w:r>
        </w:p>
      </w:tc>
      <w:tc>
        <w:tcPr>
          <w:tcW w:w="2193" w:type="dxa"/>
          <w:gridSpan w:val="2"/>
        </w:tcPr>
        <w:p w:rsidR="0091439D" w:rsidRPr="00130F37" w:rsidRDefault="0091439D" w:rsidP="008211CE">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CB362A">
            <w:rPr>
              <w:sz w:val="16"/>
              <w:szCs w:val="16"/>
            </w:rPr>
            <w:instrText>3/01/2017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CB362A">
            <w:rPr>
              <w:sz w:val="16"/>
              <w:szCs w:val="16"/>
            </w:rPr>
            <w:instrText>3/1/17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CB362A">
            <w:rPr>
              <w:noProof/>
              <w:sz w:val="16"/>
              <w:szCs w:val="16"/>
            </w:rPr>
            <w:t>3/1/17</w:t>
          </w:r>
          <w:r w:rsidRPr="00130F37">
            <w:rPr>
              <w:sz w:val="16"/>
              <w:szCs w:val="16"/>
            </w:rPr>
            <w:fldChar w:fldCharType="end"/>
          </w:r>
        </w:p>
      </w:tc>
    </w:tr>
  </w:tbl>
  <w:p w:rsidR="0091439D" w:rsidRPr="00C765B9" w:rsidRDefault="0091439D" w:rsidP="00C765B9">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A1328" w:rsidRDefault="0091439D" w:rsidP="00DF49C1">
    <w:pPr>
      <w:pBdr>
        <w:top w:val="single" w:sz="6" w:space="1" w:color="auto"/>
      </w:pBdr>
      <w:spacing w:before="120"/>
      <w:rPr>
        <w:sz w:val="18"/>
      </w:rPr>
    </w:pPr>
  </w:p>
  <w:p w:rsidR="0091439D" w:rsidRPr="007A1328" w:rsidRDefault="0091439D" w:rsidP="00DF49C1">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CB362A">
      <w:rPr>
        <w:i/>
        <w:noProof/>
        <w:sz w:val="18"/>
      </w:rPr>
      <w:t>A New Tax System (Goods and Services Tax Transition)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CB362A">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E75CE2">
      <w:rPr>
        <w:i/>
        <w:noProof/>
        <w:sz w:val="18"/>
      </w:rPr>
      <w:t>40</w:t>
    </w:r>
    <w:r w:rsidRPr="007A1328">
      <w:rPr>
        <w:i/>
        <w:sz w:val="18"/>
      </w:rPr>
      <w:fldChar w:fldCharType="end"/>
    </w:r>
  </w:p>
  <w:p w:rsidR="0091439D" w:rsidRPr="007A1328" w:rsidRDefault="0091439D" w:rsidP="00DF49C1">
    <w:pPr>
      <w:rPr>
        <w:i/>
        <w:sz w:val="18"/>
      </w:rPr>
    </w:pPr>
    <w:r w:rsidRPr="007A1328">
      <w:rPr>
        <w:i/>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Default="0091439D" w:rsidP="00785530">
    <w:pPr>
      <w:pBdr>
        <w:top w:val="single" w:sz="6" w:space="1" w:color="auto"/>
      </w:pBdr>
      <w:spacing w:before="120"/>
      <w:jc w:val="right"/>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ED79B6" w:rsidRDefault="0091439D" w:rsidP="00785530">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B3B51" w:rsidRDefault="0091439D" w:rsidP="008211CE">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91439D" w:rsidRPr="007B3B51" w:rsidTr="008211CE">
      <w:tc>
        <w:tcPr>
          <w:tcW w:w="1247" w:type="dxa"/>
        </w:tcPr>
        <w:p w:rsidR="0091439D" w:rsidRPr="007B3B51" w:rsidRDefault="0091439D" w:rsidP="008211CE">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2749E">
            <w:rPr>
              <w:i/>
              <w:noProof/>
              <w:sz w:val="16"/>
              <w:szCs w:val="16"/>
            </w:rPr>
            <w:t>ii</w:t>
          </w:r>
          <w:r w:rsidRPr="007B3B51">
            <w:rPr>
              <w:i/>
              <w:sz w:val="16"/>
              <w:szCs w:val="16"/>
            </w:rPr>
            <w:fldChar w:fldCharType="end"/>
          </w:r>
        </w:p>
      </w:tc>
      <w:tc>
        <w:tcPr>
          <w:tcW w:w="5387" w:type="dxa"/>
          <w:gridSpan w:val="3"/>
        </w:tcPr>
        <w:p w:rsidR="0091439D" w:rsidRPr="007B3B51" w:rsidRDefault="0091439D" w:rsidP="008211CE">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749E">
            <w:rPr>
              <w:i/>
              <w:noProof/>
              <w:sz w:val="16"/>
              <w:szCs w:val="16"/>
            </w:rPr>
            <w:t>A New Tax System (Goods and Services Tax Transition) Act 1999</w:t>
          </w:r>
          <w:r w:rsidRPr="007B3B51">
            <w:rPr>
              <w:i/>
              <w:sz w:val="16"/>
              <w:szCs w:val="16"/>
            </w:rPr>
            <w:fldChar w:fldCharType="end"/>
          </w:r>
        </w:p>
      </w:tc>
      <w:tc>
        <w:tcPr>
          <w:tcW w:w="669" w:type="dxa"/>
        </w:tcPr>
        <w:p w:rsidR="0091439D" w:rsidRPr="007B3B51" w:rsidRDefault="0091439D" w:rsidP="008211CE">
          <w:pPr>
            <w:jc w:val="right"/>
            <w:rPr>
              <w:sz w:val="16"/>
              <w:szCs w:val="16"/>
            </w:rPr>
          </w:pPr>
        </w:p>
      </w:tc>
    </w:tr>
    <w:tr w:rsidR="0091439D" w:rsidRPr="0055472E" w:rsidTr="008211CE">
      <w:tc>
        <w:tcPr>
          <w:tcW w:w="2190" w:type="dxa"/>
          <w:gridSpan w:val="2"/>
        </w:tcPr>
        <w:p w:rsidR="0091439D" w:rsidRPr="0055472E" w:rsidRDefault="0091439D" w:rsidP="008211CE">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CB362A">
            <w:rPr>
              <w:sz w:val="16"/>
              <w:szCs w:val="16"/>
            </w:rPr>
            <w:t>14</w:t>
          </w:r>
          <w:r w:rsidRPr="0055472E">
            <w:rPr>
              <w:sz w:val="16"/>
              <w:szCs w:val="16"/>
            </w:rPr>
            <w:fldChar w:fldCharType="end"/>
          </w:r>
        </w:p>
      </w:tc>
      <w:tc>
        <w:tcPr>
          <w:tcW w:w="2920" w:type="dxa"/>
        </w:tcPr>
        <w:p w:rsidR="0091439D" w:rsidRPr="0055472E" w:rsidRDefault="0091439D" w:rsidP="008211CE">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CB362A">
            <w:rPr>
              <w:sz w:val="16"/>
              <w:szCs w:val="16"/>
            </w:rPr>
            <w:t>1/1/17</w:t>
          </w:r>
          <w:r w:rsidRPr="0055472E">
            <w:rPr>
              <w:sz w:val="16"/>
              <w:szCs w:val="16"/>
            </w:rPr>
            <w:fldChar w:fldCharType="end"/>
          </w:r>
        </w:p>
      </w:tc>
      <w:tc>
        <w:tcPr>
          <w:tcW w:w="2193" w:type="dxa"/>
          <w:gridSpan w:val="2"/>
        </w:tcPr>
        <w:p w:rsidR="0091439D" w:rsidRPr="0055472E" w:rsidRDefault="0091439D" w:rsidP="008211CE">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CB362A">
            <w:rPr>
              <w:sz w:val="16"/>
              <w:szCs w:val="16"/>
            </w:rPr>
            <w:instrText>3/01/2017</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CB362A">
            <w:rPr>
              <w:sz w:val="16"/>
              <w:szCs w:val="16"/>
            </w:rPr>
            <w:instrText>3/1/17</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CB362A">
            <w:rPr>
              <w:noProof/>
              <w:sz w:val="16"/>
              <w:szCs w:val="16"/>
            </w:rPr>
            <w:t>3/1/17</w:t>
          </w:r>
          <w:r w:rsidRPr="0055472E">
            <w:rPr>
              <w:sz w:val="16"/>
              <w:szCs w:val="16"/>
            </w:rPr>
            <w:fldChar w:fldCharType="end"/>
          </w:r>
        </w:p>
      </w:tc>
    </w:tr>
  </w:tbl>
  <w:p w:rsidR="0091439D" w:rsidRPr="00C765B9" w:rsidRDefault="0091439D" w:rsidP="00C765B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B3B51" w:rsidRDefault="0091439D" w:rsidP="008211CE">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91439D" w:rsidRPr="007B3B51" w:rsidTr="008211CE">
      <w:tc>
        <w:tcPr>
          <w:tcW w:w="1247" w:type="dxa"/>
        </w:tcPr>
        <w:p w:rsidR="0091439D" w:rsidRPr="007B3B51" w:rsidRDefault="0091439D" w:rsidP="008211CE">
          <w:pPr>
            <w:rPr>
              <w:i/>
              <w:sz w:val="16"/>
              <w:szCs w:val="16"/>
            </w:rPr>
          </w:pPr>
        </w:p>
      </w:tc>
      <w:tc>
        <w:tcPr>
          <w:tcW w:w="5387" w:type="dxa"/>
          <w:gridSpan w:val="3"/>
        </w:tcPr>
        <w:p w:rsidR="0091439D" w:rsidRPr="007B3B51" w:rsidRDefault="0091439D" w:rsidP="008211CE">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749E">
            <w:rPr>
              <w:i/>
              <w:noProof/>
              <w:sz w:val="16"/>
              <w:szCs w:val="16"/>
            </w:rPr>
            <w:t>A New Tax System (Goods and Services Tax Transition) Act 1999</w:t>
          </w:r>
          <w:r w:rsidRPr="007B3B51">
            <w:rPr>
              <w:i/>
              <w:sz w:val="16"/>
              <w:szCs w:val="16"/>
            </w:rPr>
            <w:fldChar w:fldCharType="end"/>
          </w:r>
        </w:p>
      </w:tc>
      <w:tc>
        <w:tcPr>
          <w:tcW w:w="669" w:type="dxa"/>
        </w:tcPr>
        <w:p w:rsidR="0091439D" w:rsidRPr="007B3B51" w:rsidRDefault="0091439D" w:rsidP="008211CE">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2749E">
            <w:rPr>
              <w:i/>
              <w:noProof/>
              <w:sz w:val="16"/>
              <w:szCs w:val="16"/>
            </w:rPr>
            <w:t>i</w:t>
          </w:r>
          <w:r w:rsidRPr="007B3B51">
            <w:rPr>
              <w:i/>
              <w:sz w:val="16"/>
              <w:szCs w:val="16"/>
            </w:rPr>
            <w:fldChar w:fldCharType="end"/>
          </w:r>
        </w:p>
      </w:tc>
    </w:tr>
    <w:tr w:rsidR="0091439D" w:rsidRPr="00130F37" w:rsidTr="008211CE">
      <w:tc>
        <w:tcPr>
          <w:tcW w:w="2190" w:type="dxa"/>
          <w:gridSpan w:val="2"/>
        </w:tcPr>
        <w:p w:rsidR="0091439D" w:rsidRPr="00130F37" w:rsidRDefault="0091439D" w:rsidP="008211CE">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CB362A">
            <w:rPr>
              <w:sz w:val="16"/>
              <w:szCs w:val="16"/>
            </w:rPr>
            <w:t>14</w:t>
          </w:r>
          <w:r w:rsidRPr="00130F37">
            <w:rPr>
              <w:sz w:val="16"/>
              <w:szCs w:val="16"/>
            </w:rPr>
            <w:fldChar w:fldCharType="end"/>
          </w:r>
        </w:p>
      </w:tc>
      <w:tc>
        <w:tcPr>
          <w:tcW w:w="2920" w:type="dxa"/>
        </w:tcPr>
        <w:p w:rsidR="0091439D" w:rsidRPr="00130F37" w:rsidRDefault="0091439D" w:rsidP="008211CE">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CB362A">
            <w:rPr>
              <w:sz w:val="16"/>
              <w:szCs w:val="16"/>
            </w:rPr>
            <w:t>1/1/17</w:t>
          </w:r>
          <w:r w:rsidRPr="00130F37">
            <w:rPr>
              <w:sz w:val="16"/>
              <w:szCs w:val="16"/>
            </w:rPr>
            <w:fldChar w:fldCharType="end"/>
          </w:r>
        </w:p>
      </w:tc>
      <w:tc>
        <w:tcPr>
          <w:tcW w:w="2193" w:type="dxa"/>
          <w:gridSpan w:val="2"/>
        </w:tcPr>
        <w:p w:rsidR="0091439D" w:rsidRPr="00130F37" w:rsidRDefault="0091439D" w:rsidP="008211CE">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CB362A">
            <w:rPr>
              <w:sz w:val="16"/>
              <w:szCs w:val="16"/>
            </w:rPr>
            <w:instrText>3/01/2017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CB362A">
            <w:rPr>
              <w:sz w:val="16"/>
              <w:szCs w:val="16"/>
            </w:rPr>
            <w:instrText>3/1/17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CB362A">
            <w:rPr>
              <w:noProof/>
              <w:sz w:val="16"/>
              <w:szCs w:val="16"/>
            </w:rPr>
            <w:t>3/1/17</w:t>
          </w:r>
          <w:r w:rsidRPr="00130F37">
            <w:rPr>
              <w:sz w:val="16"/>
              <w:szCs w:val="16"/>
            </w:rPr>
            <w:fldChar w:fldCharType="end"/>
          </w:r>
        </w:p>
      </w:tc>
    </w:tr>
  </w:tbl>
  <w:p w:rsidR="0091439D" w:rsidRPr="00C765B9" w:rsidRDefault="0091439D" w:rsidP="00C765B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B3B51" w:rsidRDefault="0091439D" w:rsidP="008211CE">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91439D" w:rsidRPr="007B3B51" w:rsidTr="008211CE">
      <w:tc>
        <w:tcPr>
          <w:tcW w:w="1247" w:type="dxa"/>
        </w:tcPr>
        <w:p w:rsidR="0091439D" w:rsidRPr="007B3B51" w:rsidRDefault="0091439D" w:rsidP="008211CE">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2749E">
            <w:rPr>
              <w:i/>
              <w:noProof/>
              <w:sz w:val="16"/>
              <w:szCs w:val="16"/>
            </w:rPr>
            <w:t>32</w:t>
          </w:r>
          <w:r w:rsidRPr="007B3B51">
            <w:rPr>
              <w:i/>
              <w:sz w:val="16"/>
              <w:szCs w:val="16"/>
            </w:rPr>
            <w:fldChar w:fldCharType="end"/>
          </w:r>
        </w:p>
      </w:tc>
      <w:tc>
        <w:tcPr>
          <w:tcW w:w="5387" w:type="dxa"/>
          <w:gridSpan w:val="3"/>
        </w:tcPr>
        <w:p w:rsidR="0091439D" w:rsidRPr="007B3B51" w:rsidRDefault="0091439D" w:rsidP="008211CE">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749E">
            <w:rPr>
              <w:i/>
              <w:noProof/>
              <w:sz w:val="16"/>
              <w:szCs w:val="16"/>
            </w:rPr>
            <w:t>A New Tax System (Goods and Services Tax Transition) Act 1999</w:t>
          </w:r>
          <w:r w:rsidRPr="007B3B51">
            <w:rPr>
              <w:i/>
              <w:sz w:val="16"/>
              <w:szCs w:val="16"/>
            </w:rPr>
            <w:fldChar w:fldCharType="end"/>
          </w:r>
        </w:p>
      </w:tc>
      <w:tc>
        <w:tcPr>
          <w:tcW w:w="669" w:type="dxa"/>
        </w:tcPr>
        <w:p w:rsidR="0091439D" w:rsidRPr="007B3B51" w:rsidRDefault="0091439D" w:rsidP="008211CE">
          <w:pPr>
            <w:jc w:val="right"/>
            <w:rPr>
              <w:sz w:val="16"/>
              <w:szCs w:val="16"/>
            </w:rPr>
          </w:pPr>
        </w:p>
      </w:tc>
    </w:tr>
    <w:tr w:rsidR="0091439D" w:rsidRPr="0055472E" w:rsidTr="008211CE">
      <w:tc>
        <w:tcPr>
          <w:tcW w:w="2190" w:type="dxa"/>
          <w:gridSpan w:val="2"/>
        </w:tcPr>
        <w:p w:rsidR="0091439D" w:rsidRPr="0055472E" w:rsidRDefault="0091439D" w:rsidP="008211CE">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CB362A">
            <w:rPr>
              <w:sz w:val="16"/>
              <w:szCs w:val="16"/>
            </w:rPr>
            <w:t>14</w:t>
          </w:r>
          <w:r w:rsidRPr="0055472E">
            <w:rPr>
              <w:sz w:val="16"/>
              <w:szCs w:val="16"/>
            </w:rPr>
            <w:fldChar w:fldCharType="end"/>
          </w:r>
        </w:p>
      </w:tc>
      <w:tc>
        <w:tcPr>
          <w:tcW w:w="2920" w:type="dxa"/>
        </w:tcPr>
        <w:p w:rsidR="0091439D" w:rsidRPr="0055472E" w:rsidRDefault="0091439D" w:rsidP="008211CE">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CB362A">
            <w:rPr>
              <w:sz w:val="16"/>
              <w:szCs w:val="16"/>
            </w:rPr>
            <w:t>1/1/17</w:t>
          </w:r>
          <w:r w:rsidRPr="0055472E">
            <w:rPr>
              <w:sz w:val="16"/>
              <w:szCs w:val="16"/>
            </w:rPr>
            <w:fldChar w:fldCharType="end"/>
          </w:r>
        </w:p>
      </w:tc>
      <w:tc>
        <w:tcPr>
          <w:tcW w:w="2193" w:type="dxa"/>
          <w:gridSpan w:val="2"/>
        </w:tcPr>
        <w:p w:rsidR="0091439D" w:rsidRPr="0055472E" w:rsidRDefault="0091439D" w:rsidP="008211CE">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CB362A">
            <w:rPr>
              <w:sz w:val="16"/>
              <w:szCs w:val="16"/>
            </w:rPr>
            <w:instrText>3/01/2017</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CB362A">
            <w:rPr>
              <w:sz w:val="16"/>
              <w:szCs w:val="16"/>
            </w:rPr>
            <w:instrText>3/1/17</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CB362A">
            <w:rPr>
              <w:noProof/>
              <w:sz w:val="16"/>
              <w:szCs w:val="16"/>
            </w:rPr>
            <w:t>3/1/17</w:t>
          </w:r>
          <w:r w:rsidRPr="0055472E">
            <w:rPr>
              <w:sz w:val="16"/>
              <w:szCs w:val="16"/>
            </w:rPr>
            <w:fldChar w:fldCharType="end"/>
          </w:r>
        </w:p>
      </w:tc>
    </w:tr>
  </w:tbl>
  <w:p w:rsidR="0091439D" w:rsidRPr="00C765B9" w:rsidRDefault="0091439D" w:rsidP="00C765B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B3B51" w:rsidRDefault="0091439D" w:rsidP="008211CE">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91439D" w:rsidRPr="007B3B51" w:rsidTr="008211CE">
      <w:tc>
        <w:tcPr>
          <w:tcW w:w="1247" w:type="dxa"/>
        </w:tcPr>
        <w:p w:rsidR="0091439D" w:rsidRPr="007B3B51" w:rsidRDefault="0091439D" w:rsidP="008211CE">
          <w:pPr>
            <w:rPr>
              <w:i/>
              <w:sz w:val="16"/>
              <w:szCs w:val="16"/>
            </w:rPr>
          </w:pPr>
        </w:p>
      </w:tc>
      <w:tc>
        <w:tcPr>
          <w:tcW w:w="5387" w:type="dxa"/>
          <w:gridSpan w:val="3"/>
        </w:tcPr>
        <w:p w:rsidR="0091439D" w:rsidRPr="007B3B51" w:rsidRDefault="0091439D" w:rsidP="008211CE">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749E">
            <w:rPr>
              <w:i/>
              <w:noProof/>
              <w:sz w:val="16"/>
              <w:szCs w:val="16"/>
            </w:rPr>
            <w:t>A New Tax System (Goods and Services Tax Transition) Act 1999</w:t>
          </w:r>
          <w:r w:rsidRPr="007B3B51">
            <w:rPr>
              <w:i/>
              <w:sz w:val="16"/>
              <w:szCs w:val="16"/>
            </w:rPr>
            <w:fldChar w:fldCharType="end"/>
          </w:r>
        </w:p>
      </w:tc>
      <w:tc>
        <w:tcPr>
          <w:tcW w:w="669" w:type="dxa"/>
        </w:tcPr>
        <w:p w:rsidR="0091439D" w:rsidRPr="007B3B51" w:rsidRDefault="0091439D" w:rsidP="008211CE">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2749E">
            <w:rPr>
              <w:i/>
              <w:noProof/>
              <w:sz w:val="16"/>
              <w:szCs w:val="16"/>
            </w:rPr>
            <w:t>1</w:t>
          </w:r>
          <w:r w:rsidRPr="007B3B51">
            <w:rPr>
              <w:i/>
              <w:sz w:val="16"/>
              <w:szCs w:val="16"/>
            </w:rPr>
            <w:fldChar w:fldCharType="end"/>
          </w:r>
        </w:p>
      </w:tc>
    </w:tr>
    <w:tr w:rsidR="0091439D" w:rsidRPr="00130F37" w:rsidTr="008211CE">
      <w:tc>
        <w:tcPr>
          <w:tcW w:w="2190" w:type="dxa"/>
          <w:gridSpan w:val="2"/>
        </w:tcPr>
        <w:p w:rsidR="0091439D" w:rsidRPr="00130F37" w:rsidRDefault="0091439D" w:rsidP="008211CE">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CB362A">
            <w:rPr>
              <w:sz w:val="16"/>
              <w:szCs w:val="16"/>
            </w:rPr>
            <w:t>14</w:t>
          </w:r>
          <w:r w:rsidRPr="00130F37">
            <w:rPr>
              <w:sz w:val="16"/>
              <w:szCs w:val="16"/>
            </w:rPr>
            <w:fldChar w:fldCharType="end"/>
          </w:r>
        </w:p>
      </w:tc>
      <w:tc>
        <w:tcPr>
          <w:tcW w:w="2920" w:type="dxa"/>
        </w:tcPr>
        <w:p w:rsidR="0091439D" w:rsidRPr="00130F37" w:rsidRDefault="0091439D" w:rsidP="008211CE">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CB362A">
            <w:rPr>
              <w:sz w:val="16"/>
              <w:szCs w:val="16"/>
            </w:rPr>
            <w:t>1/1/17</w:t>
          </w:r>
          <w:r w:rsidRPr="00130F37">
            <w:rPr>
              <w:sz w:val="16"/>
              <w:szCs w:val="16"/>
            </w:rPr>
            <w:fldChar w:fldCharType="end"/>
          </w:r>
        </w:p>
      </w:tc>
      <w:tc>
        <w:tcPr>
          <w:tcW w:w="2193" w:type="dxa"/>
          <w:gridSpan w:val="2"/>
        </w:tcPr>
        <w:p w:rsidR="0091439D" w:rsidRPr="00130F37" w:rsidRDefault="0091439D" w:rsidP="008211CE">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CB362A">
            <w:rPr>
              <w:sz w:val="16"/>
              <w:szCs w:val="16"/>
            </w:rPr>
            <w:instrText>3/01/2017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CB362A">
            <w:rPr>
              <w:sz w:val="16"/>
              <w:szCs w:val="16"/>
            </w:rPr>
            <w:instrText>3/1/17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CB362A">
            <w:rPr>
              <w:noProof/>
              <w:sz w:val="16"/>
              <w:szCs w:val="16"/>
            </w:rPr>
            <w:t>3/1/17</w:t>
          </w:r>
          <w:r w:rsidRPr="00130F37">
            <w:rPr>
              <w:sz w:val="16"/>
              <w:szCs w:val="16"/>
            </w:rPr>
            <w:fldChar w:fldCharType="end"/>
          </w:r>
        </w:p>
      </w:tc>
    </w:tr>
  </w:tbl>
  <w:p w:rsidR="0091439D" w:rsidRPr="00C765B9" w:rsidRDefault="0091439D" w:rsidP="00C765B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A1328" w:rsidRDefault="0091439D" w:rsidP="00DF49C1">
    <w:pPr>
      <w:pBdr>
        <w:top w:val="single" w:sz="6" w:space="1" w:color="auto"/>
      </w:pBdr>
      <w:spacing w:before="120"/>
      <w:rPr>
        <w:sz w:val="18"/>
      </w:rPr>
    </w:pPr>
  </w:p>
  <w:p w:rsidR="0091439D" w:rsidRPr="007A1328" w:rsidRDefault="0091439D" w:rsidP="00DF49C1">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CB362A">
      <w:rPr>
        <w:i/>
        <w:noProof/>
        <w:sz w:val="18"/>
      </w:rPr>
      <w:t>A New Tax System (Goods and Services Tax Transition)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CB362A">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E75CE2">
      <w:rPr>
        <w:i/>
        <w:noProof/>
        <w:sz w:val="18"/>
      </w:rPr>
      <w:t>40</w:t>
    </w:r>
    <w:r w:rsidRPr="007A1328">
      <w:rPr>
        <w:i/>
        <w:sz w:val="18"/>
      </w:rPr>
      <w:fldChar w:fldCharType="end"/>
    </w:r>
  </w:p>
  <w:p w:rsidR="0091439D" w:rsidRPr="007A1328" w:rsidRDefault="0091439D" w:rsidP="00DF49C1">
    <w:pPr>
      <w:rPr>
        <w:i/>
        <w:sz w:val="18"/>
      </w:rPr>
    </w:pPr>
    <w:r w:rsidRPr="007A1328">
      <w:rPr>
        <w:i/>
        <w:sz w:val="18"/>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B3B51" w:rsidRDefault="0091439D" w:rsidP="008211CE">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91439D" w:rsidRPr="007B3B51" w:rsidTr="008211CE">
      <w:tc>
        <w:tcPr>
          <w:tcW w:w="1247" w:type="dxa"/>
        </w:tcPr>
        <w:p w:rsidR="0091439D" w:rsidRPr="007B3B51" w:rsidRDefault="0091439D" w:rsidP="008211CE">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2749E">
            <w:rPr>
              <w:i/>
              <w:noProof/>
              <w:sz w:val="16"/>
              <w:szCs w:val="16"/>
            </w:rPr>
            <w:t>40</w:t>
          </w:r>
          <w:r w:rsidRPr="007B3B51">
            <w:rPr>
              <w:i/>
              <w:sz w:val="16"/>
              <w:szCs w:val="16"/>
            </w:rPr>
            <w:fldChar w:fldCharType="end"/>
          </w:r>
        </w:p>
      </w:tc>
      <w:tc>
        <w:tcPr>
          <w:tcW w:w="5387" w:type="dxa"/>
          <w:gridSpan w:val="3"/>
        </w:tcPr>
        <w:p w:rsidR="0091439D" w:rsidRPr="007B3B51" w:rsidRDefault="0091439D" w:rsidP="008211CE">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749E">
            <w:rPr>
              <w:i/>
              <w:noProof/>
              <w:sz w:val="16"/>
              <w:szCs w:val="16"/>
            </w:rPr>
            <w:t>A New Tax System (Goods and Services Tax Transition) Act 1999</w:t>
          </w:r>
          <w:r w:rsidRPr="007B3B51">
            <w:rPr>
              <w:i/>
              <w:sz w:val="16"/>
              <w:szCs w:val="16"/>
            </w:rPr>
            <w:fldChar w:fldCharType="end"/>
          </w:r>
        </w:p>
      </w:tc>
      <w:tc>
        <w:tcPr>
          <w:tcW w:w="669" w:type="dxa"/>
        </w:tcPr>
        <w:p w:rsidR="0091439D" w:rsidRPr="007B3B51" w:rsidRDefault="0091439D" w:rsidP="008211CE">
          <w:pPr>
            <w:jc w:val="right"/>
            <w:rPr>
              <w:sz w:val="16"/>
              <w:szCs w:val="16"/>
            </w:rPr>
          </w:pPr>
        </w:p>
      </w:tc>
    </w:tr>
    <w:tr w:rsidR="0091439D" w:rsidRPr="0055472E" w:rsidTr="008211CE">
      <w:tc>
        <w:tcPr>
          <w:tcW w:w="2190" w:type="dxa"/>
          <w:gridSpan w:val="2"/>
        </w:tcPr>
        <w:p w:rsidR="0091439D" w:rsidRPr="0055472E" w:rsidRDefault="0091439D" w:rsidP="008211CE">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CB362A">
            <w:rPr>
              <w:sz w:val="16"/>
              <w:szCs w:val="16"/>
            </w:rPr>
            <w:t>14</w:t>
          </w:r>
          <w:r w:rsidRPr="0055472E">
            <w:rPr>
              <w:sz w:val="16"/>
              <w:szCs w:val="16"/>
            </w:rPr>
            <w:fldChar w:fldCharType="end"/>
          </w:r>
        </w:p>
      </w:tc>
      <w:tc>
        <w:tcPr>
          <w:tcW w:w="2920" w:type="dxa"/>
        </w:tcPr>
        <w:p w:rsidR="0091439D" w:rsidRPr="0055472E" w:rsidRDefault="0091439D" w:rsidP="008211CE">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CB362A">
            <w:rPr>
              <w:sz w:val="16"/>
              <w:szCs w:val="16"/>
            </w:rPr>
            <w:t>1/1/17</w:t>
          </w:r>
          <w:r w:rsidRPr="0055472E">
            <w:rPr>
              <w:sz w:val="16"/>
              <w:szCs w:val="16"/>
            </w:rPr>
            <w:fldChar w:fldCharType="end"/>
          </w:r>
        </w:p>
      </w:tc>
      <w:tc>
        <w:tcPr>
          <w:tcW w:w="2193" w:type="dxa"/>
          <w:gridSpan w:val="2"/>
        </w:tcPr>
        <w:p w:rsidR="0091439D" w:rsidRPr="0055472E" w:rsidRDefault="0091439D" w:rsidP="008211CE">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CB362A">
            <w:rPr>
              <w:sz w:val="16"/>
              <w:szCs w:val="16"/>
            </w:rPr>
            <w:instrText>3/01/2017</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CB362A">
            <w:rPr>
              <w:sz w:val="16"/>
              <w:szCs w:val="16"/>
            </w:rPr>
            <w:instrText>3/1/17</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CB362A">
            <w:rPr>
              <w:noProof/>
              <w:sz w:val="16"/>
              <w:szCs w:val="16"/>
            </w:rPr>
            <w:t>3/1/17</w:t>
          </w:r>
          <w:r w:rsidRPr="0055472E">
            <w:rPr>
              <w:sz w:val="16"/>
              <w:szCs w:val="16"/>
            </w:rPr>
            <w:fldChar w:fldCharType="end"/>
          </w:r>
        </w:p>
      </w:tc>
    </w:tr>
  </w:tbl>
  <w:p w:rsidR="0091439D" w:rsidRPr="00C765B9" w:rsidRDefault="0091439D" w:rsidP="00C765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39D" w:rsidRDefault="0091439D">
      <w:r>
        <w:separator/>
      </w:r>
    </w:p>
  </w:footnote>
  <w:footnote w:type="continuationSeparator" w:id="0">
    <w:p w:rsidR="0091439D" w:rsidRDefault="009143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Default="0091439D" w:rsidP="00785530">
    <w:pPr>
      <w:pStyle w:val="Header"/>
      <w:pBdr>
        <w:bottom w:val="single" w:sz="6" w:space="1" w:color="auto"/>
      </w:pBdr>
    </w:pPr>
  </w:p>
  <w:p w:rsidR="0091439D" w:rsidRDefault="0091439D" w:rsidP="00785530">
    <w:pPr>
      <w:pStyle w:val="Header"/>
      <w:pBdr>
        <w:bottom w:val="single" w:sz="6" w:space="1" w:color="auto"/>
      </w:pBdr>
    </w:pPr>
  </w:p>
  <w:p w:rsidR="0091439D" w:rsidRPr="001E77D2" w:rsidRDefault="0091439D" w:rsidP="00785530">
    <w:pPr>
      <w:pStyle w:val="Header"/>
      <w:pBdr>
        <w:bottom w:val="single" w:sz="6"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E528B" w:rsidRDefault="0091439D" w:rsidP="008211CE">
    <w:pPr>
      <w:rPr>
        <w:sz w:val="26"/>
        <w:szCs w:val="26"/>
      </w:rPr>
    </w:pPr>
  </w:p>
  <w:p w:rsidR="0091439D" w:rsidRPr="00750516" w:rsidRDefault="0091439D" w:rsidP="008211CE">
    <w:pPr>
      <w:rPr>
        <w:b/>
        <w:sz w:val="20"/>
      </w:rPr>
    </w:pPr>
    <w:r w:rsidRPr="00750516">
      <w:rPr>
        <w:b/>
        <w:sz w:val="20"/>
      </w:rPr>
      <w:t>Endnotes</w:t>
    </w:r>
  </w:p>
  <w:p w:rsidR="0091439D" w:rsidRPr="007A1328" w:rsidRDefault="0091439D" w:rsidP="008211CE">
    <w:pPr>
      <w:rPr>
        <w:sz w:val="20"/>
      </w:rPr>
    </w:pPr>
  </w:p>
  <w:p w:rsidR="0091439D" w:rsidRPr="007A1328" w:rsidRDefault="0091439D" w:rsidP="008211CE">
    <w:pPr>
      <w:rPr>
        <w:b/>
        <w:sz w:val="24"/>
      </w:rPr>
    </w:pPr>
  </w:p>
  <w:p w:rsidR="0091439D" w:rsidRPr="007E528B" w:rsidRDefault="0091439D" w:rsidP="00C765B9">
    <w:pPr>
      <w:pBdr>
        <w:bottom w:val="single" w:sz="6" w:space="1" w:color="auto"/>
      </w:pBdr>
      <w:spacing w:after="120"/>
      <w:rPr>
        <w:szCs w:val="22"/>
      </w:rPr>
    </w:pPr>
    <w:r>
      <w:rPr>
        <w:szCs w:val="22"/>
      </w:rPr>
      <w:fldChar w:fldCharType="begin"/>
    </w:r>
    <w:r>
      <w:rPr>
        <w:szCs w:val="22"/>
      </w:rPr>
      <w:instrText xml:space="preserve"> STYLEREF  "ENotesHeading 2,Enh2" </w:instrText>
    </w:r>
    <w:r>
      <w:rPr>
        <w:szCs w:val="22"/>
      </w:rPr>
      <w:fldChar w:fldCharType="separate"/>
    </w:r>
    <w:r w:rsidR="00E2749E">
      <w:rPr>
        <w:noProof/>
        <w:szCs w:val="22"/>
      </w:rPr>
      <w:t>Endnote 4—Amendment history</w:t>
    </w:r>
    <w:r>
      <w:rPr>
        <w:szCs w:val="22"/>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7E528B" w:rsidRDefault="0091439D" w:rsidP="008211CE">
    <w:pPr>
      <w:jc w:val="right"/>
      <w:rPr>
        <w:sz w:val="26"/>
        <w:szCs w:val="26"/>
      </w:rPr>
    </w:pPr>
  </w:p>
  <w:p w:rsidR="0091439D" w:rsidRPr="00750516" w:rsidRDefault="0091439D" w:rsidP="008211CE">
    <w:pPr>
      <w:jc w:val="right"/>
      <w:rPr>
        <w:b/>
        <w:sz w:val="20"/>
      </w:rPr>
    </w:pPr>
    <w:r w:rsidRPr="00750516">
      <w:rPr>
        <w:b/>
        <w:sz w:val="20"/>
      </w:rPr>
      <w:t>Endnotes</w:t>
    </w:r>
  </w:p>
  <w:p w:rsidR="0091439D" w:rsidRPr="007A1328" w:rsidRDefault="0091439D" w:rsidP="008211CE">
    <w:pPr>
      <w:jc w:val="right"/>
      <w:rPr>
        <w:sz w:val="20"/>
      </w:rPr>
    </w:pPr>
  </w:p>
  <w:p w:rsidR="0091439D" w:rsidRPr="007A1328" w:rsidRDefault="0091439D" w:rsidP="008211CE">
    <w:pPr>
      <w:jc w:val="right"/>
      <w:rPr>
        <w:b/>
        <w:sz w:val="24"/>
      </w:rPr>
    </w:pPr>
  </w:p>
  <w:p w:rsidR="0091439D" w:rsidRPr="007E528B" w:rsidRDefault="0091439D" w:rsidP="00C765B9">
    <w:pPr>
      <w:pBdr>
        <w:bottom w:val="single" w:sz="6" w:space="1" w:color="auto"/>
      </w:pBdr>
      <w:spacing w:after="120"/>
      <w:jc w:val="right"/>
      <w:rPr>
        <w:szCs w:val="22"/>
      </w:rPr>
    </w:pPr>
    <w:r>
      <w:rPr>
        <w:szCs w:val="22"/>
      </w:rPr>
      <w:fldChar w:fldCharType="begin"/>
    </w:r>
    <w:r>
      <w:rPr>
        <w:szCs w:val="22"/>
      </w:rPr>
      <w:instrText xml:space="preserve"> STYLEREF  "ENotesHeading 2,Enh2" </w:instrText>
    </w:r>
    <w:r>
      <w:rPr>
        <w:szCs w:val="22"/>
      </w:rPr>
      <w:fldChar w:fldCharType="separate"/>
    </w:r>
    <w:r w:rsidR="00E2749E">
      <w:rPr>
        <w:noProof/>
        <w:szCs w:val="22"/>
      </w:rPr>
      <w:t>Endnote 4—Amendment history</w:t>
    </w:r>
    <w:r>
      <w:rPr>
        <w:szCs w:val="22"/>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Default="0091439D">
    <w:pPr>
      <w:jc w:val="right"/>
    </w:pPr>
  </w:p>
  <w:p w:rsidR="0091439D" w:rsidRDefault="0091439D">
    <w:pPr>
      <w:jc w:val="right"/>
      <w:rPr>
        <w:i/>
      </w:rPr>
    </w:pPr>
  </w:p>
  <w:p w:rsidR="0091439D" w:rsidRDefault="0091439D">
    <w:pPr>
      <w:jc w:val="right"/>
    </w:pPr>
  </w:p>
  <w:p w:rsidR="0091439D" w:rsidRDefault="0091439D">
    <w:pPr>
      <w:jc w:val="right"/>
      <w:rPr>
        <w:sz w:val="24"/>
      </w:rPr>
    </w:pPr>
  </w:p>
  <w:p w:rsidR="0091439D" w:rsidRDefault="0091439D">
    <w:pPr>
      <w:pBdr>
        <w:bottom w:val="single" w:sz="12" w:space="1" w:color="auto"/>
      </w:pBdr>
      <w:jc w:val="right"/>
      <w:rPr>
        <w:i/>
        <w:sz w:val="24"/>
      </w:rPr>
    </w:pPr>
  </w:p>
  <w:p w:rsidR="0091439D" w:rsidRDefault="0091439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Default="0091439D">
    <w:pPr>
      <w:jc w:val="right"/>
      <w:rPr>
        <w:b/>
      </w:rPr>
    </w:pPr>
  </w:p>
  <w:p w:rsidR="0091439D" w:rsidRDefault="0091439D">
    <w:pPr>
      <w:jc w:val="right"/>
      <w:rPr>
        <w:b/>
        <w:i/>
      </w:rPr>
    </w:pPr>
  </w:p>
  <w:p w:rsidR="0091439D" w:rsidRDefault="0091439D">
    <w:pPr>
      <w:jc w:val="right"/>
    </w:pPr>
  </w:p>
  <w:p w:rsidR="0091439D" w:rsidRDefault="0091439D">
    <w:pPr>
      <w:jc w:val="right"/>
      <w:rPr>
        <w:b/>
        <w:sz w:val="24"/>
      </w:rPr>
    </w:pPr>
  </w:p>
  <w:p w:rsidR="0091439D" w:rsidRDefault="0091439D">
    <w:pPr>
      <w:pBdr>
        <w:bottom w:val="single" w:sz="12" w:space="1" w:color="auto"/>
      </w:pBdr>
      <w:jc w:val="right"/>
      <w:rPr>
        <w:b/>
        <w:i/>
        <w:sz w:val="24"/>
      </w:rPr>
    </w:pPr>
  </w:p>
  <w:p w:rsidR="0091439D" w:rsidRDefault="0091439D">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Default="009143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Default="0091439D" w:rsidP="00785530">
    <w:pPr>
      <w:pStyle w:val="Header"/>
      <w:pBdr>
        <w:bottom w:val="single" w:sz="4" w:space="1" w:color="auto"/>
      </w:pBdr>
    </w:pPr>
  </w:p>
  <w:p w:rsidR="0091439D" w:rsidRDefault="0091439D" w:rsidP="00785530">
    <w:pPr>
      <w:pStyle w:val="Header"/>
      <w:pBdr>
        <w:bottom w:val="single" w:sz="4" w:space="1" w:color="auto"/>
      </w:pBdr>
    </w:pPr>
  </w:p>
  <w:p w:rsidR="0091439D" w:rsidRPr="001E77D2" w:rsidRDefault="0091439D" w:rsidP="00785530">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5F1388" w:rsidRDefault="0091439D" w:rsidP="00785530">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ED79B6" w:rsidRDefault="0091439D" w:rsidP="0044104A">
    <w:pPr>
      <w:pBdr>
        <w:bottom w:val="single" w:sz="6" w:space="1" w:color="auto"/>
      </w:pBdr>
      <w:spacing w:before="1000" w:after="12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ED79B6" w:rsidRDefault="0091439D" w:rsidP="0044104A">
    <w:pPr>
      <w:pBdr>
        <w:bottom w:val="single" w:sz="6" w:space="1" w:color="auto"/>
      </w:pBdr>
      <w:spacing w:before="1000" w:after="12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ED79B6" w:rsidRDefault="0091439D" w:rsidP="0044104A">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FF4C0F" w:rsidRDefault="0091439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end"/>
    </w:r>
  </w:p>
  <w:p w:rsidR="0091439D" w:rsidRPr="00FF4C0F" w:rsidRDefault="0091439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E2749E">
      <w:rPr>
        <w:b/>
        <w:noProof/>
        <w:sz w:val="20"/>
      </w:rPr>
      <w:t>Part 5</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E2749E">
      <w:rPr>
        <w:noProof/>
        <w:sz w:val="20"/>
      </w:rPr>
      <w:t>Special transitional rules</w:t>
    </w:r>
    <w:r w:rsidRPr="00FF4C0F">
      <w:rPr>
        <w:sz w:val="20"/>
      </w:rPr>
      <w:fldChar w:fldCharType="end"/>
    </w:r>
  </w:p>
  <w:p w:rsidR="0091439D" w:rsidRPr="00FF4C0F" w:rsidRDefault="0091439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end"/>
    </w:r>
  </w:p>
  <w:p w:rsidR="0091439D" w:rsidRPr="00E140E4" w:rsidRDefault="0091439D">
    <w:pPr>
      <w:keepNext/>
    </w:pPr>
  </w:p>
  <w:p w:rsidR="0091439D" w:rsidRPr="00E140E4" w:rsidRDefault="0091439D">
    <w:pPr>
      <w:keepNext/>
      <w:rPr>
        <w:b/>
      </w:rPr>
    </w:pPr>
    <w:r w:rsidRPr="00E140E4">
      <w:t>Section</w:t>
    </w:r>
    <w:r w:rsidRPr="00FF4C0F">
      <w:t xml:space="preserve"> </w:t>
    </w:r>
    <w:fldSimple w:instr=" STYLEREF  CharSectno  \* CHARFORMAT ">
      <w:r w:rsidR="00E2749E">
        <w:rPr>
          <w:noProof/>
        </w:rPr>
        <w:t>24C</w:t>
      </w:r>
    </w:fldSimple>
  </w:p>
  <w:p w:rsidR="0091439D" w:rsidRPr="00E140E4" w:rsidRDefault="0091439D">
    <w:pPr>
      <w:pStyle w:val="Header"/>
      <w:pBdr>
        <w:top w:val="single" w:sz="6" w:space="1"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FF4C0F" w:rsidRDefault="0091439D">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p>
  <w:p w:rsidR="0091439D" w:rsidRPr="00FF4C0F" w:rsidRDefault="0091439D">
    <w:pPr>
      <w:keepNext/>
      <w:jc w:val="right"/>
      <w:rPr>
        <w:sz w:val="20"/>
      </w:rPr>
    </w:pPr>
    <w:r w:rsidRPr="00FF4C0F">
      <w:rPr>
        <w:sz w:val="20"/>
      </w:rPr>
      <w:fldChar w:fldCharType="begin"/>
    </w:r>
    <w:r w:rsidRPr="00FF4C0F">
      <w:rPr>
        <w:sz w:val="20"/>
      </w:rPr>
      <w:instrText xml:space="preserve"> STYLEREF  CharPartText  \* CHARFORMAT </w:instrText>
    </w:r>
    <w:r w:rsidR="00E2749E">
      <w:rPr>
        <w:sz w:val="20"/>
      </w:rPr>
      <w:fldChar w:fldCharType="separate"/>
    </w:r>
    <w:r w:rsidR="00E2749E">
      <w:rPr>
        <w:noProof/>
        <w:sz w:val="20"/>
      </w:rPr>
      <w:t>Introduction</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00E2749E">
      <w:rPr>
        <w:sz w:val="20"/>
      </w:rPr>
      <w:fldChar w:fldCharType="separate"/>
    </w:r>
    <w:r w:rsidR="00E2749E">
      <w:rPr>
        <w:b/>
        <w:noProof/>
        <w:sz w:val="20"/>
      </w:rPr>
      <w:t>Part 1</w:t>
    </w:r>
    <w:r w:rsidRPr="00FF4C0F">
      <w:rPr>
        <w:sz w:val="20"/>
      </w:rPr>
      <w:fldChar w:fldCharType="end"/>
    </w:r>
  </w:p>
  <w:p w:rsidR="0091439D" w:rsidRPr="00FF4C0F" w:rsidRDefault="0091439D">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end"/>
    </w:r>
  </w:p>
  <w:p w:rsidR="0091439D" w:rsidRPr="00E140E4" w:rsidRDefault="0091439D">
    <w:pPr>
      <w:keepNext/>
      <w:jc w:val="right"/>
    </w:pPr>
  </w:p>
  <w:p w:rsidR="0091439D" w:rsidRPr="0037294E" w:rsidRDefault="0091439D">
    <w:pPr>
      <w:keepNext/>
      <w:jc w:val="right"/>
    </w:pPr>
    <w:r>
      <w:t>Sectio</w:t>
    </w:r>
    <w:r w:rsidRPr="0037294E">
      <w:t xml:space="preserve">n </w:t>
    </w:r>
    <w:fldSimple w:instr=" STYLEREF  CharSectno  \* CHARFORMAT ">
      <w:r w:rsidR="00E2749E">
        <w:rPr>
          <w:noProof/>
        </w:rPr>
        <w:t>1</w:t>
      </w:r>
    </w:fldSimple>
  </w:p>
  <w:p w:rsidR="0091439D" w:rsidRPr="008C6D62" w:rsidRDefault="0091439D">
    <w:pPr>
      <w:pStyle w:val="Header"/>
      <w:pBdr>
        <w:top w:val="single" w:sz="6" w:space="1" w:color="auto"/>
      </w:pBdr>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9D" w:rsidRPr="008C6D62" w:rsidRDefault="0091439D">
    <w:pPr>
      <w:keepNext/>
      <w:jc w:val="right"/>
      <w:rPr>
        <w:sz w:val="20"/>
      </w:rPr>
    </w:pPr>
  </w:p>
  <w:p w:rsidR="0091439D" w:rsidRPr="008C6D62" w:rsidRDefault="0091439D">
    <w:pPr>
      <w:keepNext/>
      <w:jc w:val="right"/>
      <w:rPr>
        <w:sz w:val="20"/>
      </w:rPr>
    </w:pPr>
  </w:p>
  <w:p w:rsidR="0091439D" w:rsidRPr="008C6D62" w:rsidRDefault="0091439D">
    <w:pPr>
      <w:keepNext/>
      <w:jc w:val="right"/>
      <w:rPr>
        <w:sz w:val="20"/>
      </w:rPr>
    </w:pPr>
  </w:p>
  <w:p w:rsidR="0091439D" w:rsidRPr="00E140E4" w:rsidRDefault="0091439D">
    <w:pPr>
      <w:keepNext/>
      <w:jc w:val="right"/>
    </w:pPr>
  </w:p>
  <w:p w:rsidR="0091439D" w:rsidRPr="00E140E4" w:rsidRDefault="0091439D">
    <w:pPr>
      <w:keepNext/>
      <w:jc w:val="right"/>
    </w:pPr>
  </w:p>
  <w:p w:rsidR="0091439D" w:rsidRPr="008C6D62" w:rsidRDefault="0091439D" w:rsidP="00C765B9">
    <w:pPr>
      <w:pStyle w:val="Header"/>
      <w:pBdr>
        <w:top w:val="single" w:sz="6" w:space="1" w:color="auto"/>
        <w:bottom w:val="single" w:sz="6" w:space="1" w:color="auto"/>
      </w:pBdr>
      <w:spacing w:after="12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86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FE5C8C"/>
    <w:multiLevelType w:val="hybridMultilevel"/>
    <w:tmpl w:val="46FE0A50"/>
    <w:lvl w:ilvl="0" w:tplc="C6C06CF8">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05B64549"/>
    <w:multiLevelType w:val="hybridMultilevel"/>
    <w:tmpl w:val="A330D6D8"/>
    <w:lvl w:ilvl="0" w:tplc="5E9AA5DE">
      <w:start w:val="1"/>
      <w:numFmt w:val="bullet"/>
      <w:lvlText w:val=""/>
      <w:lvlJc w:val="left"/>
      <w:pPr>
        <w:tabs>
          <w:tab w:val="num" w:pos="4242"/>
        </w:tabs>
        <w:ind w:left="3521" w:hanging="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0FD75477"/>
    <w:multiLevelType w:val="hybridMultilevel"/>
    <w:tmpl w:val="62D4B512"/>
    <w:lvl w:ilvl="0" w:tplc="E9F88DDE">
      <w:start w:val="1"/>
      <w:numFmt w:val="bullet"/>
      <w:lvlText w:val=""/>
      <w:lvlJc w:val="left"/>
      <w:pPr>
        <w:tabs>
          <w:tab w:val="num" w:pos="2121"/>
        </w:tabs>
        <w:ind w:left="1400" w:hanging="104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7">
    <w:nsid w:val="224F72FF"/>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37A2B29"/>
    <w:multiLevelType w:val="multilevel"/>
    <w:tmpl w:val="0C090023"/>
    <w:numStyleLink w:val="ArticleSection"/>
  </w:abstractNum>
  <w:abstractNum w:abstractNumId="19">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23A82E0B"/>
    <w:multiLevelType w:val="multilevel"/>
    <w:tmpl w:val="0C090023"/>
    <w:numStyleLink w:val="ArticleSection"/>
  </w:abstractNum>
  <w:abstractNum w:abstractNumId="21">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2">
    <w:nsid w:val="3CCD578E"/>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3F5575F"/>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4A0326C8"/>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551A7CBE"/>
    <w:multiLevelType w:val="hybridMultilevel"/>
    <w:tmpl w:val="9D403C16"/>
    <w:lvl w:ilvl="0" w:tplc="DD6E5C34">
      <w:start w:val="1"/>
      <w:numFmt w:val="upperRoman"/>
      <w:lvlText w:val="%1."/>
      <w:lvlJc w:val="right"/>
      <w:pPr>
        <w:tabs>
          <w:tab w:val="num" w:pos="720"/>
        </w:tabs>
        <w:ind w:left="720" w:hanging="18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604757A2"/>
    <w:multiLevelType w:val="multilevel"/>
    <w:tmpl w:val="0C09001D"/>
    <w:numStyleLink w:val="1ai"/>
  </w:abstractNum>
  <w:abstractNum w:abstractNumId="31">
    <w:nsid w:val="61F5304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6D26495"/>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8A84386"/>
    <w:multiLevelType w:val="hybridMultilevel"/>
    <w:tmpl w:val="5C6C1E8A"/>
    <w:lvl w:ilvl="0" w:tplc="2B968BB2">
      <w:start w:val="1"/>
      <w:numFmt w:val="bullet"/>
      <w:lvlText w:val=""/>
      <w:lvlJc w:val="left"/>
      <w:pPr>
        <w:tabs>
          <w:tab w:val="num" w:pos="2989"/>
        </w:tabs>
        <w:ind w:left="1225"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nsid w:val="6D7C070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5455E3"/>
    <w:multiLevelType w:val="multilevel"/>
    <w:tmpl w:val="0C09001D"/>
    <w:numStyleLink w:val="1ai"/>
  </w:abstractNum>
  <w:abstractNum w:abstractNumId="37">
    <w:nsid w:val="7C6B5EC9"/>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9"/>
  </w:num>
  <w:num w:numId="2">
    <w:abstractNumId w:val="25"/>
  </w:num>
  <w:num w:numId="3">
    <w:abstractNumId w:val="14"/>
  </w:num>
  <w:num w:numId="4">
    <w:abstractNumId w:val="33"/>
  </w:num>
  <w:num w:numId="5">
    <w:abstractNumId w:val="19"/>
  </w:num>
  <w:num w:numId="6">
    <w:abstractNumId w:val="15"/>
  </w:num>
  <w:num w:numId="7">
    <w:abstractNumId w:val="9"/>
  </w:num>
  <w:num w:numId="8">
    <w:abstractNumId w:val="9"/>
  </w:num>
  <w:num w:numId="9">
    <w:abstractNumId w:val="7"/>
  </w:num>
  <w:num w:numId="10">
    <w:abstractNumId w:val="7"/>
  </w:num>
  <w:num w:numId="11">
    <w:abstractNumId w:val="6"/>
  </w:num>
  <w:num w:numId="12">
    <w:abstractNumId w:val="6"/>
  </w:num>
  <w:num w:numId="13">
    <w:abstractNumId w:val="5"/>
  </w:num>
  <w:num w:numId="14">
    <w:abstractNumId w:val="5"/>
  </w:num>
  <w:num w:numId="15">
    <w:abstractNumId w:val="4"/>
  </w:num>
  <w:num w:numId="16">
    <w:abstractNumId w:val="4"/>
  </w:num>
  <w:num w:numId="17">
    <w:abstractNumId w:val="8"/>
  </w:num>
  <w:num w:numId="18">
    <w:abstractNumId w:val="8"/>
  </w:num>
  <w:num w:numId="19">
    <w:abstractNumId w:val="3"/>
  </w:num>
  <w:num w:numId="20">
    <w:abstractNumId w:val="3"/>
  </w:num>
  <w:num w:numId="21">
    <w:abstractNumId w:val="2"/>
  </w:num>
  <w:num w:numId="22">
    <w:abstractNumId w:val="2"/>
  </w:num>
  <w:num w:numId="23">
    <w:abstractNumId w:val="1"/>
  </w:num>
  <w:num w:numId="24">
    <w:abstractNumId w:val="1"/>
  </w:num>
  <w:num w:numId="25">
    <w:abstractNumId w:val="0"/>
  </w:num>
  <w:num w:numId="26">
    <w:abstractNumId w:val="0"/>
  </w:num>
  <w:num w:numId="27">
    <w:abstractNumId w:val="23"/>
  </w:num>
  <w:num w:numId="28">
    <w:abstractNumId w:val="16"/>
  </w:num>
  <w:num w:numId="29">
    <w:abstractNumId w:val="36"/>
  </w:num>
  <w:num w:numId="30">
    <w:abstractNumId w:val="18"/>
  </w:num>
  <w:num w:numId="31">
    <w:abstractNumId w:val="30"/>
  </w:num>
  <w:num w:numId="32">
    <w:abstractNumId w:val="20"/>
  </w:num>
  <w:num w:numId="33">
    <w:abstractNumId w:val="13"/>
  </w:num>
  <w:num w:numId="34">
    <w:abstractNumId w:val="34"/>
  </w:num>
  <w:num w:numId="35">
    <w:abstractNumId w:val="37"/>
  </w:num>
  <w:num w:numId="36">
    <w:abstractNumId w:val="32"/>
  </w:num>
  <w:num w:numId="37">
    <w:abstractNumId w:val="17"/>
  </w:num>
  <w:num w:numId="38">
    <w:abstractNumId w:val="31"/>
  </w:num>
  <w:num w:numId="39">
    <w:abstractNumId w:val="11"/>
  </w:num>
  <w:num w:numId="40">
    <w:abstractNumId w:val="24"/>
  </w:num>
  <w:num w:numId="41">
    <w:abstractNumId w:val="35"/>
  </w:num>
  <w:num w:numId="42">
    <w:abstractNumId w:val="26"/>
  </w:num>
  <w:num w:numId="43">
    <w:abstractNumId w:val="22"/>
  </w:num>
  <w:num w:numId="44">
    <w:abstractNumId w:val="10"/>
  </w:num>
  <w:num w:numId="45">
    <w:abstractNumId w:val="27"/>
  </w:num>
  <w:num w:numId="46">
    <w:abstractNumId w:val="21"/>
  </w:num>
  <w:num w:numId="47">
    <w:abstractNumId w:val="12"/>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90"/>
    <w:rsid w:val="00017E6D"/>
    <w:rsid w:val="00032E11"/>
    <w:rsid w:val="0006774B"/>
    <w:rsid w:val="0007580B"/>
    <w:rsid w:val="0008420A"/>
    <w:rsid w:val="00085DD1"/>
    <w:rsid w:val="000A697F"/>
    <w:rsid w:val="000B008A"/>
    <w:rsid w:val="000B3504"/>
    <w:rsid w:val="000B730C"/>
    <w:rsid w:val="000D6D7E"/>
    <w:rsid w:val="000E677B"/>
    <w:rsid w:val="000E6A91"/>
    <w:rsid w:val="00114BBF"/>
    <w:rsid w:val="00114E16"/>
    <w:rsid w:val="00123901"/>
    <w:rsid w:val="0013120B"/>
    <w:rsid w:val="00136023"/>
    <w:rsid w:val="001510A5"/>
    <w:rsid w:val="00161F27"/>
    <w:rsid w:val="00163BE3"/>
    <w:rsid w:val="00172C04"/>
    <w:rsid w:val="001772BE"/>
    <w:rsid w:val="00182E26"/>
    <w:rsid w:val="001975CE"/>
    <w:rsid w:val="001B4B01"/>
    <w:rsid w:val="001B5915"/>
    <w:rsid w:val="001E14E0"/>
    <w:rsid w:val="001E67C1"/>
    <w:rsid w:val="001F140F"/>
    <w:rsid w:val="00200BB7"/>
    <w:rsid w:val="0021067A"/>
    <w:rsid w:val="00213F8F"/>
    <w:rsid w:val="00225C79"/>
    <w:rsid w:val="00235CB9"/>
    <w:rsid w:val="002505D8"/>
    <w:rsid w:val="0025531A"/>
    <w:rsid w:val="00255FA9"/>
    <w:rsid w:val="00257472"/>
    <w:rsid w:val="002767CA"/>
    <w:rsid w:val="0028439E"/>
    <w:rsid w:val="002950AB"/>
    <w:rsid w:val="002B1A7A"/>
    <w:rsid w:val="002C6ACD"/>
    <w:rsid w:val="002D3966"/>
    <w:rsid w:val="002D72BF"/>
    <w:rsid w:val="002E2048"/>
    <w:rsid w:val="002E4EF4"/>
    <w:rsid w:val="002E6351"/>
    <w:rsid w:val="002F4B2C"/>
    <w:rsid w:val="002F5B83"/>
    <w:rsid w:val="00307CE6"/>
    <w:rsid w:val="00327646"/>
    <w:rsid w:val="00332DB0"/>
    <w:rsid w:val="003332A1"/>
    <w:rsid w:val="00344F7E"/>
    <w:rsid w:val="003707C4"/>
    <w:rsid w:val="00381AB0"/>
    <w:rsid w:val="00383EA2"/>
    <w:rsid w:val="003867A1"/>
    <w:rsid w:val="003970EE"/>
    <w:rsid w:val="003A2BB1"/>
    <w:rsid w:val="003B034F"/>
    <w:rsid w:val="003E552A"/>
    <w:rsid w:val="004058E5"/>
    <w:rsid w:val="00432AAA"/>
    <w:rsid w:val="0044104A"/>
    <w:rsid w:val="00460749"/>
    <w:rsid w:val="00471FAB"/>
    <w:rsid w:val="004918A6"/>
    <w:rsid w:val="0049595A"/>
    <w:rsid w:val="00497DD4"/>
    <w:rsid w:val="004A5B83"/>
    <w:rsid w:val="004E1D31"/>
    <w:rsid w:val="004E28D7"/>
    <w:rsid w:val="004F5B0B"/>
    <w:rsid w:val="00512768"/>
    <w:rsid w:val="00514554"/>
    <w:rsid w:val="005229A1"/>
    <w:rsid w:val="005335CA"/>
    <w:rsid w:val="00535A57"/>
    <w:rsid w:val="00546A10"/>
    <w:rsid w:val="005556EB"/>
    <w:rsid w:val="00563118"/>
    <w:rsid w:val="0056505F"/>
    <w:rsid w:val="00592771"/>
    <w:rsid w:val="005B2242"/>
    <w:rsid w:val="005B3CB5"/>
    <w:rsid w:val="005B6C63"/>
    <w:rsid w:val="005C22A9"/>
    <w:rsid w:val="00612C87"/>
    <w:rsid w:val="00617CE3"/>
    <w:rsid w:val="006500A5"/>
    <w:rsid w:val="00656F53"/>
    <w:rsid w:val="00677B4A"/>
    <w:rsid w:val="006834AD"/>
    <w:rsid w:val="00683C41"/>
    <w:rsid w:val="006A5342"/>
    <w:rsid w:val="006A7178"/>
    <w:rsid w:val="006B5C73"/>
    <w:rsid w:val="006C2DCB"/>
    <w:rsid w:val="006C6AC5"/>
    <w:rsid w:val="006D26ED"/>
    <w:rsid w:val="006E1634"/>
    <w:rsid w:val="006E1790"/>
    <w:rsid w:val="006E1AC9"/>
    <w:rsid w:val="006E406F"/>
    <w:rsid w:val="006F1FA1"/>
    <w:rsid w:val="006F34DB"/>
    <w:rsid w:val="00722C5C"/>
    <w:rsid w:val="00732ACB"/>
    <w:rsid w:val="00736180"/>
    <w:rsid w:val="00746642"/>
    <w:rsid w:val="007554B1"/>
    <w:rsid w:val="00756E1F"/>
    <w:rsid w:val="00776018"/>
    <w:rsid w:val="00780E28"/>
    <w:rsid w:val="00785530"/>
    <w:rsid w:val="007A0BFD"/>
    <w:rsid w:val="007B53CC"/>
    <w:rsid w:val="007B7959"/>
    <w:rsid w:val="007D1BF9"/>
    <w:rsid w:val="007D4506"/>
    <w:rsid w:val="007E213A"/>
    <w:rsid w:val="0080612D"/>
    <w:rsid w:val="008166DB"/>
    <w:rsid w:val="008211CE"/>
    <w:rsid w:val="00827DE8"/>
    <w:rsid w:val="00834CFA"/>
    <w:rsid w:val="00837211"/>
    <w:rsid w:val="008641C0"/>
    <w:rsid w:val="00885366"/>
    <w:rsid w:val="008B6C45"/>
    <w:rsid w:val="008C6ADB"/>
    <w:rsid w:val="008D085A"/>
    <w:rsid w:val="008D2E61"/>
    <w:rsid w:val="008E1DF7"/>
    <w:rsid w:val="00904D5F"/>
    <w:rsid w:val="0090787B"/>
    <w:rsid w:val="0091439D"/>
    <w:rsid w:val="00940902"/>
    <w:rsid w:val="00947F21"/>
    <w:rsid w:val="009616AC"/>
    <w:rsid w:val="00964802"/>
    <w:rsid w:val="0097346C"/>
    <w:rsid w:val="009776D5"/>
    <w:rsid w:val="00985A8B"/>
    <w:rsid w:val="009A17F2"/>
    <w:rsid w:val="009B6981"/>
    <w:rsid w:val="009C4385"/>
    <w:rsid w:val="009C6061"/>
    <w:rsid w:val="009D337D"/>
    <w:rsid w:val="009F39A4"/>
    <w:rsid w:val="009F6F4D"/>
    <w:rsid w:val="00A12BF3"/>
    <w:rsid w:val="00A21316"/>
    <w:rsid w:val="00A40273"/>
    <w:rsid w:val="00A456FA"/>
    <w:rsid w:val="00A57417"/>
    <w:rsid w:val="00A70F8B"/>
    <w:rsid w:val="00A7536D"/>
    <w:rsid w:val="00A769F6"/>
    <w:rsid w:val="00A924B7"/>
    <w:rsid w:val="00AA0E89"/>
    <w:rsid w:val="00AB014F"/>
    <w:rsid w:val="00AB0884"/>
    <w:rsid w:val="00AB7153"/>
    <w:rsid w:val="00AD5D83"/>
    <w:rsid w:val="00AD5FC3"/>
    <w:rsid w:val="00AF0F91"/>
    <w:rsid w:val="00AF728F"/>
    <w:rsid w:val="00B15D89"/>
    <w:rsid w:val="00B2413F"/>
    <w:rsid w:val="00B33CE6"/>
    <w:rsid w:val="00B432B2"/>
    <w:rsid w:val="00B45A5F"/>
    <w:rsid w:val="00B612F0"/>
    <w:rsid w:val="00B74208"/>
    <w:rsid w:val="00B95A9D"/>
    <w:rsid w:val="00BB35A7"/>
    <w:rsid w:val="00BD1789"/>
    <w:rsid w:val="00BE0FB2"/>
    <w:rsid w:val="00C02277"/>
    <w:rsid w:val="00C23E76"/>
    <w:rsid w:val="00C62480"/>
    <w:rsid w:val="00C743F7"/>
    <w:rsid w:val="00C765B9"/>
    <w:rsid w:val="00C85125"/>
    <w:rsid w:val="00C92C40"/>
    <w:rsid w:val="00CA733C"/>
    <w:rsid w:val="00CB362A"/>
    <w:rsid w:val="00CB662D"/>
    <w:rsid w:val="00CF5852"/>
    <w:rsid w:val="00D01C40"/>
    <w:rsid w:val="00D06263"/>
    <w:rsid w:val="00D0638F"/>
    <w:rsid w:val="00D15170"/>
    <w:rsid w:val="00D429ED"/>
    <w:rsid w:val="00D7372E"/>
    <w:rsid w:val="00D7445A"/>
    <w:rsid w:val="00D819B6"/>
    <w:rsid w:val="00D86AB1"/>
    <w:rsid w:val="00DB6B19"/>
    <w:rsid w:val="00DC660B"/>
    <w:rsid w:val="00DC688A"/>
    <w:rsid w:val="00DF2AF9"/>
    <w:rsid w:val="00DF2FF4"/>
    <w:rsid w:val="00DF46B1"/>
    <w:rsid w:val="00DF49C1"/>
    <w:rsid w:val="00E06225"/>
    <w:rsid w:val="00E100E8"/>
    <w:rsid w:val="00E13612"/>
    <w:rsid w:val="00E13A1D"/>
    <w:rsid w:val="00E20870"/>
    <w:rsid w:val="00E2749E"/>
    <w:rsid w:val="00E353F4"/>
    <w:rsid w:val="00E42BA4"/>
    <w:rsid w:val="00E5409E"/>
    <w:rsid w:val="00E71267"/>
    <w:rsid w:val="00E723D8"/>
    <w:rsid w:val="00E756BE"/>
    <w:rsid w:val="00E75CE2"/>
    <w:rsid w:val="00E83A2D"/>
    <w:rsid w:val="00EF0F14"/>
    <w:rsid w:val="00EF4DCF"/>
    <w:rsid w:val="00EF59C5"/>
    <w:rsid w:val="00F20243"/>
    <w:rsid w:val="00F23BA8"/>
    <w:rsid w:val="00F30E38"/>
    <w:rsid w:val="00F34446"/>
    <w:rsid w:val="00F45CA0"/>
    <w:rsid w:val="00F47938"/>
    <w:rsid w:val="00F6317E"/>
    <w:rsid w:val="00F64012"/>
    <w:rsid w:val="00F93624"/>
    <w:rsid w:val="00F97FBF"/>
    <w:rsid w:val="00FA00FC"/>
    <w:rsid w:val="00FA17E4"/>
    <w:rsid w:val="00FB3203"/>
    <w:rsid w:val="00FC0982"/>
    <w:rsid w:val="00FC6D6F"/>
    <w:rsid w:val="00FD4A7A"/>
    <w:rsid w:val="00FD7792"/>
    <w:rsid w:val="00FD79B1"/>
    <w:rsid w:val="00FE3BCC"/>
    <w:rsid w:val="00FE5C08"/>
    <w:rsid w:val="00FE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time"/>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54B1"/>
    <w:pPr>
      <w:spacing w:line="260" w:lineRule="atLeast"/>
    </w:pPr>
    <w:rPr>
      <w:rFonts w:eastAsiaTheme="minorHAnsi" w:cstheme="minorBidi"/>
      <w:sz w:val="22"/>
      <w:lang w:eastAsia="en-US"/>
    </w:rPr>
  </w:style>
  <w:style w:type="paragraph" w:styleId="Heading1">
    <w:name w:val="heading 1"/>
    <w:next w:val="Heading2"/>
    <w:autoRedefine/>
    <w:qFormat/>
    <w:rsid w:val="00B2413F"/>
    <w:pPr>
      <w:keepNext/>
      <w:keepLines/>
      <w:ind w:left="1134" w:hanging="1134"/>
      <w:outlineLvl w:val="0"/>
    </w:pPr>
    <w:rPr>
      <w:b/>
      <w:bCs/>
      <w:kern w:val="28"/>
      <w:sz w:val="36"/>
      <w:szCs w:val="32"/>
    </w:rPr>
  </w:style>
  <w:style w:type="paragraph" w:styleId="Heading2">
    <w:name w:val="heading 2"/>
    <w:basedOn w:val="Heading1"/>
    <w:next w:val="Heading3"/>
    <w:autoRedefine/>
    <w:qFormat/>
    <w:rsid w:val="00B2413F"/>
    <w:pPr>
      <w:spacing w:before="280"/>
      <w:outlineLvl w:val="1"/>
    </w:pPr>
    <w:rPr>
      <w:bCs w:val="0"/>
      <w:iCs/>
      <w:sz w:val="32"/>
      <w:szCs w:val="28"/>
    </w:rPr>
  </w:style>
  <w:style w:type="paragraph" w:styleId="Heading3">
    <w:name w:val="heading 3"/>
    <w:basedOn w:val="Heading1"/>
    <w:next w:val="Heading4"/>
    <w:autoRedefine/>
    <w:qFormat/>
    <w:rsid w:val="00B2413F"/>
    <w:pPr>
      <w:spacing w:before="240"/>
      <w:outlineLvl w:val="2"/>
    </w:pPr>
    <w:rPr>
      <w:bCs w:val="0"/>
      <w:sz w:val="28"/>
      <w:szCs w:val="26"/>
    </w:rPr>
  </w:style>
  <w:style w:type="paragraph" w:styleId="Heading4">
    <w:name w:val="heading 4"/>
    <w:basedOn w:val="Heading1"/>
    <w:next w:val="Heading5"/>
    <w:autoRedefine/>
    <w:qFormat/>
    <w:rsid w:val="00B2413F"/>
    <w:pPr>
      <w:spacing w:before="220"/>
      <w:outlineLvl w:val="3"/>
    </w:pPr>
    <w:rPr>
      <w:bCs w:val="0"/>
      <w:sz w:val="26"/>
      <w:szCs w:val="28"/>
    </w:rPr>
  </w:style>
  <w:style w:type="paragraph" w:styleId="Heading5">
    <w:name w:val="heading 5"/>
    <w:basedOn w:val="Heading1"/>
    <w:next w:val="subsection"/>
    <w:autoRedefine/>
    <w:qFormat/>
    <w:rsid w:val="00B2413F"/>
    <w:pPr>
      <w:spacing w:before="280"/>
      <w:outlineLvl w:val="4"/>
    </w:pPr>
    <w:rPr>
      <w:bCs w:val="0"/>
      <w:iCs/>
      <w:sz w:val="24"/>
      <w:szCs w:val="26"/>
    </w:rPr>
  </w:style>
  <w:style w:type="paragraph" w:styleId="Heading6">
    <w:name w:val="heading 6"/>
    <w:basedOn w:val="Heading1"/>
    <w:next w:val="Heading7"/>
    <w:autoRedefine/>
    <w:qFormat/>
    <w:rsid w:val="00B2413F"/>
    <w:pPr>
      <w:outlineLvl w:val="5"/>
    </w:pPr>
    <w:rPr>
      <w:rFonts w:ascii="Arial" w:hAnsi="Arial" w:cs="Arial"/>
      <w:bCs w:val="0"/>
      <w:sz w:val="32"/>
      <w:szCs w:val="22"/>
    </w:rPr>
  </w:style>
  <w:style w:type="paragraph" w:styleId="Heading7">
    <w:name w:val="heading 7"/>
    <w:basedOn w:val="Heading6"/>
    <w:next w:val="Normal"/>
    <w:autoRedefine/>
    <w:qFormat/>
    <w:rsid w:val="00B2413F"/>
    <w:pPr>
      <w:spacing w:before="280"/>
      <w:outlineLvl w:val="6"/>
    </w:pPr>
    <w:rPr>
      <w:sz w:val="28"/>
    </w:rPr>
  </w:style>
  <w:style w:type="paragraph" w:styleId="Heading8">
    <w:name w:val="heading 8"/>
    <w:basedOn w:val="Heading6"/>
    <w:next w:val="Normal"/>
    <w:autoRedefine/>
    <w:qFormat/>
    <w:rsid w:val="00B2413F"/>
    <w:pPr>
      <w:spacing w:before="240"/>
      <w:outlineLvl w:val="7"/>
    </w:pPr>
    <w:rPr>
      <w:iCs/>
      <w:sz w:val="26"/>
    </w:rPr>
  </w:style>
  <w:style w:type="paragraph" w:styleId="Heading9">
    <w:name w:val="heading 9"/>
    <w:basedOn w:val="Heading1"/>
    <w:next w:val="Normal"/>
    <w:autoRedefine/>
    <w:qFormat/>
    <w:rsid w:val="00B2413F"/>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B2413F"/>
    <w:pPr>
      <w:numPr>
        <w:numId w:val="1"/>
      </w:numPr>
    </w:pPr>
  </w:style>
  <w:style w:type="numbering" w:styleId="1ai">
    <w:name w:val="Outline List 1"/>
    <w:basedOn w:val="NoList"/>
    <w:rsid w:val="00B2413F"/>
    <w:pPr>
      <w:numPr>
        <w:numId w:val="4"/>
      </w:numPr>
    </w:pPr>
  </w:style>
  <w:style w:type="paragraph" w:customStyle="1" w:styleId="ActHead1">
    <w:name w:val="ActHead 1"/>
    <w:aliases w:val="c"/>
    <w:basedOn w:val="OPCParaBase"/>
    <w:next w:val="Normal"/>
    <w:qFormat/>
    <w:rsid w:val="007554B1"/>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7554B1"/>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7554B1"/>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7554B1"/>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7554B1"/>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7554B1"/>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7554B1"/>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7554B1"/>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7554B1"/>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7554B1"/>
  </w:style>
  <w:style w:type="paragraph" w:customStyle="1" w:styleId="EnStatement">
    <w:name w:val="EnStatement"/>
    <w:basedOn w:val="Normal"/>
    <w:rsid w:val="007554B1"/>
    <w:pPr>
      <w:numPr>
        <w:numId w:val="48"/>
      </w:numPr>
    </w:pPr>
    <w:rPr>
      <w:rFonts w:eastAsia="Times New Roman" w:cs="Times New Roman"/>
      <w:lang w:eastAsia="en-AU"/>
    </w:rPr>
  </w:style>
  <w:style w:type="paragraph" w:customStyle="1" w:styleId="EnStatementHeading">
    <w:name w:val="EnStatementHeading"/>
    <w:basedOn w:val="Normal"/>
    <w:rsid w:val="007554B1"/>
    <w:rPr>
      <w:rFonts w:eastAsia="Times New Roman" w:cs="Times New Roman"/>
      <w:b/>
      <w:lang w:eastAsia="en-AU"/>
    </w:rPr>
  </w:style>
  <w:style w:type="numbering" w:styleId="ArticleSection">
    <w:name w:val="Outline List 3"/>
    <w:basedOn w:val="NoList"/>
    <w:rsid w:val="00B2413F"/>
    <w:pPr>
      <w:numPr>
        <w:numId w:val="5"/>
      </w:numPr>
    </w:pPr>
  </w:style>
  <w:style w:type="paragraph" w:styleId="BalloonText">
    <w:name w:val="Balloon Text"/>
    <w:basedOn w:val="Normal"/>
    <w:link w:val="BalloonTextChar"/>
    <w:uiPriority w:val="99"/>
    <w:unhideWhenUsed/>
    <w:rsid w:val="007554B1"/>
    <w:pPr>
      <w:spacing w:line="240" w:lineRule="auto"/>
    </w:pPr>
    <w:rPr>
      <w:rFonts w:ascii="Tahoma" w:hAnsi="Tahoma" w:cs="Tahoma"/>
      <w:sz w:val="16"/>
      <w:szCs w:val="16"/>
    </w:rPr>
  </w:style>
  <w:style w:type="paragraph" w:styleId="BlockText">
    <w:name w:val="Block Text"/>
    <w:rsid w:val="00B2413F"/>
    <w:pPr>
      <w:spacing w:after="120"/>
      <w:ind w:left="1440" w:right="1440"/>
    </w:pPr>
    <w:rPr>
      <w:sz w:val="22"/>
      <w:szCs w:val="24"/>
    </w:rPr>
  </w:style>
  <w:style w:type="paragraph" w:customStyle="1" w:styleId="Blocks">
    <w:name w:val="Blocks"/>
    <w:aliases w:val="bb"/>
    <w:basedOn w:val="OPCParaBase"/>
    <w:qFormat/>
    <w:rsid w:val="007554B1"/>
    <w:pPr>
      <w:spacing w:line="240" w:lineRule="auto"/>
    </w:pPr>
    <w:rPr>
      <w:sz w:val="24"/>
    </w:rPr>
  </w:style>
  <w:style w:type="paragraph" w:styleId="BodyText">
    <w:name w:val="Body Text"/>
    <w:rsid w:val="00B2413F"/>
    <w:pPr>
      <w:spacing w:after="120"/>
    </w:pPr>
    <w:rPr>
      <w:sz w:val="22"/>
      <w:szCs w:val="24"/>
    </w:rPr>
  </w:style>
  <w:style w:type="paragraph" w:styleId="BodyText2">
    <w:name w:val="Body Text 2"/>
    <w:rsid w:val="00B2413F"/>
    <w:pPr>
      <w:spacing w:after="120" w:line="480" w:lineRule="auto"/>
    </w:pPr>
    <w:rPr>
      <w:sz w:val="22"/>
      <w:szCs w:val="24"/>
    </w:rPr>
  </w:style>
  <w:style w:type="paragraph" w:styleId="BodyText3">
    <w:name w:val="Body Text 3"/>
    <w:rsid w:val="00B2413F"/>
    <w:pPr>
      <w:spacing w:after="120"/>
    </w:pPr>
    <w:rPr>
      <w:sz w:val="16"/>
      <w:szCs w:val="16"/>
    </w:rPr>
  </w:style>
  <w:style w:type="paragraph" w:styleId="BodyTextFirstIndent">
    <w:name w:val="Body Text First Indent"/>
    <w:basedOn w:val="BodyText"/>
    <w:rsid w:val="00B2413F"/>
    <w:pPr>
      <w:ind w:firstLine="210"/>
    </w:pPr>
  </w:style>
  <w:style w:type="paragraph" w:styleId="BodyTextIndent">
    <w:name w:val="Body Text Indent"/>
    <w:rsid w:val="00B2413F"/>
    <w:pPr>
      <w:spacing w:after="120"/>
      <w:ind w:left="283"/>
    </w:pPr>
    <w:rPr>
      <w:sz w:val="22"/>
      <w:szCs w:val="24"/>
    </w:rPr>
  </w:style>
  <w:style w:type="paragraph" w:styleId="BodyTextFirstIndent2">
    <w:name w:val="Body Text First Indent 2"/>
    <w:basedOn w:val="BodyTextIndent"/>
    <w:rsid w:val="00B2413F"/>
    <w:pPr>
      <w:ind w:firstLine="210"/>
    </w:pPr>
  </w:style>
  <w:style w:type="paragraph" w:styleId="BodyTextIndent2">
    <w:name w:val="Body Text Indent 2"/>
    <w:rsid w:val="00B2413F"/>
    <w:pPr>
      <w:spacing w:after="120" w:line="480" w:lineRule="auto"/>
      <w:ind w:left="283"/>
    </w:pPr>
    <w:rPr>
      <w:sz w:val="22"/>
      <w:szCs w:val="24"/>
    </w:rPr>
  </w:style>
  <w:style w:type="paragraph" w:styleId="BodyTextIndent3">
    <w:name w:val="Body Text Indent 3"/>
    <w:rsid w:val="00B2413F"/>
    <w:pPr>
      <w:spacing w:after="120"/>
      <w:ind w:left="283"/>
    </w:pPr>
    <w:rPr>
      <w:sz w:val="16"/>
      <w:szCs w:val="16"/>
    </w:rPr>
  </w:style>
  <w:style w:type="paragraph" w:customStyle="1" w:styleId="BoxText">
    <w:name w:val="BoxText"/>
    <w:aliases w:val="bt"/>
    <w:basedOn w:val="OPCParaBase"/>
    <w:qFormat/>
    <w:rsid w:val="007554B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7554B1"/>
    <w:rPr>
      <w:b/>
    </w:rPr>
  </w:style>
  <w:style w:type="paragraph" w:customStyle="1" w:styleId="BoxHeadItalic">
    <w:name w:val="BoxHeadItalic"/>
    <w:aliases w:val="bhi"/>
    <w:basedOn w:val="BoxText"/>
    <w:next w:val="BoxStep"/>
    <w:qFormat/>
    <w:rsid w:val="007554B1"/>
    <w:rPr>
      <w:i/>
    </w:rPr>
  </w:style>
  <w:style w:type="paragraph" w:customStyle="1" w:styleId="BoxList">
    <w:name w:val="BoxList"/>
    <w:aliases w:val="bl"/>
    <w:basedOn w:val="BoxText"/>
    <w:qFormat/>
    <w:rsid w:val="007554B1"/>
    <w:pPr>
      <w:ind w:left="1559" w:hanging="425"/>
    </w:pPr>
  </w:style>
  <w:style w:type="paragraph" w:customStyle="1" w:styleId="BoxNote">
    <w:name w:val="BoxNote"/>
    <w:aliases w:val="bn"/>
    <w:basedOn w:val="BoxText"/>
    <w:qFormat/>
    <w:rsid w:val="007554B1"/>
    <w:pPr>
      <w:tabs>
        <w:tab w:val="left" w:pos="1985"/>
      </w:tabs>
      <w:spacing w:before="122" w:line="198" w:lineRule="exact"/>
      <w:ind w:left="2948" w:hanging="1814"/>
    </w:pPr>
    <w:rPr>
      <w:sz w:val="18"/>
    </w:rPr>
  </w:style>
  <w:style w:type="paragraph" w:customStyle="1" w:styleId="BoxPara">
    <w:name w:val="BoxPara"/>
    <w:aliases w:val="bp"/>
    <w:basedOn w:val="BoxText"/>
    <w:qFormat/>
    <w:rsid w:val="007554B1"/>
    <w:pPr>
      <w:tabs>
        <w:tab w:val="right" w:pos="2268"/>
      </w:tabs>
      <w:ind w:left="2552" w:hanging="1418"/>
    </w:pPr>
  </w:style>
  <w:style w:type="paragraph" w:customStyle="1" w:styleId="BoxStep">
    <w:name w:val="BoxStep"/>
    <w:aliases w:val="bs"/>
    <w:basedOn w:val="BoxText"/>
    <w:qFormat/>
    <w:rsid w:val="007554B1"/>
    <w:pPr>
      <w:ind w:left="1985" w:hanging="851"/>
    </w:pPr>
  </w:style>
  <w:style w:type="paragraph" w:styleId="Caption">
    <w:name w:val="caption"/>
    <w:next w:val="Normal"/>
    <w:qFormat/>
    <w:rsid w:val="00B2413F"/>
    <w:pPr>
      <w:spacing w:before="120" w:after="120"/>
    </w:pPr>
    <w:rPr>
      <w:b/>
      <w:bCs/>
    </w:rPr>
  </w:style>
  <w:style w:type="character" w:customStyle="1" w:styleId="CharAmPartNo">
    <w:name w:val="CharAmPartNo"/>
    <w:basedOn w:val="OPCCharBase"/>
    <w:uiPriority w:val="1"/>
    <w:qFormat/>
    <w:rsid w:val="007554B1"/>
  </w:style>
  <w:style w:type="character" w:customStyle="1" w:styleId="CharAmPartText">
    <w:name w:val="CharAmPartText"/>
    <w:basedOn w:val="OPCCharBase"/>
    <w:uiPriority w:val="1"/>
    <w:qFormat/>
    <w:rsid w:val="007554B1"/>
  </w:style>
  <w:style w:type="character" w:customStyle="1" w:styleId="CharAmSchNo">
    <w:name w:val="CharAmSchNo"/>
    <w:basedOn w:val="OPCCharBase"/>
    <w:uiPriority w:val="1"/>
    <w:qFormat/>
    <w:rsid w:val="007554B1"/>
  </w:style>
  <w:style w:type="character" w:customStyle="1" w:styleId="CharAmSchText">
    <w:name w:val="CharAmSchText"/>
    <w:basedOn w:val="OPCCharBase"/>
    <w:uiPriority w:val="1"/>
    <w:qFormat/>
    <w:rsid w:val="007554B1"/>
  </w:style>
  <w:style w:type="character" w:customStyle="1" w:styleId="CharBoldItalic">
    <w:name w:val="CharBoldItalic"/>
    <w:basedOn w:val="OPCCharBase"/>
    <w:uiPriority w:val="1"/>
    <w:qFormat/>
    <w:rsid w:val="007554B1"/>
    <w:rPr>
      <w:b/>
      <w:i/>
    </w:rPr>
  </w:style>
  <w:style w:type="character" w:customStyle="1" w:styleId="CharChapNo">
    <w:name w:val="CharChapNo"/>
    <w:basedOn w:val="OPCCharBase"/>
    <w:qFormat/>
    <w:rsid w:val="007554B1"/>
  </w:style>
  <w:style w:type="character" w:customStyle="1" w:styleId="CharChapText">
    <w:name w:val="CharChapText"/>
    <w:basedOn w:val="OPCCharBase"/>
    <w:qFormat/>
    <w:rsid w:val="007554B1"/>
  </w:style>
  <w:style w:type="character" w:customStyle="1" w:styleId="CharDivNo">
    <w:name w:val="CharDivNo"/>
    <w:basedOn w:val="OPCCharBase"/>
    <w:qFormat/>
    <w:rsid w:val="007554B1"/>
  </w:style>
  <w:style w:type="character" w:customStyle="1" w:styleId="CharDivText">
    <w:name w:val="CharDivText"/>
    <w:basedOn w:val="OPCCharBase"/>
    <w:qFormat/>
    <w:rsid w:val="007554B1"/>
  </w:style>
  <w:style w:type="character" w:customStyle="1" w:styleId="CharItalic">
    <w:name w:val="CharItalic"/>
    <w:basedOn w:val="OPCCharBase"/>
    <w:uiPriority w:val="1"/>
    <w:qFormat/>
    <w:rsid w:val="007554B1"/>
    <w:rPr>
      <w:i/>
    </w:rPr>
  </w:style>
  <w:style w:type="character" w:customStyle="1" w:styleId="CharPartNo">
    <w:name w:val="CharPartNo"/>
    <w:basedOn w:val="OPCCharBase"/>
    <w:qFormat/>
    <w:rsid w:val="007554B1"/>
  </w:style>
  <w:style w:type="character" w:customStyle="1" w:styleId="CharPartText">
    <w:name w:val="CharPartText"/>
    <w:basedOn w:val="OPCCharBase"/>
    <w:qFormat/>
    <w:rsid w:val="007554B1"/>
  </w:style>
  <w:style w:type="character" w:customStyle="1" w:styleId="CharSectno">
    <w:name w:val="CharSectno"/>
    <w:basedOn w:val="OPCCharBase"/>
    <w:qFormat/>
    <w:rsid w:val="007554B1"/>
  </w:style>
  <w:style w:type="character" w:customStyle="1" w:styleId="CharSubdNo">
    <w:name w:val="CharSubdNo"/>
    <w:basedOn w:val="OPCCharBase"/>
    <w:uiPriority w:val="1"/>
    <w:qFormat/>
    <w:rsid w:val="007554B1"/>
  </w:style>
  <w:style w:type="character" w:customStyle="1" w:styleId="CharSubdText">
    <w:name w:val="CharSubdText"/>
    <w:basedOn w:val="OPCCharBase"/>
    <w:uiPriority w:val="1"/>
    <w:qFormat/>
    <w:rsid w:val="007554B1"/>
  </w:style>
  <w:style w:type="paragraph" w:styleId="Closing">
    <w:name w:val="Closing"/>
    <w:rsid w:val="00B2413F"/>
    <w:pPr>
      <w:ind w:left="4252"/>
    </w:pPr>
    <w:rPr>
      <w:sz w:val="22"/>
      <w:szCs w:val="24"/>
    </w:rPr>
  </w:style>
  <w:style w:type="character" w:styleId="CommentReference">
    <w:name w:val="annotation reference"/>
    <w:basedOn w:val="DefaultParagraphFont"/>
    <w:rsid w:val="00B2413F"/>
    <w:rPr>
      <w:sz w:val="16"/>
      <w:szCs w:val="16"/>
    </w:rPr>
  </w:style>
  <w:style w:type="paragraph" w:styleId="CommentText">
    <w:name w:val="annotation text"/>
    <w:rsid w:val="00B2413F"/>
  </w:style>
  <w:style w:type="paragraph" w:styleId="CommentSubject">
    <w:name w:val="annotation subject"/>
    <w:next w:val="CommentText"/>
    <w:rsid w:val="00B2413F"/>
    <w:rPr>
      <w:b/>
      <w:bCs/>
      <w:szCs w:val="24"/>
    </w:rPr>
  </w:style>
  <w:style w:type="paragraph" w:customStyle="1" w:styleId="notetext">
    <w:name w:val="note(text)"/>
    <w:aliases w:val="n"/>
    <w:basedOn w:val="OPCParaBase"/>
    <w:rsid w:val="007554B1"/>
    <w:pPr>
      <w:spacing w:before="122" w:line="240" w:lineRule="auto"/>
      <w:ind w:left="1985" w:hanging="851"/>
    </w:pPr>
    <w:rPr>
      <w:sz w:val="18"/>
    </w:rPr>
  </w:style>
  <w:style w:type="paragraph" w:customStyle="1" w:styleId="notemargin">
    <w:name w:val="note(margin)"/>
    <w:aliases w:val="nm"/>
    <w:basedOn w:val="OPCParaBase"/>
    <w:rsid w:val="007554B1"/>
    <w:pPr>
      <w:tabs>
        <w:tab w:val="left" w:pos="709"/>
      </w:tabs>
      <w:spacing w:before="122" w:line="198" w:lineRule="exact"/>
      <w:ind w:left="709" w:hanging="709"/>
    </w:pPr>
    <w:rPr>
      <w:sz w:val="18"/>
    </w:rPr>
  </w:style>
  <w:style w:type="paragraph" w:customStyle="1" w:styleId="CTA-">
    <w:name w:val="CTA -"/>
    <w:basedOn w:val="OPCParaBase"/>
    <w:rsid w:val="007554B1"/>
    <w:pPr>
      <w:spacing w:before="60" w:line="240" w:lineRule="atLeast"/>
      <w:ind w:left="85" w:hanging="85"/>
    </w:pPr>
    <w:rPr>
      <w:sz w:val="20"/>
    </w:rPr>
  </w:style>
  <w:style w:type="paragraph" w:customStyle="1" w:styleId="CTA--">
    <w:name w:val="CTA --"/>
    <w:basedOn w:val="OPCParaBase"/>
    <w:next w:val="Normal"/>
    <w:rsid w:val="007554B1"/>
    <w:pPr>
      <w:spacing w:before="60" w:line="240" w:lineRule="atLeast"/>
      <w:ind w:left="142" w:hanging="142"/>
    </w:pPr>
    <w:rPr>
      <w:sz w:val="20"/>
    </w:rPr>
  </w:style>
  <w:style w:type="paragraph" w:customStyle="1" w:styleId="CTA---">
    <w:name w:val="CTA ---"/>
    <w:basedOn w:val="OPCParaBase"/>
    <w:next w:val="Normal"/>
    <w:rsid w:val="007554B1"/>
    <w:pPr>
      <w:spacing w:before="60" w:line="240" w:lineRule="atLeast"/>
      <w:ind w:left="198" w:hanging="198"/>
    </w:pPr>
    <w:rPr>
      <w:sz w:val="20"/>
    </w:rPr>
  </w:style>
  <w:style w:type="paragraph" w:customStyle="1" w:styleId="CTA----">
    <w:name w:val="CTA ----"/>
    <w:basedOn w:val="OPCParaBase"/>
    <w:next w:val="Normal"/>
    <w:rsid w:val="007554B1"/>
    <w:pPr>
      <w:spacing w:before="60" w:line="240" w:lineRule="atLeast"/>
      <w:ind w:left="255" w:hanging="255"/>
    </w:pPr>
    <w:rPr>
      <w:sz w:val="20"/>
    </w:rPr>
  </w:style>
  <w:style w:type="paragraph" w:customStyle="1" w:styleId="CTA1a">
    <w:name w:val="CTA 1(a)"/>
    <w:basedOn w:val="OPCParaBase"/>
    <w:rsid w:val="007554B1"/>
    <w:pPr>
      <w:tabs>
        <w:tab w:val="right" w:pos="414"/>
      </w:tabs>
      <w:spacing w:before="40" w:line="240" w:lineRule="atLeast"/>
      <w:ind w:left="675" w:hanging="675"/>
    </w:pPr>
    <w:rPr>
      <w:sz w:val="20"/>
    </w:rPr>
  </w:style>
  <w:style w:type="paragraph" w:customStyle="1" w:styleId="CTA1ai">
    <w:name w:val="CTA 1(a)(i)"/>
    <w:basedOn w:val="OPCParaBase"/>
    <w:rsid w:val="007554B1"/>
    <w:pPr>
      <w:tabs>
        <w:tab w:val="right" w:pos="1004"/>
      </w:tabs>
      <w:spacing w:before="40" w:line="240" w:lineRule="atLeast"/>
      <w:ind w:left="1253" w:hanging="1253"/>
    </w:pPr>
    <w:rPr>
      <w:sz w:val="20"/>
    </w:rPr>
  </w:style>
  <w:style w:type="paragraph" w:customStyle="1" w:styleId="CTA2a">
    <w:name w:val="CTA 2(a)"/>
    <w:basedOn w:val="OPCParaBase"/>
    <w:rsid w:val="007554B1"/>
    <w:pPr>
      <w:tabs>
        <w:tab w:val="right" w:pos="482"/>
      </w:tabs>
      <w:spacing w:before="40" w:line="240" w:lineRule="atLeast"/>
      <w:ind w:left="748" w:hanging="748"/>
    </w:pPr>
    <w:rPr>
      <w:sz w:val="20"/>
    </w:rPr>
  </w:style>
  <w:style w:type="paragraph" w:customStyle="1" w:styleId="CTA2ai">
    <w:name w:val="CTA 2(a)(i)"/>
    <w:basedOn w:val="OPCParaBase"/>
    <w:rsid w:val="007554B1"/>
    <w:pPr>
      <w:tabs>
        <w:tab w:val="right" w:pos="1089"/>
      </w:tabs>
      <w:spacing w:before="40" w:line="240" w:lineRule="atLeast"/>
      <w:ind w:left="1327" w:hanging="1327"/>
    </w:pPr>
    <w:rPr>
      <w:sz w:val="20"/>
    </w:rPr>
  </w:style>
  <w:style w:type="paragraph" w:customStyle="1" w:styleId="CTA3a">
    <w:name w:val="CTA 3(a)"/>
    <w:basedOn w:val="OPCParaBase"/>
    <w:rsid w:val="007554B1"/>
    <w:pPr>
      <w:tabs>
        <w:tab w:val="right" w:pos="556"/>
      </w:tabs>
      <w:spacing w:before="40" w:line="240" w:lineRule="atLeast"/>
      <w:ind w:left="805" w:hanging="805"/>
    </w:pPr>
    <w:rPr>
      <w:sz w:val="20"/>
    </w:rPr>
  </w:style>
  <w:style w:type="paragraph" w:customStyle="1" w:styleId="CTA3ai">
    <w:name w:val="CTA 3(a)(i)"/>
    <w:basedOn w:val="OPCParaBase"/>
    <w:rsid w:val="007554B1"/>
    <w:pPr>
      <w:tabs>
        <w:tab w:val="right" w:pos="1140"/>
      </w:tabs>
      <w:spacing w:before="40" w:line="240" w:lineRule="atLeast"/>
      <w:ind w:left="1361" w:hanging="1361"/>
    </w:pPr>
    <w:rPr>
      <w:sz w:val="20"/>
    </w:rPr>
  </w:style>
  <w:style w:type="paragraph" w:customStyle="1" w:styleId="CTA4a">
    <w:name w:val="CTA 4(a)"/>
    <w:basedOn w:val="OPCParaBase"/>
    <w:rsid w:val="007554B1"/>
    <w:pPr>
      <w:tabs>
        <w:tab w:val="right" w:pos="624"/>
      </w:tabs>
      <w:spacing w:before="40" w:line="240" w:lineRule="atLeast"/>
      <w:ind w:left="873" w:hanging="873"/>
    </w:pPr>
    <w:rPr>
      <w:sz w:val="20"/>
    </w:rPr>
  </w:style>
  <w:style w:type="paragraph" w:customStyle="1" w:styleId="CTA4ai">
    <w:name w:val="CTA 4(a)(i)"/>
    <w:basedOn w:val="OPCParaBase"/>
    <w:rsid w:val="007554B1"/>
    <w:pPr>
      <w:tabs>
        <w:tab w:val="right" w:pos="1213"/>
      </w:tabs>
      <w:spacing w:before="40" w:line="240" w:lineRule="atLeast"/>
      <w:ind w:left="1452" w:hanging="1452"/>
    </w:pPr>
    <w:rPr>
      <w:sz w:val="20"/>
    </w:rPr>
  </w:style>
  <w:style w:type="paragraph" w:customStyle="1" w:styleId="CTACAPS">
    <w:name w:val="CTA CAPS"/>
    <w:basedOn w:val="OPCParaBase"/>
    <w:rsid w:val="007554B1"/>
    <w:pPr>
      <w:spacing w:before="60" w:line="240" w:lineRule="atLeast"/>
    </w:pPr>
    <w:rPr>
      <w:sz w:val="20"/>
    </w:rPr>
  </w:style>
  <w:style w:type="paragraph" w:customStyle="1" w:styleId="CTAright">
    <w:name w:val="CTA right"/>
    <w:basedOn w:val="OPCParaBase"/>
    <w:rsid w:val="007554B1"/>
    <w:pPr>
      <w:spacing w:before="60" w:line="240" w:lineRule="auto"/>
      <w:jc w:val="right"/>
    </w:pPr>
    <w:rPr>
      <w:sz w:val="20"/>
    </w:rPr>
  </w:style>
  <w:style w:type="paragraph" w:styleId="Date">
    <w:name w:val="Date"/>
    <w:next w:val="Normal"/>
    <w:rsid w:val="00B2413F"/>
    <w:rPr>
      <w:sz w:val="22"/>
      <w:szCs w:val="24"/>
    </w:rPr>
  </w:style>
  <w:style w:type="paragraph" w:customStyle="1" w:styleId="subsection">
    <w:name w:val="subsection"/>
    <w:aliases w:val="ss"/>
    <w:basedOn w:val="OPCParaBase"/>
    <w:rsid w:val="007554B1"/>
    <w:pPr>
      <w:tabs>
        <w:tab w:val="right" w:pos="1021"/>
      </w:tabs>
      <w:spacing w:before="180" w:line="240" w:lineRule="auto"/>
      <w:ind w:left="1134" w:hanging="1134"/>
    </w:pPr>
  </w:style>
  <w:style w:type="paragraph" w:customStyle="1" w:styleId="Definition">
    <w:name w:val="Definition"/>
    <w:aliases w:val="dd"/>
    <w:basedOn w:val="OPCParaBase"/>
    <w:rsid w:val="007554B1"/>
    <w:pPr>
      <w:spacing w:before="180" w:line="240" w:lineRule="auto"/>
      <w:ind w:left="1134"/>
    </w:pPr>
  </w:style>
  <w:style w:type="paragraph" w:styleId="DocumentMap">
    <w:name w:val="Document Map"/>
    <w:rsid w:val="00B2413F"/>
    <w:pPr>
      <w:shd w:val="clear" w:color="auto" w:fill="000080"/>
    </w:pPr>
    <w:rPr>
      <w:rFonts w:ascii="Tahoma" w:hAnsi="Tahoma" w:cs="Tahoma"/>
      <w:sz w:val="22"/>
      <w:szCs w:val="24"/>
    </w:rPr>
  </w:style>
  <w:style w:type="paragraph" w:styleId="E-mailSignature">
    <w:name w:val="E-mail Signature"/>
    <w:rsid w:val="00B2413F"/>
    <w:rPr>
      <w:sz w:val="22"/>
      <w:szCs w:val="24"/>
    </w:rPr>
  </w:style>
  <w:style w:type="character" w:styleId="Emphasis">
    <w:name w:val="Emphasis"/>
    <w:basedOn w:val="DefaultParagraphFont"/>
    <w:qFormat/>
    <w:rsid w:val="00B2413F"/>
    <w:rPr>
      <w:i/>
      <w:iCs/>
    </w:rPr>
  </w:style>
  <w:style w:type="character" w:styleId="EndnoteReference">
    <w:name w:val="endnote reference"/>
    <w:basedOn w:val="DefaultParagraphFont"/>
    <w:rsid w:val="00B2413F"/>
    <w:rPr>
      <w:vertAlign w:val="superscript"/>
    </w:rPr>
  </w:style>
  <w:style w:type="paragraph" w:styleId="EndnoteText">
    <w:name w:val="endnote text"/>
    <w:rsid w:val="00B2413F"/>
  </w:style>
  <w:style w:type="paragraph" w:styleId="EnvelopeAddress">
    <w:name w:val="envelope address"/>
    <w:rsid w:val="00B2413F"/>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B2413F"/>
    <w:rPr>
      <w:rFonts w:ascii="Arial" w:hAnsi="Arial" w:cs="Arial"/>
    </w:rPr>
  </w:style>
  <w:style w:type="character" w:styleId="FollowedHyperlink">
    <w:name w:val="FollowedHyperlink"/>
    <w:basedOn w:val="DefaultParagraphFont"/>
    <w:rsid w:val="00B2413F"/>
    <w:rPr>
      <w:color w:val="800080"/>
      <w:u w:val="single"/>
    </w:rPr>
  </w:style>
  <w:style w:type="paragraph" w:styleId="Footer">
    <w:name w:val="footer"/>
    <w:link w:val="FooterChar"/>
    <w:rsid w:val="007554B1"/>
    <w:pPr>
      <w:tabs>
        <w:tab w:val="center" w:pos="4153"/>
        <w:tab w:val="right" w:pos="8306"/>
      </w:tabs>
    </w:pPr>
    <w:rPr>
      <w:sz w:val="22"/>
      <w:szCs w:val="24"/>
    </w:rPr>
  </w:style>
  <w:style w:type="character" w:styleId="FootnoteReference">
    <w:name w:val="footnote reference"/>
    <w:basedOn w:val="DefaultParagraphFont"/>
    <w:rsid w:val="00B2413F"/>
    <w:rPr>
      <w:vertAlign w:val="superscript"/>
    </w:rPr>
  </w:style>
  <w:style w:type="paragraph" w:styleId="FootnoteText">
    <w:name w:val="footnote text"/>
    <w:rsid w:val="00B2413F"/>
  </w:style>
  <w:style w:type="paragraph" w:customStyle="1" w:styleId="Formula">
    <w:name w:val="Formula"/>
    <w:basedOn w:val="OPCParaBase"/>
    <w:rsid w:val="007554B1"/>
    <w:pPr>
      <w:spacing w:line="240" w:lineRule="auto"/>
      <w:ind w:left="1134"/>
    </w:pPr>
    <w:rPr>
      <w:sz w:val="20"/>
    </w:rPr>
  </w:style>
  <w:style w:type="paragraph" w:styleId="Header">
    <w:name w:val="header"/>
    <w:basedOn w:val="OPCParaBase"/>
    <w:link w:val="HeaderChar"/>
    <w:unhideWhenUsed/>
    <w:rsid w:val="007554B1"/>
    <w:pPr>
      <w:keepNext/>
      <w:keepLines/>
      <w:tabs>
        <w:tab w:val="center" w:pos="4150"/>
        <w:tab w:val="right" w:pos="8307"/>
      </w:tabs>
      <w:spacing w:line="160" w:lineRule="exact"/>
    </w:pPr>
    <w:rPr>
      <w:sz w:val="16"/>
    </w:rPr>
  </w:style>
  <w:style w:type="paragraph" w:customStyle="1" w:styleId="House">
    <w:name w:val="House"/>
    <w:basedOn w:val="OPCParaBase"/>
    <w:rsid w:val="007554B1"/>
    <w:pPr>
      <w:spacing w:line="240" w:lineRule="auto"/>
    </w:pPr>
    <w:rPr>
      <w:sz w:val="28"/>
    </w:rPr>
  </w:style>
  <w:style w:type="character" w:styleId="HTMLAcronym">
    <w:name w:val="HTML Acronym"/>
    <w:basedOn w:val="DefaultParagraphFont"/>
    <w:rsid w:val="00B2413F"/>
  </w:style>
  <w:style w:type="paragraph" w:styleId="HTMLAddress">
    <w:name w:val="HTML Address"/>
    <w:rsid w:val="00B2413F"/>
    <w:rPr>
      <w:i/>
      <w:iCs/>
      <w:sz w:val="22"/>
      <w:szCs w:val="24"/>
    </w:rPr>
  </w:style>
  <w:style w:type="character" w:styleId="HTMLCite">
    <w:name w:val="HTML Cite"/>
    <w:basedOn w:val="DefaultParagraphFont"/>
    <w:rsid w:val="00B2413F"/>
    <w:rPr>
      <w:i/>
      <w:iCs/>
    </w:rPr>
  </w:style>
  <w:style w:type="character" w:styleId="HTMLCode">
    <w:name w:val="HTML Code"/>
    <w:basedOn w:val="DefaultParagraphFont"/>
    <w:rsid w:val="00B2413F"/>
    <w:rPr>
      <w:rFonts w:ascii="Courier New" w:hAnsi="Courier New" w:cs="Courier New"/>
      <w:sz w:val="20"/>
      <w:szCs w:val="20"/>
    </w:rPr>
  </w:style>
  <w:style w:type="character" w:styleId="HTMLDefinition">
    <w:name w:val="HTML Definition"/>
    <w:basedOn w:val="DefaultParagraphFont"/>
    <w:rsid w:val="00B2413F"/>
    <w:rPr>
      <w:i/>
      <w:iCs/>
    </w:rPr>
  </w:style>
  <w:style w:type="character" w:styleId="HTMLKeyboard">
    <w:name w:val="HTML Keyboard"/>
    <w:basedOn w:val="DefaultParagraphFont"/>
    <w:rsid w:val="00B2413F"/>
    <w:rPr>
      <w:rFonts w:ascii="Courier New" w:hAnsi="Courier New" w:cs="Courier New"/>
      <w:sz w:val="20"/>
      <w:szCs w:val="20"/>
    </w:rPr>
  </w:style>
  <w:style w:type="paragraph" w:styleId="HTMLPreformatted">
    <w:name w:val="HTML Preformatted"/>
    <w:rsid w:val="00B2413F"/>
    <w:rPr>
      <w:rFonts w:ascii="Courier New" w:hAnsi="Courier New" w:cs="Courier New"/>
    </w:rPr>
  </w:style>
  <w:style w:type="character" w:styleId="HTMLSample">
    <w:name w:val="HTML Sample"/>
    <w:basedOn w:val="DefaultParagraphFont"/>
    <w:rsid w:val="00B2413F"/>
    <w:rPr>
      <w:rFonts w:ascii="Courier New" w:hAnsi="Courier New" w:cs="Courier New"/>
    </w:rPr>
  </w:style>
  <w:style w:type="character" w:styleId="HTMLTypewriter">
    <w:name w:val="HTML Typewriter"/>
    <w:basedOn w:val="DefaultParagraphFont"/>
    <w:rsid w:val="00B2413F"/>
    <w:rPr>
      <w:rFonts w:ascii="Courier New" w:hAnsi="Courier New" w:cs="Courier New"/>
      <w:sz w:val="20"/>
      <w:szCs w:val="20"/>
    </w:rPr>
  </w:style>
  <w:style w:type="character" w:styleId="HTMLVariable">
    <w:name w:val="HTML Variable"/>
    <w:basedOn w:val="DefaultParagraphFont"/>
    <w:rsid w:val="00B2413F"/>
    <w:rPr>
      <w:i/>
      <w:iCs/>
    </w:rPr>
  </w:style>
  <w:style w:type="character" w:styleId="Hyperlink">
    <w:name w:val="Hyperlink"/>
    <w:basedOn w:val="DefaultParagraphFont"/>
    <w:rsid w:val="00B2413F"/>
    <w:rPr>
      <w:color w:val="0000FF"/>
      <w:u w:val="single"/>
    </w:rPr>
  </w:style>
  <w:style w:type="paragraph" w:styleId="Index1">
    <w:name w:val="index 1"/>
    <w:next w:val="Normal"/>
    <w:rsid w:val="00B2413F"/>
    <w:pPr>
      <w:ind w:left="220" w:hanging="220"/>
    </w:pPr>
    <w:rPr>
      <w:sz w:val="22"/>
      <w:szCs w:val="24"/>
    </w:rPr>
  </w:style>
  <w:style w:type="paragraph" w:styleId="Index2">
    <w:name w:val="index 2"/>
    <w:next w:val="Normal"/>
    <w:rsid w:val="00B2413F"/>
    <w:pPr>
      <w:ind w:left="440" w:hanging="220"/>
    </w:pPr>
    <w:rPr>
      <w:sz w:val="22"/>
      <w:szCs w:val="24"/>
    </w:rPr>
  </w:style>
  <w:style w:type="paragraph" w:styleId="Index3">
    <w:name w:val="index 3"/>
    <w:next w:val="Normal"/>
    <w:rsid w:val="00B2413F"/>
    <w:pPr>
      <w:ind w:left="660" w:hanging="220"/>
    </w:pPr>
    <w:rPr>
      <w:sz w:val="22"/>
      <w:szCs w:val="24"/>
    </w:rPr>
  </w:style>
  <w:style w:type="paragraph" w:styleId="Index4">
    <w:name w:val="index 4"/>
    <w:next w:val="Normal"/>
    <w:rsid w:val="00B2413F"/>
    <w:pPr>
      <w:ind w:left="880" w:hanging="220"/>
    </w:pPr>
    <w:rPr>
      <w:sz w:val="22"/>
      <w:szCs w:val="24"/>
    </w:rPr>
  </w:style>
  <w:style w:type="paragraph" w:styleId="Index5">
    <w:name w:val="index 5"/>
    <w:next w:val="Normal"/>
    <w:rsid w:val="00B2413F"/>
    <w:pPr>
      <w:ind w:left="1100" w:hanging="220"/>
    </w:pPr>
    <w:rPr>
      <w:sz w:val="22"/>
      <w:szCs w:val="24"/>
    </w:rPr>
  </w:style>
  <w:style w:type="paragraph" w:styleId="Index6">
    <w:name w:val="index 6"/>
    <w:next w:val="Normal"/>
    <w:rsid w:val="00B2413F"/>
    <w:pPr>
      <w:ind w:left="1320" w:hanging="220"/>
    </w:pPr>
    <w:rPr>
      <w:sz w:val="22"/>
      <w:szCs w:val="24"/>
    </w:rPr>
  </w:style>
  <w:style w:type="paragraph" w:styleId="Index7">
    <w:name w:val="index 7"/>
    <w:next w:val="Normal"/>
    <w:rsid w:val="00B2413F"/>
    <w:pPr>
      <w:ind w:left="1540" w:hanging="220"/>
    </w:pPr>
    <w:rPr>
      <w:sz w:val="22"/>
      <w:szCs w:val="24"/>
    </w:rPr>
  </w:style>
  <w:style w:type="paragraph" w:styleId="Index8">
    <w:name w:val="index 8"/>
    <w:next w:val="Normal"/>
    <w:rsid w:val="00B2413F"/>
    <w:pPr>
      <w:ind w:left="1760" w:hanging="220"/>
    </w:pPr>
    <w:rPr>
      <w:sz w:val="22"/>
      <w:szCs w:val="24"/>
    </w:rPr>
  </w:style>
  <w:style w:type="paragraph" w:styleId="Index9">
    <w:name w:val="index 9"/>
    <w:next w:val="Normal"/>
    <w:rsid w:val="00B2413F"/>
    <w:pPr>
      <w:ind w:left="1980" w:hanging="220"/>
    </w:pPr>
    <w:rPr>
      <w:sz w:val="22"/>
      <w:szCs w:val="24"/>
    </w:rPr>
  </w:style>
  <w:style w:type="paragraph" w:styleId="IndexHeading">
    <w:name w:val="index heading"/>
    <w:next w:val="Index1"/>
    <w:rsid w:val="00B2413F"/>
    <w:rPr>
      <w:rFonts w:ascii="Arial" w:hAnsi="Arial" w:cs="Arial"/>
      <w:b/>
      <w:bCs/>
      <w:sz w:val="22"/>
      <w:szCs w:val="24"/>
    </w:rPr>
  </w:style>
  <w:style w:type="paragraph" w:customStyle="1" w:styleId="Item">
    <w:name w:val="Item"/>
    <w:aliases w:val="i"/>
    <w:basedOn w:val="OPCParaBase"/>
    <w:next w:val="ItemHead"/>
    <w:rsid w:val="007554B1"/>
    <w:pPr>
      <w:keepLines/>
      <w:spacing w:before="80" w:line="240" w:lineRule="auto"/>
      <w:ind w:left="709"/>
    </w:pPr>
  </w:style>
  <w:style w:type="paragraph" w:customStyle="1" w:styleId="ItemHead">
    <w:name w:val="ItemHead"/>
    <w:aliases w:val="ih"/>
    <w:basedOn w:val="OPCParaBase"/>
    <w:next w:val="Item"/>
    <w:rsid w:val="007554B1"/>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7554B1"/>
    <w:rPr>
      <w:sz w:val="16"/>
    </w:rPr>
  </w:style>
  <w:style w:type="paragraph" w:styleId="List">
    <w:name w:val="List"/>
    <w:rsid w:val="00B2413F"/>
    <w:pPr>
      <w:ind w:left="283" w:hanging="283"/>
    </w:pPr>
    <w:rPr>
      <w:sz w:val="22"/>
      <w:szCs w:val="24"/>
    </w:rPr>
  </w:style>
  <w:style w:type="paragraph" w:styleId="List2">
    <w:name w:val="List 2"/>
    <w:rsid w:val="00B2413F"/>
    <w:pPr>
      <w:ind w:left="566" w:hanging="283"/>
    </w:pPr>
    <w:rPr>
      <w:sz w:val="22"/>
      <w:szCs w:val="24"/>
    </w:rPr>
  </w:style>
  <w:style w:type="paragraph" w:styleId="List3">
    <w:name w:val="List 3"/>
    <w:rsid w:val="00B2413F"/>
    <w:pPr>
      <w:ind w:left="849" w:hanging="283"/>
    </w:pPr>
    <w:rPr>
      <w:sz w:val="22"/>
      <w:szCs w:val="24"/>
    </w:rPr>
  </w:style>
  <w:style w:type="paragraph" w:styleId="List4">
    <w:name w:val="List 4"/>
    <w:rsid w:val="00B2413F"/>
    <w:pPr>
      <w:ind w:left="1132" w:hanging="283"/>
    </w:pPr>
    <w:rPr>
      <w:sz w:val="22"/>
      <w:szCs w:val="24"/>
    </w:rPr>
  </w:style>
  <w:style w:type="paragraph" w:styleId="List5">
    <w:name w:val="List 5"/>
    <w:rsid w:val="00B2413F"/>
    <w:pPr>
      <w:ind w:left="1415" w:hanging="283"/>
    </w:pPr>
    <w:rPr>
      <w:sz w:val="22"/>
      <w:szCs w:val="24"/>
    </w:rPr>
  </w:style>
  <w:style w:type="paragraph" w:styleId="ListBullet">
    <w:name w:val="List Bullet"/>
    <w:rsid w:val="00B2413F"/>
    <w:pPr>
      <w:numPr>
        <w:numId w:val="7"/>
      </w:numPr>
      <w:tabs>
        <w:tab w:val="clear" w:pos="360"/>
        <w:tab w:val="num" w:pos="2989"/>
      </w:tabs>
      <w:ind w:left="1225" w:firstLine="1043"/>
    </w:pPr>
    <w:rPr>
      <w:sz w:val="22"/>
      <w:szCs w:val="24"/>
    </w:rPr>
  </w:style>
  <w:style w:type="paragraph" w:styleId="ListBullet2">
    <w:name w:val="List Bullet 2"/>
    <w:rsid w:val="00B2413F"/>
    <w:pPr>
      <w:numPr>
        <w:numId w:val="9"/>
      </w:numPr>
      <w:tabs>
        <w:tab w:val="clear" w:pos="643"/>
        <w:tab w:val="num" w:pos="360"/>
      </w:tabs>
      <w:ind w:left="360"/>
    </w:pPr>
    <w:rPr>
      <w:sz w:val="22"/>
      <w:szCs w:val="24"/>
    </w:rPr>
  </w:style>
  <w:style w:type="paragraph" w:styleId="ListBullet3">
    <w:name w:val="List Bullet 3"/>
    <w:rsid w:val="00B2413F"/>
    <w:pPr>
      <w:numPr>
        <w:numId w:val="11"/>
      </w:numPr>
      <w:tabs>
        <w:tab w:val="clear" w:pos="926"/>
        <w:tab w:val="num" w:pos="360"/>
      </w:tabs>
      <w:ind w:left="360"/>
    </w:pPr>
    <w:rPr>
      <w:sz w:val="22"/>
      <w:szCs w:val="24"/>
    </w:rPr>
  </w:style>
  <w:style w:type="paragraph" w:styleId="ListBullet4">
    <w:name w:val="List Bullet 4"/>
    <w:rsid w:val="00B2413F"/>
    <w:pPr>
      <w:numPr>
        <w:numId w:val="13"/>
      </w:numPr>
      <w:tabs>
        <w:tab w:val="clear" w:pos="1209"/>
        <w:tab w:val="num" w:pos="926"/>
      </w:tabs>
      <w:ind w:left="926"/>
    </w:pPr>
    <w:rPr>
      <w:sz w:val="22"/>
      <w:szCs w:val="24"/>
    </w:rPr>
  </w:style>
  <w:style w:type="paragraph" w:styleId="ListBullet5">
    <w:name w:val="List Bullet 5"/>
    <w:rsid w:val="00B2413F"/>
    <w:pPr>
      <w:numPr>
        <w:numId w:val="15"/>
      </w:numPr>
    </w:pPr>
    <w:rPr>
      <w:sz w:val="22"/>
      <w:szCs w:val="24"/>
    </w:rPr>
  </w:style>
  <w:style w:type="paragraph" w:styleId="ListContinue">
    <w:name w:val="List Continue"/>
    <w:rsid w:val="00B2413F"/>
    <w:pPr>
      <w:spacing w:after="120"/>
      <w:ind w:left="283"/>
    </w:pPr>
    <w:rPr>
      <w:sz w:val="22"/>
      <w:szCs w:val="24"/>
    </w:rPr>
  </w:style>
  <w:style w:type="paragraph" w:styleId="ListContinue2">
    <w:name w:val="List Continue 2"/>
    <w:rsid w:val="00B2413F"/>
    <w:pPr>
      <w:spacing w:after="120"/>
      <w:ind w:left="566"/>
    </w:pPr>
    <w:rPr>
      <w:sz w:val="22"/>
      <w:szCs w:val="24"/>
    </w:rPr>
  </w:style>
  <w:style w:type="paragraph" w:styleId="ListContinue3">
    <w:name w:val="List Continue 3"/>
    <w:rsid w:val="00B2413F"/>
    <w:pPr>
      <w:spacing w:after="120"/>
      <w:ind w:left="849"/>
    </w:pPr>
    <w:rPr>
      <w:sz w:val="22"/>
      <w:szCs w:val="24"/>
    </w:rPr>
  </w:style>
  <w:style w:type="paragraph" w:styleId="ListContinue4">
    <w:name w:val="List Continue 4"/>
    <w:rsid w:val="00B2413F"/>
    <w:pPr>
      <w:spacing w:after="120"/>
      <w:ind w:left="1132"/>
    </w:pPr>
    <w:rPr>
      <w:sz w:val="22"/>
      <w:szCs w:val="24"/>
    </w:rPr>
  </w:style>
  <w:style w:type="paragraph" w:styleId="ListContinue5">
    <w:name w:val="List Continue 5"/>
    <w:rsid w:val="00B2413F"/>
    <w:pPr>
      <w:spacing w:after="120"/>
      <w:ind w:left="1415"/>
    </w:pPr>
    <w:rPr>
      <w:sz w:val="22"/>
      <w:szCs w:val="24"/>
    </w:rPr>
  </w:style>
  <w:style w:type="paragraph" w:styleId="ListNumber">
    <w:name w:val="List Number"/>
    <w:rsid w:val="00B2413F"/>
    <w:pPr>
      <w:numPr>
        <w:numId w:val="17"/>
      </w:numPr>
      <w:tabs>
        <w:tab w:val="clear" w:pos="360"/>
        <w:tab w:val="num" w:pos="4242"/>
      </w:tabs>
      <w:ind w:left="3521" w:hanging="1043"/>
    </w:pPr>
    <w:rPr>
      <w:sz w:val="22"/>
      <w:szCs w:val="24"/>
    </w:rPr>
  </w:style>
  <w:style w:type="paragraph" w:styleId="ListNumber2">
    <w:name w:val="List Number 2"/>
    <w:rsid w:val="00B2413F"/>
    <w:pPr>
      <w:numPr>
        <w:numId w:val="19"/>
      </w:numPr>
      <w:tabs>
        <w:tab w:val="clear" w:pos="643"/>
        <w:tab w:val="num" w:pos="360"/>
      </w:tabs>
      <w:ind w:left="360"/>
    </w:pPr>
    <w:rPr>
      <w:sz w:val="22"/>
      <w:szCs w:val="24"/>
    </w:rPr>
  </w:style>
  <w:style w:type="paragraph" w:styleId="ListNumber3">
    <w:name w:val="List Number 3"/>
    <w:rsid w:val="00B2413F"/>
    <w:pPr>
      <w:numPr>
        <w:numId w:val="21"/>
      </w:numPr>
      <w:tabs>
        <w:tab w:val="clear" w:pos="926"/>
        <w:tab w:val="num" w:pos="360"/>
      </w:tabs>
      <w:ind w:left="360"/>
    </w:pPr>
    <w:rPr>
      <w:sz w:val="22"/>
      <w:szCs w:val="24"/>
    </w:rPr>
  </w:style>
  <w:style w:type="paragraph" w:styleId="ListNumber4">
    <w:name w:val="List Number 4"/>
    <w:rsid w:val="00B2413F"/>
    <w:pPr>
      <w:numPr>
        <w:numId w:val="23"/>
      </w:numPr>
      <w:tabs>
        <w:tab w:val="clear" w:pos="1209"/>
        <w:tab w:val="num" w:pos="360"/>
      </w:tabs>
      <w:ind w:left="360"/>
    </w:pPr>
    <w:rPr>
      <w:sz w:val="22"/>
      <w:szCs w:val="24"/>
    </w:rPr>
  </w:style>
  <w:style w:type="paragraph" w:styleId="ListNumber5">
    <w:name w:val="List Number 5"/>
    <w:rsid w:val="00B2413F"/>
    <w:pPr>
      <w:numPr>
        <w:numId w:val="25"/>
      </w:numPr>
      <w:tabs>
        <w:tab w:val="clear" w:pos="1492"/>
        <w:tab w:val="num" w:pos="1440"/>
      </w:tabs>
      <w:ind w:left="0" w:firstLine="0"/>
    </w:pPr>
    <w:rPr>
      <w:sz w:val="22"/>
      <w:szCs w:val="24"/>
    </w:rPr>
  </w:style>
  <w:style w:type="paragraph" w:customStyle="1" w:styleId="LongT">
    <w:name w:val="LongT"/>
    <w:basedOn w:val="OPCParaBase"/>
    <w:rsid w:val="007554B1"/>
    <w:pPr>
      <w:spacing w:line="240" w:lineRule="auto"/>
    </w:pPr>
    <w:rPr>
      <w:b/>
      <w:sz w:val="32"/>
    </w:rPr>
  </w:style>
  <w:style w:type="paragraph" w:styleId="MacroText">
    <w:name w:val="macro"/>
    <w:rsid w:val="00B2413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B2413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B2413F"/>
    <w:rPr>
      <w:sz w:val="24"/>
      <w:szCs w:val="24"/>
    </w:rPr>
  </w:style>
  <w:style w:type="paragraph" w:styleId="NormalIndent">
    <w:name w:val="Normal Indent"/>
    <w:rsid w:val="00B2413F"/>
    <w:pPr>
      <w:ind w:left="720"/>
    </w:pPr>
    <w:rPr>
      <w:sz w:val="22"/>
      <w:szCs w:val="24"/>
    </w:rPr>
  </w:style>
  <w:style w:type="paragraph" w:styleId="NoteHeading">
    <w:name w:val="Note Heading"/>
    <w:next w:val="Normal"/>
    <w:rsid w:val="00B2413F"/>
    <w:rPr>
      <w:sz w:val="22"/>
      <w:szCs w:val="24"/>
    </w:rPr>
  </w:style>
  <w:style w:type="paragraph" w:customStyle="1" w:styleId="notedraft">
    <w:name w:val="note(draft)"/>
    <w:aliases w:val="nd"/>
    <w:basedOn w:val="OPCParaBase"/>
    <w:rsid w:val="007554B1"/>
    <w:pPr>
      <w:spacing w:before="240" w:line="240" w:lineRule="auto"/>
      <w:ind w:left="284" w:hanging="284"/>
    </w:pPr>
    <w:rPr>
      <w:i/>
      <w:sz w:val="24"/>
    </w:rPr>
  </w:style>
  <w:style w:type="paragraph" w:customStyle="1" w:styleId="notepara">
    <w:name w:val="note(para)"/>
    <w:aliases w:val="na"/>
    <w:basedOn w:val="OPCParaBase"/>
    <w:rsid w:val="007554B1"/>
    <w:pPr>
      <w:spacing w:before="40" w:line="198" w:lineRule="exact"/>
      <w:ind w:left="2354" w:hanging="369"/>
    </w:pPr>
    <w:rPr>
      <w:sz w:val="18"/>
    </w:rPr>
  </w:style>
  <w:style w:type="paragraph" w:customStyle="1" w:styleId="noteParlAmend">
    <w:name w:val="note(ParlAmend)"/>
    <w:aliases w:val="npp"/>
    <w:basedOn w:val="OPCParaBase"/>
    <w:next w:val="ParlAmend"/>
    <w:rsid w:val="007554B1"/>
    <w:pPr>
      <w:spacing w:line="240" w:lineRule="auto"/>
      <w:jc w:val="right"/>
    </w:pPr>
    <w:rPr>
      <w:rFonts w:ascii="Arial" w:hAnsi="Arial"/>
      <w:b/>
      <w:i/>
    </w:rPr>
  </w:style>
  <w:style w:type="character" w:styleId="PageNumber">
    <w:name w:val="page number"/>
    <w:basedOn w:val="DefaultParagraphFont"/>
    <w:rsid w:val="00B2413F"/>
  </w:style>
  <w:style w:type="paragraph" w:customStyle="1" w:styleId="Page1">
    <w:name w:val="Page1"/>
    <w:basedOn w:val="OPCParaBase"/>
    <w:rsid w:val="007554B1"/>
    <w:pPr>
      <w:spacing w:before="5600" w:line="240" w:lineRule="auto"/>
    </w:pPr>
    <w:rPr>
      <w:b/>
      <w:sz w:val="32"/>
    </w:rPr>
  </w:style>
  <w:style w:type="paragraph" w:customStyle="1" w:styleId="PageBreak">
    <w:name w:val="PageBreak"/>
    <w:aliases w:val="pb"/>
    <w:basedOn w:val="OPCParaBase"/>
    <w:rsid w:val="007554B1"/>
    <w:pPr>
      <w:spacing w:line="240" w:lineRule="auto"/>
    </w:pPr>
    <w:rPr>
      <w:sz w:val="20"/>
    </w:rPr>
  </w:style>
  <w:style w:type="paragraph" w:customStyle="1" w:styleId="paragraph">
    <w:name w:val="paragraph"/>
    <w:aliases w:val="a"/>
    <w:basedOn w:val="OPCParaBase"/>
    <w:link w:val="paragraphChar"/>
    <w:rsid w:val="007554B1"/>
    <w:pPr>
      <w:tabs>
        <w:tab w:val="right" w:pos="1531"/>
      </w:tabs>
      <w:spacing w:before="40" w:line="240" w:lineRule="auto"/>
      <w:ind w:left="1644" w:hanging="1644"/>
    </w:pPr>
  </w:style>
  <w:style w:type="paragraph" w:customStyle="1" w:styleId="paragraphsub">
    <w:name w:val="paragraph(sub)"/>
    <w:aliases w:val="aa"/>
    <w:basedOn w:val="OPCParaBase"/>
    <w:rsid w:val="007554B1"/>
    <w:pPr>
      <w:tabs>
        <w:tab w:val="right" w:pos="1985"/>
      </w:tabs>
      <w:spacing w:before="40" w:line="240" w:lineRule="auto"/>
      <w:ind w:left="2098" w:hanging="2098"/>
    </w:pPr>
  </w:style>
  <w:style w:type="paragraph" w:customStyle="1" w:styleId="paragraphsub-sub">
    <w:name w:val="paragraph(sub-sub)"/>
    <w:aliases w:val="aaa"/>
    <w:basedOn w:val="OPCParaBase"/>
    <w:rsid w:val="007554B1"/>
    <w:pPr>
      <w:tabs>
        <w:tab w:val="right" w:pos="2722"/>
      </w:tabs>
      <w:spacing w:before="40" w:line="240" w:lineRule="auto"/>
      <w:ind w:left="2835" w:hanging="2835"/>
    </w:pPr>
  </w:style>
  <w:style w:type="paragraph" w:customStyle="1" w:styleId="ParlAmend">
    <w:name w:val="ParlAmend"/>
    <w:aliases w:val="pp"/>
    <w:basedOn w:val="OPCParaBase"/>
    <w:rsid w:val="007554B1"/>
    <w:pPr>
      <w:spacing w:before="240" w:line="240" w:lineRule="atLeast"/>
      <w:ind w:hanging="567"/>
    </w:pPr>
    <w:rPr>
      <w:sz w:val="24"/>
    </w:rPr>
  </w:style>
  <w:style w:type="paragraph" w:customStyle="1" w:styleId="Penalty">
    <w:name w:val="Penalty"/>
    <w:basedOn w:val="OPCParaBase"/>
    <w:rsid w:val="007554B1"/>
    <w:pPr>
      <w:tabs>
        <w:tab w:val="left" w:pos="2977"/>
      </w:tabs>
      <w:spacing w:before="180" w:line="240" w:lineRule="auto"/>
      <w:ind w:left="1985" w:hanging="851"/>
    </w:pPr>
  </w:style>
  <w:style w:type="paragraph" w:styleId="PlainText">
    <w:name w:val="Plain Text"/>
    <w:rsid w:val="00B2413F"/>
    <w:rPr>
      <w:rFonts w:ascii="Courier New" w:hAnsi="Courier New" w:cs="Courier New"/>
      <w:sz w:val="22"/>
    </w:rPr>
  </w:style>
  <w:style w:type="paragraph" w:customStyle="1" w:styleId="Portfolio">
    <w:name w:val="Portfolio"/>
    <w:basedOn w:val="OPCParaBase"/>
    <w:rsid w:val="007554B1"/>
    <w:pPr>
      <w:spacing w:line="240" w:lineRule="auto"/>
    </w:pPr>
    <w:rPr>
      <w:i/>
      <w:sz w:val="20"/>
    </w:rPr>
  </w:style>
  <w:style w:type="paragraph" w:customStyle="1" w:styleId="Preamble">
    <w:name w:val="Preamble"/>
    <w:basedOn w:val="OPCParaBase"/>
    <w:next w:val="Normal"/>
    <w:rsid w:val="007554B1"/>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7554B1"/>
    <w:pPr>
      <w:spacing w:line="240" w:lineRule="auto"/>
    </w:pPr>
    <w:rPr>
      <w:i/>
      <w:sz w:val="20"/>
    </w:rPr>
  </w:style>
  <w:style w:type="paragraph" w:styleId="Salutation">
    <w:name w:val="Salutation"/>
    <w:next w:val="Normal"/>
    <w:rsid w:val="00B2413F"/>
    <w:rPr>
      <w:sz w:val="22"/>
      <w:szCs w:val="24"/>
    </w:rPr>
  </w:style>
  <w:style w:type="paragraph" w:customStyle="1" w:styleId="Session">
    <w:name w:val="Session"/>
    <w:basedOn w:val="OPCParaBase"/>
    <w:rsid w:val="007554B1"/>
    <w:pPr>
      <w:spacing w:line="240" w:lineRule="auto"/>
    </w:pPr>
    <w:rPr>
      <w:sz w:val="28"/>
    </w:rPr>
  </w:style>
  <w:style w:type="paragraph" w:customStyle="1" w:styleId="ShortT">
    <w:name w:val="ShortT"/>
    <w:basedOn w:val="OPCParaBase"/>
    <w:next w:val="Normal"/>
    <w:qFormat/>
    <w:rsid w:val="007554B1"/>
    <w:pPr>
      <w:spacing w:line="240" w:lineRule="auto"/>
    </w:pPr>
    <w:rPr>
      <w:b/>
      <w:sz w:val="40"/>
    </w:rPr>
  </w:style>
  <w:style w:type="paragraph" w:styleId="Signature">
    <w:name w:val="Signature"/>
    <w:rsid w:val="00B2413F"/>
    <w:pPr>
      <w:ind w:left="4252"/>
    </w:pPr>
    <w:rPr>
      <w:sz w:val="22"/>
      <w:szCs w:val="24"/>
    </w:rPr>
  </w:style>
  <w:style w:type="paragraph" w:customStyle="1" w:styleId="Sponsor">
    <w:name w:val="Sponsor"/>
    <w:basedOn w:val="OPCParaBase"/>
    <w:rsid w:val="007554B1"/>
    <w:pPr>
      <w:spacing w:line="240" w:lineRule="auto"/>
    </w:pPr>
    <w:rPr>
      <w:i/>
    </w:rPr>
  </w:style>
  <w:style w:type="character" w:styleId="Strong">
    <w:name w:val="Strong"/>
    <w:basedOn w:val="DefaultParagraphFont"/>
    <w:qFormat/>
    <w:rsid w:val="00B2413F"/>
    <w:rPr>
      <w:b/>
      <w:bCs/>
    </w:rPr>
  </w:style>
  <w:style w:type="paragraph" w:customStyle="1" w:styleId="Subitem">
    <w:name w:val="Subitem"/>
    <w:aliases w:val="iss"/>
    <w:basedOn w:val="OPCParaBase"/>
    <w:rsid w:val="007554B1"/>
    <w:pPr>
      <w:spacing w:before="180" w:line="240" w:lineRule="auto"/>
      <w:ind w:left="709" w:hanging="709"/>
    </w:pPr>
  </w:style>
  <w:style w:type="paragraph" w:customStyle="1" w:styleId="SubitemHead">
    <w:name w:val="SubitemHead"/>
    <w:aliases w:val="issh"/>
    <w:basedOn w:val="OPCParaBase"/>
    <w:rsid w:val="007554B1"/>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7554B1"/>
    <w:pPr>
      <w:spacing w:before="40" w:line="240" w:lineRule="auto"/>
      <w:ind w:left="1134"/>
    </w:pPr>
  </w:style>
  <w:style w:type="paragraph" w:customStyle="1" w:styleId="SubsectionHead">
    <w:name w:val="SubsectionHead"/>
    <w:aliases w:val="ssh"/>
    <w:basedOn w:val="OPCParaBase"/>
    <w:next w:val="subsection"/>
    <w:rsid w:val="007554B1"/>
    <w:pPr>
      <w:keepNext/>
      <w:keepLines/>
      <w:spacing w:before="240" w:line="240" w:lineRule="auto"/>
      <w:ind w:left="1134"/>
    </w:pPr>
    <w:rPr>
      <w:i/>
    </w:rPr>
  </w:style>
  <w:style w:type="paragraph" w:styleId="Subtitle">
    <w:name w:val="Subtitle"/>
    <w:qFormat/>
    <w:rsid w:val="00B2413F"/>
    <w:pPr>
      <w:spacing w:after="60"/>
      <w:jc w:val="center"/>
    </w:pPr>
    <w:rPr>
      <w:rFonts w:ascii="Arial" w:hAnsi="Arial" w:cs="Arial"/>
      <w:sz w:val="24"/>
      <w:szCs w:val="24"/>
    </w:rPr>
  </w:style>
  <w:style w:type="table" w:styleId="Table3Deffects1">
    <w:name w:val="Table 3D effects 1"/>
    <w:basedOn w:val="TableNormal"/>
    <w:rsid w:val="00B2413F"/>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2413F"/>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2413F"/>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2413F"/>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2413F"/>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2413F"/>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2413F"/>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2413F"/>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2413F"/>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2413F"/>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2413F"/>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2413F"/>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2413F"/>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2413F"/>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2413F"/>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2413F"/>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2413F"/>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554B1"/>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2413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2413F"/>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2413F"/>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2413F"/>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2413F"/>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2413F"/>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2413F"/>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2413F"/>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2413F"/>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2413F"/>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2413F"/>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2413F"/>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2413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2413F"/>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2413F"/>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2413F"/>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B2413F"/>
    <w:pPr>
      <w:ind w:left="220" w:hanging="220"/>
    </w:pPr>
    <w:rPr>
      <w:sz w:val="22"/>
      <w:szCs w:val="24"/>
    </w:rPr>
  </w:style>
  <w:style w:type="paragraph" w:styleId="TableofFigures">
    <w:name w:val="table of figures"/>
    <w:next w:val="Normal"/>
    <w:rsid w:val="00B2413F"/>
    <w:pPr>
      <w:ind w:left="440" w:hanging="440"/>
    </w:pPr>
    <w:rPr>
      <w:sz w:val="22"/>
      <w:szCs w:val="24"/>
    </w:rPr>
  </w:style>
  <w:style w:type="table" w:styleId="TableProfessional">
    <w:name w:val="Table Professional"/>
    <w:basedOn w:val="TableNormal"/>
    <w:rsid w:val="00B2413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2413F"/>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2413F"/>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2413F"/>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2413F"/>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2413F"/>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2413F"/>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2413F"/>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2413F"/>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2413F"/>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7554B1"/>
    <w:pPr>
      <w:spacing w:before="60" w:line="240" w:lineRule="auto"/>
      <w:ind w:left="284" w:hanging="284"/>
    </w:pPr>
    <w:rPr>
      <w:sz w:val="20"/>
    </w:rPr>
  </w:style>
  <w:style w:type="paragraph" w:customStyle="1" w:styleId="Tablei">
    <w:name w:val="Table(i)"/>
    <w:aliases w:val="taa"/>
    <w:basedOn w:val="OPCParaBase"/>
    <w:rsid w:val="007554B1"/>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7554B1"/>
    <w:pPr>
      <w:tabs>
        <w:tab w:val="left" w:pos="-6543"/>
        <w:tab w:val="left" w:pos="-6260"/>
      </w:tabs>
      <w:spacing w:line="240" w:lineRule="exact"/>
      <w:ind w:left="1055" w:hanging="284"/>
    </w:pPr>
    <w:rPr>
      <w:sz w:val="20"/>
    </w:rPr>
  </w:style>
  <w:style w:type="character" w:customStyle="1" w:styleId="paragraphChar">
    <w:name w:val="paragraph Char"/>
    <w:aliases w:val="a Char"/>
    <w:basedOn w:val="DefaultParagraphFont"/>
    <w:link w:val="paragraph"/>
    <w:rsid w:val="004E1D31"/>
    <w:rPr>
      <w:sz w:val="22"/>
    </w:rPr>
  </w:style>
  <w:style w:type="paragraph" w:customStyle="1" w:styleId="Tabletext">
    <w:name w:val="Tabletext"/>
    <w:aliases w:val="tt"/>
    <w:basedOn w:val="OPCParaBase"/>
    <w:rsid w:val="007554B1"/>
    <w:pPr>
      <w:spacing w:before="60" w:line="240" w:lineRule="atLeast"/>
    </w:pPr>
    <w:rPr>
      <w:sz w:val="20"/>
    </w:rPr>
  </w:style>
  <w:style w:type="paragraph" w:styleId="Title">
    <w:name w:val="Title"/>
    <w:qFormat/>
    <w:rsid w:val="00B2413F"/>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7554B1"/>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7554B1"/>
    <w:pPr>
      <w:numPr>
        <w:numId w:val="46"/>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7554B1"/>
    <w:pPr>
      <w:spacing w:before="122" w:line="198" w:lineRule="exact"/>
      <w:ind w:left="1985" w:hanging="851"/>
      <w:jc w:val="right"/>
    </w:pPr>
    <w:rPr>
      <w:sz w:val="18"/>
    </w:rPr>
  </w:style>
  <w:style w:type="paragraph" w:customStyle="1" w:styleId="TLPTableBullet">
    <w:name w:val="TLPTableBullet"/>
    <w:aliases w:val="ttb"/>
    <w:basedOn w:val="OPCParaBase"/>
    <w:rsid w:val="007554B1"/>
    <w:pPr>
      <w:spacing w:line="240" w:lineRule="exact"/>
      <w:ind w:left="284" w:hanging="284"/>
    </w:pPr>
    <w:rPr>
      <w:sz w:val="20"/>
    </w:rPr>
  </w:style>
  <w:style w:type="paragraph" w:styleId="TOAHeading">
    <w:name w:val="toa heading"/>
    <w:next w:val="Normal"/>
    <w:rsid w:val="00B2413F"/>
    <w:pPr>
      <w:spacing w:before="120"/>
    </w:pPr>
    <w:rPr>
      <w:rFonts w:ascii="Arial" w:hAnsi="Arial" w:cs="Arial"/>
      <w:b/>
      <w:bCs/>
      <w:sz w:val="24"/>
      <w:szCs w:val="24"/>
    </w:rPr>
  </w:style>
  <w:style w:type="paragraph" w:styleId="TOC1">
    <w:name w:val="toc 1"/>
    <w:basedOn w:val="OPCParaBase"/>
    <w:next w:val="Normal"/>
    <w:uiPriority w:val="39"/>
    <w:unhideWhenUsed/>
    <w:rsid w:val="007554B1"/>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7554B1"/>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7554B1"/>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7554B1"/>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7554B1"/>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7554B1"/>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7554B1"/>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7554B1"/>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7554B1"/>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7554B1"/>
    <w:pPr>
      <w:keepLines/>
      <w:spacing w:before="240" w:after="120" w:line="240" w:lineRule="auto"/>
      <w:ind w:left="794"/>
    </w:pPr>
    <w:rPr>
      <w:b/>
      <w:kern w:val="28"/>
      <w:sz w:val="20"/>
    </w:rPr>
  </w:style>
  <w:style w:type="paragraph" w:customStyle="1" w:styleId="TofSectsHeading">
    <w:name w:val="TofSects(Heading)"/>
    <w:basedOn w:val="OPCParaBase"/>
    <w:rsid w:val="007554B1"/>
    <w:pPr>
      <w:spacing w:before="240" w:after="120" w:line="240" w:lineRule="auto"/>
    </w:pPr>
    <w:rPr>
      <w:b/>
      <w:sz w:val="24"/>
    </w:rPr>
  </w:style>
  <w:style w:type="paragraph" w:customStyle="1" w:styleId="TofSectsSection">
    <w:name w:val="TofSects(Section)"/>
    <w:basedOn w:val="OPCParaBase"/>
    <w:rsid w:val="007554B1"/>
    <w:pPr>
      <w:keepLines/>
      <w:spacing w:before="40" w:line="240" w:lineRule="auto"/>
      <w:ind w:left="1588" w:hanging="794"/>
    </w:pPr>
    <w:rPr>
      <w:kern w:val="28"/>
      <w:sz w:val="18"/>
    </w:rPr>
  </w:style>
  <w:style w:type="paragraph" w:customStyle="1" w:styleId="TofSectsSubdiv">
    <w:name w:val="TofSects(Subdiv)"/>
    <w:basedOn w:val="OPCParaBase"/>
    <w:rsid w:val="007554B1"/>
    <w:pPr>
      <w:keepLines/>
      <w:spacing w:before="80" w:line="240" w:lineRule="auto"/>
      <w:ind w:left="1588" w:hanging="794"/>
    </w:pPr>
    <w:rPr>
      <w:kern w:val="28"/>
    </w:rPr>
  </w:style>
  <w:style w:type="character" w:customStyle="1" w:styleId="OPCCharBase">
    <w:name w:val="OPCCharBase"/>
    <w:uiPriority w:val="1"/>
    <w:qFormat/>
    <w:rsid w:val="007554B1"/>
  </w:style>
  <w:style w:type="paragraph" w:customStyle="1" w:styleId="OPCParaBase">
    <w:name w:val="OPCParaBase"/>
    <w:qFormat/>
    <w:rsid w:val="007554B1"/>
    <w:pPr>
      <w:spacing w:line="260" w:lineRule="atLeast"/>
    </w:pPr>
    <w:rPr>
      <w:sz w:val="22"/>
    </w:rPr>
  </w:style>
  <w:style w:type="character" w:customStyle="1" w:styleId="HeaderChar">
    <w:name w:val="Header Char"/>
    <w:basedOn w:val="DefaultParagraphFont"/>
    <w:link w:val="Header"/>
    <w:rsid w:val="007554B1"/>
    <w:rPr>
      <w:sz w:val="16"/>
    </w:rPr>
  </w:style>
  <w:style w:type="paragraph" w:customStyle="1" w:styleId="noteToPara">
    <w:name w:val="noteToPara"/>
    <w:aliases w:val="ntp"/>
    <w:basedOn w:val="OPCParaBase"/>
    <w:rsid w:val="007554B1"/>
    <w:pPr>
      <w:spacing w:before="122" w:line="198" w:lineRule="exact"/>
      <w:ind w:left="2353" w:hanging="709"/>
    </w:pPr>
    <w:rPr>
      <w:sz w:val="18"/>
    </w:rPr>
  </w:style>
  <w:style w:type="paragraph" w:customStyle="1" w:styleId="WRStyle">
    <w:name w:val="WR Style"/>
    <w:aliases w:val="WR"/>
    <w:basedOn w:val="OPCParaBase"/>
    <w:rsid w:val="007554B1"/>
    <w:pPr>
      <w:spacing w:before="240" w:line="240" w:lineRule="auto"/>
      <w:ind w:left="284" w:hanging="284"/>
    </w:pPr>
    <w:rPr>
      <w:b/>
      <w:i/>
      <w:kern w:val="28"/>
      <w:sz w:val="24"/>
    </w:rPr>
  </w:style>
  <w:style w:type="character" w:customStyle="1" w:styleId="FooterChar">
    <w:name w:val="Footer Char"/>
    <w:basedOn w:val="DefaultParagraphFont"/>
    <w:link w:val="Footer"/>
    <w:rsid w:val="007554B1"/>
    <w:rPr>
      <w:sz w:val="22"/>
      <w:szCs w:val="24"/>
    </w:rPr>
  </w:style>
  <w:style w:type="table" w:customStyle="1" w:styleId="CFlag">
    <w:name w:val="CFlag"/>
    <w:basedOn w:val="TableNormal"/>
    <w:uiPriority w:val="99"/>
    <w:rsid w:val="007554B1"/>
    <w:tblPr/>
  </w:style>
  <w:style w:type="paragraph" w:customStyle="1" w:styleId="SignCoverPageEnd">
    <w:name w:val="SignCoverPageEnd"/>
    <w:basedOn w:val="OPCParaBase"/>
    <w:next w:val="Normal"/>
    <w:rsid w:val="007554B1"/>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7554B1"/>
    <w:pPr>
      <w:pBdr>
        <w:top w:val="single" w:sz="4" w:space="1" w:color="auto"/>
      </w:pBdr>
      <w:spacing w:before="360"/>
      <w:ind w:right="397"/>
      <w:jc w:val="both"/>
    </w:pPr>
  </w:style>
  <w:style w:type="paragraph" w:customStyle="1" w:styleId="ENotesHeading1">
    <w:name w:val="ENotesHeading 1"/>
    <w:aliases w:val="Enh1"/>
    <w:basedOn w:val="OPCParaBase"/>
    <w:next w:val="Normal"/>
    <w:rsid w:val="007554B1"/>
    <w:pPr>
      <w:spacing w:before="120"/>
      <w:outlineLvl w:val="1"/>
    </w:pPr>
    <w:rPr>
      <w:b/>
      <w:sz w:val="28"/>
      <w:szCs w:val="28"/>
    </w:rPr>
  </w:style>
  <w:style w:type="paragraph" w:customStyle="1" w:styleId="ENotesHeading2">
    <w:name w:val="ENotesHeading 2"/>
    <w:aliases w:val="Enh2"/>
    <w:basedOn w:val="OPCParaBase"/>
    <w:next w:val="Normal"/>
    <w:rsid w:val="007554B1"/>
    <w:pPr>
      <w:spacing w:before="120" w:after="120"/>
      <w:outlineLvl w:val="2"/>
    </w:pPr>
    <w:rPr>
      <w:b/>
      <w:sz w:val="24"/>
      <w:szCs w:val="28"/>
    </w:rPr>
  </w:style>
  <w:style w:type="paragraph" w:customStyle="1" w:styleId="CompiledActNo">
    <w:name w:val="CompiledActNo"/>
    <w:basedOn w:val="OPCParaBase"/>
    <w:next w:val="Normal"/>
    <w:rsid w:val="007554B1"/>
    <w:rPr>
      <w:b/>
      <w:sz w:val="24"/>
      <w:szCs w:val="24"/>
    </w:rPr>
  </w:style>
  <w:style w:type="paragraph" w:customStyle="1" w:styleId="ENotesText">
    <w:name w:val="ENotesText"/>
    <w:aliases w:val="Ent,ENt"/>
    <w:basedOn w:val="OPCParaBase"/>
    <w:next w:val="Normal"/>
    <w:rsid w:val="007554B1"/>
    <w:pPr>
      <w:spacing w:before="120"/>
    </w:pPr>
  </w:style>
  <w:style w:type="paragraph" w:customStyle="1" w:styleId="CompiledMadeUnder">
    <w:name w:val="CompiledMadeUnder"/>
    <w:basedOn w:val="OPCParaBase"/>
    <w:next w:val="Normal"/>
    <w:rsid w:val="007554B1"/>
    <w:rPr>
      <w:i/>
      <w:sz w:val="24"/>
      <w:szCs w:val="24"/>
    </w:rPr>
  </w:style>
  <w:style w:type="paragraph" w:customStyle="1" w:styleId="Paragraphsub-sub-sub">
    <w:name w:val="Paragraph(sub-sub-sub)"/>
    <w:aliases w:val="aaaa"/>
    <w:basedOn w:val="OPCParaBase"/>
    <w:rsid w:val="007554B1"/>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7554B1"/>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7554B1"/>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7554B1"/>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7554B1"/>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7554B1"/>
    <w:pPr>
      <w:spacing w:before="60" w:line="240" w:lineRule="auto"/>
    </w:pPr>
    <w:rPr>
      <w:rFonts w:cs="Arial"/>
      <w:sz w:val="20"/>
      <w:szCs w:val="22"/>
    </w:rPr>
  </w:style>
  <w:style w:type="paragraph" w:customStyle="1" w:styleId="ActHead10">
    <w:name w:val="ActHead 10"/>
    <w:aliases w:val="sp"/>
    <w:basedOn w:val="OPCParaBase"/>
    <w:next w:val="ActHead3"/>
    <w:rsid w:val="007554B1"/>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7554B1"/>
    <w:rPr>
      <w:rFonts w:ascii="Tahoma" w:eastAsiaTheme="minorHAnsi" w:hAnsi="Tahoma" w:cs="Tahoma"/>
      <w:sz w:val="16"/>
      <w:szCs w:val="16"/>
      <w:lang w:eastAsia="en-US"/>
    </w:rPr>
  </w:style>
  <w:style w:type="paragraph" w:customStyle="1" w:styleId="NoteToSubpara">
    <w:name w:val="NoteToSubpara"/>
    <w:aliases w:val="nts"/>
    <w:basedOn w:val="OPCParaBase"/>
    <w:rsid w:val="007554B1"/>
    <w:pPr>
      <w:spacing w:before="40" w:line="198" w:lineRule="exact"/>
      <w:ind w:left="2835" w:hanging="709"/>
    </w:pPr>
    <w:rPr>
      <w:sz w:val="18"/>
    </w:rPr>
  </w:style>
  <w:style w:type="paragraph" w:customStyle="1" w:styleId="ENoteTableHeading">
    <w:name w:val="ENoteTableHeading"/>
    <w:aliases w:val="enth"/>
    <w:basedOn w:val="OPCParaBase"/>
    <w:rsid w:val="007554B1"/>
    <w:pPr>
      <w:keepNext/>
      <w:spacing w:before="60" w:line="240" w:lineRule="atLeast"/>
    </w:pPr>
    <w:rPr>
      <w:rFonts w:ascii="Arial" w:hAnsi="Arial"/>
      <w:b/>
      <w:sz w:val="16"/>
    </w:rPr>
  </w:style>
  <w:style w:type="paragraph" w:customStyle="1" w:styleId="ENoteTTi">
    <w:name w:val="ENoteTTi"/>
    <w:aliases w:val="entti"/>
    <w:basedOn w:val="OPCParaBase"/>
    <w:rsid w:val="007554B1"/>
    <w:pPr>
      <w:keepNext/>
      <w:spacing w:before="60" w:line="240" w:lineRule="atLeast"/>
      <w:ind w:left="170"/>
    </w:pPr>
    <w:rPr>
      <w:sz w:val="16"/>
    </w:rPr>
  </w:style>
  <w:style w:type="paragraph" w:customStyle="1" w:styleId="ENoteTTIndentHeading">
    <w:name w:val="ENoteTTIndentHeading"/>
    <w:aliases w:val="enTTHi"/>
    <w:basedOn w:val="OPCParaBase"/>
    <w:rsid w:val="007554B1"/>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7554B1"/>
    <w:pPr>
      <w:spacing w:before="60" w:line="240" w:lineRule="atLeast"/>
    </w:pPr>
    <w:rPr>
      <w:sz w:val="16"/>
    </w:rPr>
  </w:style>
  <w:style w:type="paragraph" w:customStyle="1" w:styleId="MadeunderText">
    <w:name w:val="MadeunderText"/>
    <w:basedOn w:val="OPCParaBase"/>
    <w:next w:val="CompiledMadeUnder"/>
    <w:rsid w:val="007554B1"/>
    <w:pPr>
      <w:spacing w:before="240"/>
    </w:pPr>
    <w:rPr>
      <w:sz w:val="24"/>
      <w:szCs w:val="24"/>
    </w:rPr>
  </w:style>
  <w:style w:type="paragraph" w:customStyle="1" w:styleId="ENotesHeading3">
    <w:name w:val="ENotesHeading 3"/>
    <w:aliases w:val="Enh3"/>
    <w:basedOn w:val="OPCParaBase"/>
    <w:next w:val="Normal"/>
    <w:rsid w:val="007554B1"/>
    <w:pPr>
      <w:keepNext/>
      <w:spacing w:before="120" w:line="240" w:lineRule="auto"/>
      <w:outlineLvl w:val="4"/>
    </w:pPr>
    <w:rPr>
      <w:b/>
      <w:szCs w:val="24"/>
    </w:rPr>
  </w:style>
  <w:style w:type="paragraph" w:customStyle="1" w:styleId="SubPartCASA">
    <w:name w:val="SubPart(CASA)"/>
    <w:aliases w:val="csp"/>
    <w:basedOn w:val="OPCParaBase"/>
    <w:next w:val="ActHead3"/>
    <w:rsid w:val="007554B1"/>
    <w:pPr>
      <w:keepNext/>
      <w:keepLines/>
      <w:spacing w:before="280"/>
      <w:outlineLvl w:val="1"/>
    </w:pPr>
    <w:rPr>
      <w:b/>
      <w:kern w:val="28"/>
      <w:sz w:val="32"/>
    </w:rPr>
  </w:style>
  <w:style w:type="character" w:customStyle="1" w:styleId="CharSubPartTextCASA">
    <w:name w:val="CharSubPartText(CASA)"/>
    <w:basedOn w:val="OPCCharBase"/>
    <w:uiPriority w:val="1"/>
    <w:rsid w:val="007554B1"/>
  </w:style>
  <w:style w:type="character" w:customStyle="1" w:styleId="CharSubPartNoCASA">
    <w:name w:val="CharSubPartNo(CASA)"/>
    <w:basedOn w:val="OPCCharBase"/>
    <w:uiPriority w:val="1"/>
    <w:rsid w:val="007554B1"/>
  </w:style>
  <w:style w:type="paragraph" w:customStyle="1" w:styleId="ENoteTTIndentHeadingSub">
    <w:name w:val="ENoteTTIndentHeadingSub"/>
    <w:aliases w:val="enTTHis"/>
    <w:basedOn w:val="OPCParaBase"/>
    <w:rsid w:val="007554B1"/>
    <w:pPr>
      <w:keepNext/>
      <w:spacing w:before="60" w:line="240" w:lineRule="atLeast"/>
      <w:ind w:left="340"/>
    </w:pPr>
    <w:rPr>
      <w:b/>
      <w:sz w:val="16"/>
    </w:rPr>
  </w:style>
  <w:style w:type="paragraph" w:customStyle="1" w:styleId="ENoteTTiSub">
    <w:name w:val="ENoteTTiSub"/>
    <w:aliases w:val="enttis"/>
    <w:basedOn w:val="OPCParaBase"/>
    <w:rsid w:val="007554B1"/>
    <w:pPr>
      <w:keepNext/>
      <w:spacing w:before="60" w:line="240" w:lineRule="atLeast"/>
      <w:ind w:left="340"/>
    </w:pPr>
    <w:rPr>
      <w:sz w:val="16"/>
    </w:rPr>
  </w:style>
  <w:style w:type="paragraph" w:customStyle="1" w:styleId="SubDivisionMigration">
    <w:name w:val="SubDivisionMigration"/>
    <w:aliases w:val="sdm"/>
    <w:basedOn w:val="OPCParaBase"/>
    <w:rsid w:val="007554B1"/>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7554B1"/>
    <w:pPr>
      <w:keepNext/>
      <w:keepLines/>
      <w:spacing w:before="240" w:line="240" w:lineRule="auto"/>
      <w:ind w:left="1134" w:hanging="1134"/>
    </w:pPr>
    <w:rPr>
      <w:b/>
      <w:sz w:val="28"/>
    </w:rPr>
  </w:style>
  <w:style w:type="paragraph" w:customStyle="1" w:styleId="FreeForm">
    <w:name w:val="FreeForm"/>
    <w:rsid w:val="007554B1"/>
    <w:rPr>
      <w:rFonts w:ascii="Arial" w:eastAsiaTheme="minorHAnsi" w:hAnsi="Arial" w:cstheme="minorBidi"/>
      <w:sz w:val="22"/>
      <w:lang w:eastAsia="en-US"/>
    </w:rPr>
  </w:style>
  <w:style w:type="paragraph" w:customStyle="1" w:styleId="SOText">
    <w:name w:val="SO Text"/>
    <w:aliases w:val="sot"/>
    <w:link w:val="SOTextChar"/>
    <w:rsid w:val="007554B1"/>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7554B1"/>
    <w:rPr>
      <w:rFonts w:eastAsiaTheme="minorHAnsi" w:cstheme="minorBidi"/>
      <w:sz w:val="22"/>
      <w:lang w:eastAsia="en-US"/>
    </w:rPr>
  </w:style>
  <w:style w:type="paragraph" w:customStyle="1" w:styleId="SOTextNote">
    <w:name w:val="SO TextNote"/>
    <w:aliases w:val="sont"/>
    <w:basedOn w:val="SOText"/>
    <w:qFormat/>
    <w:rsid w:val="007554B1"/>
    <w:pPr>
      <w:spacing w:before="122" w:line="198" w:lineRule="exact"/>
      <w:ind w:left="1843" w:hanging="709"/>
    </w:pPr>
    <w:rPr>
      <w:sz w:val="18"/>
    </w:rPr>
  </w:style>
  <w:style w:type="paragraph" w:customStyle="1" w:styleId="SOPara">
    <w:name w:val="SO Para"/>
    <w:aliases w:val="soa"/>
    <w:basedOn w:val="SOText"/>
    <w:link w:val="SOParaChar"/>
    <w:qFormat/>
    <w:rsid w:val="007554B1"/>
    <w:pPr>
      <w:tabs>
        <w:tab w:val="right" w:pos="1786"/>
      </w:tabs>
      <w:spacing w:before="40"/>
      <w:ind w:left="2070" w:hanging="936"/>
    </w:pPr>
  </w:style>
  <w:style w:type="character" w:customStyle="1" w:styleId="SOParaChar">
    <w:name w:val="SO Para Char"/>
    <w:aliases w:val="soa Char"/>
    <w:basedOn w:val="DefaultParagraphFont"/>
    <w:link w:val="SOPara"/>
    <w:rsid w:val="007554B1"/>
    <w:rPr>
      <w:rFonts w:eastAsiaTheme="minorHAnsi" w:cstheme="minorBidi"/>
      <w:sz w:val="22"/>
      <w:lang w:eastAsia="en-US"/>
    </w:rPr>
  </w:style>
  <w:style w:type="paragraph" w:customStyle="1" w:styleId="FileName">
    <w:name w:val="FileName"/>
    <w:basedOn w:val="Normal"/>
    <w:rsid w:val="007554B1"/>
  </w:style>
  <w:style w:type="paragraph" w:customStyle="1" w:styleId="TableHeading">
    <w:name w:val="TableHeading"/>
    <w:aliases w:val="th"/>
    <w:basedOn w:val="OPCParaBase"/>
    <w:next w:val="Tabletext"/>
    <w:rsid w:val="007554B1"/>
    <w:pPr>
      <w:keepNext/>
      <w:spacing w:before="60" w:line="240" w:lineRule="atLeast"/>
    </w:pPr>
    <w:rPr>
      <w:b/>
      <w:sz w:val="20"/>
    </w:rPr>
  </w:style>
  <w:style w:type="paragraph" w:customStyle="1" w:styleId="SOHeadBold">
    <w:name w:val="SO HeadBold"/>
    <w:aliases w:val="sohb"/>
    <w:basedOn w:val="SOText"/>
    <w:next w:val="SOText"/>
    <w:link w:val="SOHeadBoldChar"/>
    <w:qFormat/>
    <w:rsid w:val="007554B1"/>
    <w:rPr>
      <w:b/>
    </w:rPr>
  </w:style>
  <w:style w:type="character" w:customStyle="1" w:styleId="SOHeadBoldChar">
    <w:name w:val="SO HeadBold Char"/>
    <w:aliases w:val="sohb Char"/>
    <w:basedOn w:val="DefaultParagraphFont"/>
    <w:link w:val="SOHeadBold"/>
    <w:rsid w:val="007554B1"/>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7554B1"/>
    <w:rPr>
      <w:i/>
    </w:rPr>
  </w:style>
  <w:style w:type="character" w:customStyle="1" w:styleId="SOHeadItalicChar">
    <w:name w:val="SO HeadItalic Char"/>
    <w:aliases w:val="sohi Char"/>
    <w:basedOn w:val="DefaultParagraphFont"/>
    <w:link w:val="SOHeadItalic"/>
    <w:rsid w:val="007554B1"/>
    <w:rPr>
      <w:rFonts w:eastAsiaTheme="minorHAnsi" w:cstheme="minorBidi"/>
      <w:i/>
      <w:sz w:val="22"/>
      <w:lang w:eastAsia="en-US"/>
    </w:rPr>
  </w:style>
  <w:style w:type="paragraph" w:customStyle="1" w:styleId="SOBullet">
    <w:name w:val="SO Bullet"/>
    <w:aliases w:val="sotb"/>
    <w:basedOn w:val="SOText"/>
    <w:link w:val="SOBulletChar"/>
    <w:qFormat/>
    <w:rsid w:val="007554B1"/>
    <w:pPr>
      <w:ind w:left="1559" w:hanging="425"/>
    </w:pPr>
  </w:style>
  <w:style w:type="character" w:customStyle="1" w:styleId="SOBulletChar">
    <w:name w:val="SO Bullet Char"/>
    <w:aliases w:val="sotb Char"/>
    <w:basedOn w:val="DefaultParagraphFont"/>
    <w:link w:val="SOBullet"/>
    <w:rsid w:val="007554B1"/>
    <w:rPr>
      <w:rFonts w:eastAsiaTheme="minorHAnsi" w:cstheme="minorBidi"/>
      <w:sz w:val="22"/>
      <w:lang w:eastAsia="en-US"/>
    </w:rPr>
  </w:style>
  <w:style w:type="paragraph" w:customStyle="1" w:styleId="SOBulletNote">
    <w:name w:val="SO BulletNote"/>
    <w:aliases w:val="sonb"/>
    <w:basedOn w:val="SOTextNote"/>
    <w:link w:val="SOBulletNoteChar"/>
    <w:qFormat/>
    <w:rsid w:val="007554B1"/>
    <w:pPr>
      <w:tabs>
        <w:tab w:val="left" w:pos="1560"/>
      </w:tabs>
      <w:ind w:left="2268" w:hanging="1134"/>
    </w:pPr>
  </w:style>
  <w:style w:type="character" w:customStyle="1" w:styleId="SOBulletNoteChar">
    <w:name w:val="SO BulletNote Char"/>
    <w:aliases w:val="sonb Char"/>
    <w:basedOn w:val="DefaultParagraphFont"/>
    <w:link w:val="SOBulletNote"/>
    <w:rsid w:val="007554B1"/>
    <w:rPr>
      <w:rFonts w:eastAsiaTheme="minorHAnsi" w:cstheme="minorBidi"/>
      <w:sz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54B1"/>
    <w:pPr>
      <w:spacing w:line="260" w:lineRule="atLeast"/>
    </w:pPr>
    <w:rPr>
      <w:rFonts w:eastAsiaTheme="minorHAnsi" w:cstheme="minorBidi"/>
      <w:sz w:val="22"/>
      <w:lang w:eastAsia="en-US"/>
    </w:rPr>
  </w:style>
  <w:style w:type="paragraph" w:styleId="Heading1">
    <w:name w:val="heading 1"/>
    <w:next w:val="Heading2"/>
    <w:autoRedefine/>
    <w:qFormat/>
    <w:rsid w:val="00B2413F"/>
    <w:pPr>
      <w:keepNext/>
      <w:keepLines/>
      <w:ind w:left="1134" w:hanging="1134"/>
      <w:outlineLvl w:val="0"/>
    </w:pPr>
    <w:rPr>
      <w:b/>
      <w:bCs/>
      <w:kern w:val="28"/>
      <w:sz w:val="36"/>
      <w:szCs w:val="32"/>
    </w:rPr>
  </w:style>
  <w:style w:type="paragraph" w:styleId="Heading2">
    <w:name w:val="heading 2"/>
    <w:basedOn w:val="Heading1"/>
    <w:next w:val="Heading3"/>
    <w:autoRedefine/>
    <w:qFormat/>
    <w:rsid w:val="00B2413F"/>
    <w:pPr>
      <w:spacing w:before="280"/>
      <w:outlineLvl w:val="1"/>
    </w:pPr>
    <w:rPr>
      <w:bCs w:val="0"/>
      <w:iCs/>
      <w:sz w:val="32"/>
      <w:szCs w:val="28"/>
    </w:rPr>
  </w:style>
  <w:style w:type="paragraph" w:styleId="Heading3">
    <w:name w:val="heading 3"/>
    <w:basedOn w:val="Heading1"/>
    <w:next w:val="Heading4"/>
    <w:autoRedefine/>
    <w:qFormat/>
    <w:rsid w:val="00B2413F"/>
    <w:pPr>
      <w:spacing w:before="240"/>
      <w:outlineLvl w:val="2"/>
    </w:pPr>
    <w:rPr>
      <w:bCs w:val="0"/>
      <w:sz w:val="28"/>
      <w:szCs w:val="26"/>
    </w:rPr>
  </w:style>
  <w:style w:type="paragraph" w:styleId="Heading4">
    <w:name w:val="heading 4"/>
    <w:basedOn w:val="Heading1"/>
    <w:next w:val="Heading5"/>
    <w:autoRedefine/>
    <w:qFormat/>
    <w:rsid w:val="00B2413F"/>
    <w:pPr>
      <w:spacing w:before="220"/>
      <w:outlineLvl w:val="3"/>
    </w:pPr>
    <w:rPr>
      <w:bCs w:val="0"/>
      <w:sz w:val="26"/>
      <w:szCs w:val="28"/>
    </w:rPr>
  </w:style>
  <w:style w:type="paragraph" w:styleId="Heading5">
    <w:name w:val="heading 5"/>
    <w:basedOn w:val="Heading1"/>
    <w:next w:val="subsection"/>
    <w:autoRedefine/>
    <w:qFormat/>
    <w:rsid w:val="00B2413F"/>
    <w:pPr>
      <w:spacing w:before="280"/>
      <w:outlineLvl w:val="4"/>
    </w:pPr>
    <w:rPr>
      <w:bCs w:val="0"/>
      <w:iCs/>
      <w:sz w:val="24"/>
      <w:szCs w:val="26"/>
    </w:rPr>
  </w:style>
  <w:style w:type="paragraph" w:styleId="Heading6">
    <w:name w:val="heading 6"/>
    <w:basedOn w:val="Heading1"/>
    <w:next w:val="Heading7"/>
    <w:autoRedefine/>
    <w:qFormat/>
    <w:rsid w:val="00B2413F"/>
    <w:pPr>
      <w:outlineLvl w:val="5"/>
    </w:pPr>
    <w:rPr>
      <w:rFonts w:ascii="Arial" w:hAnsi="Arial" w:cs="Arial"/>
      <w:bCs w:val="0"/>
      <w:sz w:val="32"/>
      <w:szCs w:val="22"/>
    </w:rPr>
  </w:style>
  <w:style w:type="paragraph" w:styleId="Heading7">
    <w:name w:val="heading 7"/>
    <w:basedOn w:val="Heading6"/>
    <w:next w:val="Normal"/>
    <w:autoRedefine/>
    <w:qFormat/>
    <w:rsid w:val="00B2413F"/>
    <w:pPr>
      <w:spacing w:before="280"/>
      <w:outlineLvl w:val="6"/>
    </w:pPr>
    <w:rPr>
      <w:sz w:val="28"/>
    </w:rPr>
  </w:style>
  <w:style w:type="paragraph" w:styleId="Heading8">
    <w:name w:val="heading 8"/>
    <w:basedOn w:val="Heading6"/>
    <w:next w:val="Normal"/>
    <w:autoRedefine/>
    <w:qFormat/>
    <w:rsid w:val="00B2413F"/>
    <w:pPr>
      <w:spacing w:before="240"/>
      <w:outlineLvl w:val="7"/>
    </w:pPr>
    <w:rPr>
      <w:iCs/>
      <w:sz w:val="26"/>
    </w:rPr>
  </w:style>
  <w:style w:type="paragraph" w:styleId="Heading9">
    <w:name w:val="heading 9"/>
    <w:basedOn w:val="Heading1"/>
    <w:next w:val="Normal"/>
    <w:autoRedefine/>
    <w:qFormat/>
    <w:rsid w:val="00B2413F"/>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B2413F"/>
    <w:pPr>
      <w:numPr>
        <w:numId w:val="1"/>
      </w:numPr>
    </w:pPr>
  </w:style>
  <w:style w:type="numbering" w:styleId="1ai">
    <w:name w:val="Outline List 1"/>
    <w:basedOn w:val="NoList"/>
    <w:rsid w:val="00B2413F"/>
    <w:pPr>
      <w:numPr>
        <w:numId w:val="4"/>
      </w:numPr>
    </w:pPr>
  </w:style>
  <w:style w:type="paragraph" w:customStyle="1" w:styleId="ActHead1">
    <w:name w:val="ActHead 1"/>
    <w:aliases w:val="c"/>
    <w:basedOn w:val="OPCParaBase"/>
    <w:next w:val="Normal"/>
    <w:qFormat/>
    <w:rsid w:val="007554B1"/>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7554B1"/>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7554B1"/>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7554B1"/>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7554B1"/>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7554B1"/>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7554B1"/>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7554B1"/>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7554B1"/>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7554B1"/>
  </w:style>
  <w:style w:type="paragraph" w:customStyle="1" w:styleId="EnStatement">
    <w:name w:val="EnStatement"/>
    <w:basedOn w:val="Normal"/>
    <w:rsid w:val="007554B1"/>
    <w:pPr>
      <w:numPr>
        <w:numId w:val="48"/>
      </w:numPr>
    </w:pPr>
    <w:rPr>
      <w:rFonts w:eastAsia="Times New Roman" w:cs="Times New Roman"/>
      <w:lang w:eastAsia="en-AU"/>
    </w:rPr>
  </w:style>
  <w:style w:type="paragraph" w:customStyle="1" w:styleId="EnStatementHeading">
    <w:name w:val="EnStatementHeading"/>
    <w:basedOn w:val="Normal"/>
    <w:rsid w:val="007554B1"/>
    <w:rPr>
      <w:rFonts w:eastAsia="Times New Roman" w:cs="Times New Roman"/>
      <w:b/>
      <w:lang w:eastAsia="en-AU"/>
    </w:rPr>
  </w:style>
  <w:style w:type="numbering" w:styleId="ArticleSection">
    <w:name w:val="Outline List 3"/>
    <w:basedOn w:val="NoList"/>
    <w:rsid w:val="00B2413F"/>
    <w:pPr>
      <w:numPr>
        <w:numId w:val="5"/>
      </w:numPr>
    </w:pPr>
  </w:style>
  <w:style w:type="paragraph" w:styleId="BalloonText">
    <w:name w:val="Balloon Text"/>
    <w:basedOn w:val="Normal"/>
    <w:link w:val="BalloonTextChar"/>
    <w:uiPriority w:val="99"/>
    <w:unhideWhenUsed/>
    <w:rsid w:val="007554B1"/>
    <w:pPr>
      <w:spacing w:line="240" w:lineRule="auto"/>
    </w:pPr>
    <w:rPr>
      <w:rFonts w:ascii="Tahoma" w:hAnsi="Tahoma" w:cs="Tahoma"/>
      <w:sz w:val="16"/>
      <w:szCs w:val="16"/>
    </w:rPr>
  </w:style>
  <w:style w:type="paragraph" w:styleId="BlockText">
    <w:name w:val="Block Text"/>
    <w:rsid w:val="00B2413F"/>
    <w:pPr>
      <w:spacing w:after="120"/>
      <w:ind w:left="1440" w:right="1440"/>
    </w:pPr>
    <w:rPr>
      <w:sz w:val="22"/>
      <w:szCs w:val="24"/>
    </w:rPr>
  </w:style>
  <w:style w:type="paragraph" w:customStyle="1" w:styleId="Blocks">
    <w:name w:val="Blocks"/>
    <w:aliases w:val="bb"/>
    <w:basedOn w:val="OPCParaBase"/>
    <w:qFormat/>
    <w:rsid w:val="007554B1"/>
    <w:pPr>
      <w:spacing w:line="240" w:lineRule="auto"/>
    </w:pPr>
    <w:rPr>
      <w:sz w:val="24"/>
    </w:rPr>
  </w:style>
  <w:style w:type="paragraph" w:styleId="BodyText">
    <w:name w:val="Body Text"/>
    <w:rsid w:val="00B2413F"/>
    <w:pPr>
      <w:spacing w:after="120"/>
    </w:pPr>
    <w:rPr>
      <w:sz w:val="22"/>
      <w:szCs w:val="24"/>
    </w:rPr>
  </w:style>
  <w:style w:type="paragraph" w:styleId="BodyText2">
    <w:name w:val="Body Text 2"/>
    <w:rsid w:val="00B2413F"/>
    <w:pPr>
      <w:spacing w:after="120" w:line="480" w:lineRule="auto"/>
    </w:pPr>
    <w:rPr>
      <w:sz w:val="22"/>
      <w:szCs w:val="24"/>
    </w:rPr>
  </w:style>
  <w:style w:type="paragraph" w:styleId="BodyText3">
    <w:name w:val="Body Text 3"/>
    <w:rsid w:val="00B2413F"/>
    <w:pPr>
      <w:spacing w:after="120"/>
    </w:pPr>
    <w:rPr>
      <w:sz w:val="16"/>
      <w:szCs w:val="16"/>
    </w:rPr>
  </w:style>
  <w:style w:type="paragraph" w:styleId="BodyTextFirstIndent">
    <w:name w:val="Body Text First Indent"/>
    <w:basedOn w:val="BodyText"/>
    <w:rsid w:val="00B2413F"/>
    <w:pPr>
      <w:ind w:firstLine="210"/>
    </w:pPr>
  </w:style>
  <w:style w:type="paragraph" w:styleId="BodyTextIndent">
    <w:name w:val="Body Text Indent"/>
    <w:rsid w:val="00B2413F"/>
    <w:pPr>
      <w:spacing w:after="120"/>
      <w:ind w:left="283"/>
    </w:pPr>
    <w:rPr>
      <w:sz w:val="22"/>
      <w:szCs w:val="24"/>
    </w:rPr>
  </w:style>
  <w:style w:type="paragraph" w:styleId="BodyTextFirstIndent2">
    <w:name w:val="Body Text First Indent 2"/>
    <w:basedOn w:val="BodyTextIndent"/>
    <w:rsid w:val="00B2413F"/>
    <w:pPr>
      <w:ind w:firstLine="210"/>
    </w:pPr>
  </w:style>
  <w:style w:type="paragraph" w:styleId="BodyTextIndent2">
    <w:name w:val="Body Text Indent 2"/>
    <w:rsid w:val="00B2413F"/>
    <w:pPr>
      <w:spacing w:after="120" w:line="480" w:lineRule="auto"/>
      <w:ind w:left="283"/>
    </w:pPr>
    <w:rPr>
      <w:sz w:val="22"/>
      <w:szCs w:val="24"/>
    </w:rPr>
  </w:style>
  <w:style w:type="paragraph" w:styleId="BodyTextIndent3">
    <w:name w:val="Body Text Indent 3"/>
    <w:rsid w:val="00B2413F"/>
    <w:pPr>
      <w:spacing w:after="120"/>
      <w:ind w:left="283"/>
    </w:pPr>
    <w:rPr>
      <w:sz w:val="16"/>
      <w:szCs w:val="16"/>
    </w:rPr>
  </w:style>
  <w:style w:type="paragraph" w:customStyle="1" w:styleId="BoxText">
    <w:name w:val="BoxText"/>
    <w:aliases w:val="bt"/>
    <w:basedOn w:val="OPCParaBase"/>
    <w:qFormat/>
    <w:rsid w:val="007554B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7554B1"/>
    <w:rPr>
      <w:b/>
    </w:rPr>
  </w:style>
  <w:style w:type="paragraph" w:customStyle="1" w:styleId="BoxHeadItalic">
    <w:name w:val="BoxHeadItalic"/>
    <w:aliases w:val="bhi"/>
    <w:basedOn w:val="BoxText"/>
    <w:next w:val="BoxStep"/>
    <w:qFormat/>
    <w:rsid w:val="007554B1"/>
    <w:rPr>
      <w:i/>
    </w:rPr>
  </w:style>
  <w:style w:type="paragraph" w:customStyle="1" w:styleId="BoxList">
    <w:name w:val="BoxList"/>
    <w:aliases w:val="bl"/>
    <w:basedOn w:val="BoxText"/>
    <w:qFormat/>
    <w:rsid w:val="007554B1"/>
    <w:pPr>
      <w:ind w:left="1559" w:hanging="425"/>
    </w:pPr>
  </w:style>
  <w:style w:type="paragraph" w:customStyle="1" w:styleId="BoxNote">
    <w:name w:val="BoxNote"/>
    <w:aliases w:val="bn"/>
    <w:basedOn w:val="BoxText"/>
    <w:qFormat/>
    <w:rsid w:val="007554B1"/>
    <w:pPr>
      <w:tabs>
        <w:tab w:val="left" w:pos="1985"/>
      </w:tabs>
      <w:spacing w:before="122" w:line="198" w:lineRule="exact"/>
      <w:ind w:left="2948" w:hanging="1814"/>
    </w:pPr>
    <w:rPr>
      <w:sz w:val="18"/>
    </w:rPr>
  </w:style>
  <w:style w:type="paragraph" w:customStyle="1" w:styleId="BoxPara">
    <w:name w:val="BoxPara"/>
    <w:aliases w:val="bp"/>
    <w:basedOn w:val="BoxText"/>
    <w:qFormat/>
    <w:rsid w:val="007554B1"/>
    <w:pPr>
      <w:tabs>
        <w:tab w:val="right" w:pos="2268"/>
      </w:tabs>
      <w:ind w:left="2552" w:hanging="1418"/>
    </w:pPr>
  </w:style>
  <w:style w:type="paragraph" w:customStyle="1" w:styleId="BoxStep">
    <w:name w:val="BoxStep"/>
    <w:aliases w:val="bs"/>
    <w:basedOn w:val="BoxText"/>
    <w:qFormat/>
    <w:rsid w:val="007554B1"/>
    <w:pPr>
      <w:ind w:left="1985" w:hanging="851"/>
    </w:pPr>
  </w:style>
  <w:style w:type="paragraph" w:styleId="Caption">
    <w:name w:val="caption"/>
    <w:next w:val="Normal"/>
    <w:qFormat/>
    <w:rsid w:val="00B2413F"/>
    <w:pPr>
      <w:spacing w:before="120" w:after="120"/>
    </w:pPr>
    <w:rPr>
      <w:b/>
      <w:bCs/>
    </w:rPr>
  </w:style>
  <w:style w:type="character" w:customStyle="1" w:styleId="CharAmPartNo">
    <w:name w:val="CharAmPartNo"/>
    <w:basedOn w:val="OPCCharBase"/>
    <w:uiPriority w:val="1"/>
    <w:qFormat/>
    <w:rsid w:val="007554B1"/>
  </w:style>
  <w:style w:type="character" w:customStyle="1" w:styleId="CharAmPartText">
    <w:name w:val="CharAmPartText"/>
    <w:basedOn w:val="OPCCharBase"/>
    <w:uiPriority w:val="1"/>
    <w:qFormat/>
    <w:rsid w:val="007554B1"/>
  </w:style>
  <w:style w:type="character" w:customStyle="1" w:styleId="CharAmSchNo">
    <w:name w:val="CharAmSchNo"/>
    <w:basedOn w:val="OPCCharBase"/>
    <w:uiPriority w:val="1"/>
    <w:qFormat/>
    <w:rsid w:val="007554B1"/>
  </w:style>
  <w:style w:type="character" w:customStyle="1" w:styleId="CharAmSchText">
    <w:name w:val="CharAmSchText"/>
    <w:basedOn w:val="OPCCharBase"/>
    <w:uiPriority w:val="1"/>
    <w:qFormat/>
    <w:rsid w:val="007554B1"/>
  </w:style>
  <w:style w:type="character" w:customStyle="1" w:styleId="CharBoldItalic">
    <w:name w:val="CharBoldItalic"/>
    <w:basedOn w:val="OPCCharBase"/>
    <w:uiPriority w:val="1"/>
    <w:qFormat/>
    <w:rsid w:val="007554B1"/>
    <w:rPr>
      <w:b/>
      <w:i/>
    </w:rPr>
  </w:style>
  <w:style w:type="character" w:customStyle="1" w:styleId="CharChapNo">
    <w:name w:val="CharChapNo"/>
    <w:basedOn w:val="OPCCharBase"/>
    <w:qFormat/>
    <w:rsid w:val="007554B1"/>
  </w:style>
  <w:style w:type="character" w:customStyle="1" w:styleId="CharChapText">
    <w:name w:val="CharChapText"/>
    <w:basedOn w:val="OPCCharBase"/>
    <w:qFormat/>
    <w:rsid w:val="007554B1"/>
  </w:style>
  <w:style w:type="character" w:customStyle="1" w:styleId="CharDivNo">
    <w:name w:val="CharDivNo"/>
    <w:basedOn w:val="OPCCharBase"/>
    <w:qFormat/>
    <w:rsid w:val="007554B1"/>
  </w:style>
  <w:style w:type="character" w:customStyle="1" w:styleId="CharDivText">
    <w:name w:val="CharDivText"/>
    <w:basedOn w:val="OPCCharBase"/>
    <w:qFormat/>
    <w:rsid w:val="007554B1"/>
  </w:style>
  <w:style w:type="character" w:customStyle="1" w:styleId="CharItalic">
    <w:name w:val="CharItalic"/>
    <w:basedOn w:val="OPCCharBase"/>
    <w:uiPriority w:val="1"/>
    <w:qFormat/>
    <w:rsid w:val="007554B1"/>
    <w:rPr>
      <w:i/>
    </w:rPr>
  </w:style>
  <w:style w:type="character" w:customStyle="1" w:styleId="CharPartNo">
    <w:name w:val="CharPartNo"/>
    <w:basedOn w:val="OPCCharBase"/>
    <w:qFormat/>
    <w:rsid w:val="007554B1"/>
  </w:style>
  <w:style w:type="character" w:customStyle="1" w:styleId="CharPartText">
    <w:name w:val="CharPartText"/>
    <w:basedOn w:val="OPCCharBase"/>
    <w:qFormat/>
    <w:rsid w:val="007554B1"/>
  </w:style>
  <w:style w:type="character" w:customStyle="1" w:styleId="CharSectno">
    <w:name w:val="CharSectno"/>
    <w:basedOn w:val="OPCCharBase"/>
    <w:qFormat/>
    <w:rsid w:val="007554B1"/>
  </w:style>
  <w:style w:type="character" w:customStyle="1" w:styleId="CharSubdNo">
    <w:name w:val="CharSubdNo"/>
    <w:basedOn w:val="OPCCharBase"/>
    <w:uiPriority w:val="1"/>
    <w:qFormat/>
    <w:rsid w:val="007554B1"/>
  </w:style>
  <w:style w:type="character" w:customStyle="1" w:styleId="CharSubdText">
    <w:name w:val="CharSubdText"/>
    <w:basedOn w:val="OPCCharBase"/>
    <w:uiPriority w:val="1"/>
    <w:qFormat/>
    <w:rsid w:val="007554B1"/>
  </w:style>
  <w:style w:type="paragraph" w:styleId="Closing">
    <w:name w:val="Closing"/>
    <w:rsid w:val="00B2413F"/>
    <w:pPr>
      <w:ind w:left="4252"/>
    </w:pPr>
    <w:rPr>
      <w:sz w:val="22"/>
      <w:szCs w:val="24"/>
    </w:rPr>
  </w:style>
  <w:style w:type="character" w:styleId="CommentReference">
    <w:name w:val="annotation reference"/>
    <w:basedOn w:val="DefaultParagraphFont"/>
    <w:rsid w:val="00B2413F"/>
    <w:rPr>
      <w:sz w:val="16"/>
      <w:szCs w:val="16"/>
    </w:rPr>
  </w:style>
  <w:style w:type="paragraph" w:styleId="CommentText">
    <w:name w:val="annotation text"/>
    <w:rsid w:val="00B2413F"/>
  </w:style>
  <w:style w:type="paragraph" w:styleId="CommentSubject">
    <w:name w:val="annotation subject"/>
    <w:next w:val="CommentText"/>
    <w:rsid w:val="00B2413F"/>
    <w:rPr>
      <w:b/>
      <w:bCs/>
      <w:szCs w:val="24"/>
    </w:rPr>
  </w:style>
  <w:style w:type="paragraph" w:customStyle="1" w:styleId="notetext">
    <w:name w:val="note(text)"/>
    <w:aliases w:val="n"/>
    <w:basedOn w:val="OPCParaBase"/>
    <w:rsid w:val="007554B1"/>
    <w:pPr>
      <w:spacing w:before="122" w:line="240" w:lineRule="auto"/>
      <w:ind w:left="1985" w:hanging="851"/>
    </w:pPr>
    <w:rPr>
      <w:sz w:val="18"/>
    </w:rPr>
  </w:style>
  <w:style w:type="paragraph" w:customStyle="1" w:styleId="notemargin">
    <w:name w:val="note(margin)"/>
    <w:aliases w:val="nm"/>
    <w:basedOn w:val="OPCParaBase"/>
    <w:rsid w:val="007554B1"/>
    <w:pPr>
      <w:tabs>
        <w:tab w:val="left" w:pos="709"/>
      </w:tabs>
      <w:spacing w:before="122" w:line="198" w:lineRule="exact"/>
      <w:ind w:left="709" w:hanging="709"/>
    </w:pPr>
    <w:rPr>
      <w:sz w:val="18"/>
    </w:rPr>
  </w:style>
  <w:style w:type="paragraph" w:customStyle="1" w:styleId="CTA-">
    <w:name w:val="CTA -"/>
    <w:basedOn w:val="OPCParaBase"/>
    <w:rsid w:val="007554B1"/>
    <w:pPr>
      <w:spacing w:before="60" w:line="240" w:lineRule="atLeast"/>
      <w:ind w:left="85" w:hanging="85"/>
    </w:pPr>
    <w:rPr>
      <w:sz w:val="20"/>
    </w:rPr>
  </w:style>
  <w:style w:type="paragraph" w:customStyle="1" w:styleId="CTA--">
    <w:name w:val="CTA --"/>
    <w:basedOn w:val="OPCParaBase"/>
    <w:next w:val="Normal"/>
    <w:rsid w:val="007554B1"/>
    <w:pPr>
      <w:spacing w:before="60" w:line="240" w:lineRule="atLeast"/>
      <w:ind w:left="142" w:hanging="142"/>
    </w:pPr>
    <w:rPr>
      <w:sz w:val="20"/>
    </w:rPr>
  </w:style>
  <w:style w:type="paragraph" w:customStyle="1" w:styleId="CTA---">
    <w:name w:val="CTA ---"/>
    <w:basedOn w:val="OPCParaBase"/>
    <w:next w:val="Normal"/>
    <w:rsid w:val="007554B1"/>
    <w:pPr>
      <w:spacing w:before="60" w:line="240" w:lineRule="atLeast"/>
      <w:ind w:left="198" w:hanging="198"/>
    </w:pPr>
    <w:rPr>
      <w:sz w:val="20"/>
    </w:rPr>
  </w:style>
  <w:style w:type="paragraph" w:customStyle="1" w:styleId="CTA----">
    <w:name w:val="CTA ----"/>
    <w:basedOn w:val="OPCParaBase"/>
    <w:next w:val="Normal"/>
    <w:rsid w:val="007554B1"/>
    <w:pPr>
      <w:spacing w:before="60" w:line="240" w:lineRule="atLeast"/>
      <w:ind w:left="255" w:hanging="255"/>
    </w:pPr>
    <w:rPr>
      <w:sz w:val="20"/>
    </w:rPr>
  </w:style>
  <w:style w:type="paragraph" w:customStyle="1" w:styleId="CTA1a">
    <w:name w:val="CTA 1(a)"/>
    <w:basedOn w:val="OPCParaBase"/>
    <w:rsid w:val="007554B1"/>
    <w:pPr>
      <w:tabs>
        <w:tab w:val="right" w:pos="414"/>
      </w:tabs>
      <w:spacing w:before="40" w:line="240" w:lineRule="atLeast"/>
      <w:ind w:left="675" w:hanging="675"/>
    </w:pPr>
    <w:rPr>
      <w:sz w:val="20"/>
    </w:rPr>
  </w:style>
  <w:style w:type="paragraph" w:customStyle="1" w:styleId="CTA1ai">
    <w:name w:val="CTA 1(a)(i)"/>
    <w:basedOn w:val="OPCParaBase"/>
    <w:rsid w:val="007554B1"/>
    <w:pPr>
      <w:tabs>
        <w:tab w:val="right" w:pos="1004"/>
      </w:tabs>
      <w:spacing w:before="40" w:line="240" w:lineRule="atLeast"/>
      <w:ind w:left="1253" w:hanging="1253"/>
    </w:pPr>
    <w:rPr>
      <w:sz w:val="20"/>
    </w:rPr>
  </w:style>
  <w:style w:type="paragraph" w:customStyle="1" w:styleId="CTA2a">
    <w:name w:val="CTA 2(a)"/>
    <w:basedOn w:val="OPCParaBase"/>
    <w:rsid w:val="007554B1"/>
    <w:pPr>
      <w:tabs>
        <w:tab w:val="right" w:pos="482"/>
      </w:tabs>
      <w:spacing w:before="40" w:line="240" w:lineRule="atLeast"/>
      <w:ind w:left="748" w:hanging="748"/>
    </w:pPr>
    <w:rPr>
      <w:sz w:val="20"/>
    </w:rPr>
  </w:style>
  <w:style w:type="paragraph" w:customStyle="1" w:styleId="CTA2ai">
    <w:name w:val="CTA 2(a)(i)"/>
    <w:basedOn w:val="OPCParaBase"/>
    <w:rsid w:val="007554B1"/>
    <w:pPr>
      <w:tabs>
        <w:tab w:val="right" w:pos="1089"/>
      </w:tabs>
      <w:spacing w:before="40" w:line="240" w:lineRule="atLeast"/>
      <w:ind w:left="1327" w:hanging="1327"/>
    </w:pPr>
    <w:rPr>
      <w:sz w:val="20"/>
    </w:rPr>
  </w:style>
  <w:style w:type="paragraph" w:customStyle="1" w:styleId="CTA3a">
    <w:name w:val="CTA 3(a)"/>
    <w:basedOn w:val="OPCParaBase"/>
    <w:rsid w:val="007554B1"/>
    <w:pPr>
      <w:tabs>
        <w:tab w:val="right" w:pos="556"/>
      </w:tabs>
      <w:spacing w:before="40" w:line="240" w:lineRule="atLeast"/>
      <w:ind w:left="805" w:hanging="805"/>
    </w:pPr>
    <w:rPr>
      <w:sz w:val="20"/>
    </w:rPr>
  </w:style>
  <w:style w:type="paragraph" w:customStyle="1" w:styleId="CTA3ai">
    <w:name w:val="CTA 3(a)(i)"/>
    <w:basedOn w:val="OPCParaBase"/>
    <w:rsid w:val="007554B1"/>
    <w:pPr>
      <w:tabs>
        <w:tab w:val="right" w:pos="1140"/>
      </w:tabs>
      <w:spacing w:before="40" w:line="240" w:lineRule="atLeast"/>
      <w:ind w:left="1361" w:hanging="1361"/>
    </w:pPr>
    <w:rPr>
      <w:sz w:val="20"/>
    </w:rPr>
  </w:style>
  <w:style w:type="paragraph" w:customStyle="1" w:styleId="CTA4a">
    <w:name w:val="CTA 4(a)"/>
    <w:basedOn w:val="OPCParaBase"/>
    <w:rsid w:val="007554B1"/>
    <w:pPr>
      <w:tabs>
        <w:tab w:val="right" w:pos="624"/>
      </w:tabs>
      <w:spacing w:before="40" w:line="240" w:lineRule="atLeast"/>
      <w:ind w:left="873" w:hanging="873"/>
    </w:pPr>
    <w:rPr>
      <w:sz w:val="20"/>
    </w:rPr>
  </w:style>
  <w:style w:type="paragraph" w:customStyle="1" w:styleId="CTA4ai">
    <w:name w:val="CTA 4(a)(i)"/>
    <w:basedOn w:val="OPCParaBase"/>
    <w:rsid w:val="007554B1"/>
    <w:pPr>
      <w:tabs>
        <w:tab w:val="right" w:pos="1213"/>
      </w:tabs>
      <w:spacing w:before="40" w:line="240" w:lineRule="atLeast"/>
      <w:ind w:left="1452" w:hanging="1452"/>
    </w:pPr>
    <w:rPr>
      <w:sz w:val="20"/>
    </w:rPr>
  </w:style>
  <w:style w:type="paragraph" w:customStyle="1" w:styleId="CTACAPS">
    <w:name w:val="CTA CAPS"/>
    <w:basedOn w:val="OPCParaBase"/>
    <w:rsid w:val="007554B1"/>
    <w:pPr>
      <w:spacing w:before="60" w:line="240" w:lineRule="atLeast"/>
    </w:pPr>
    <w:rPr>
      <w:sz w:val="20"/>
    </w:rPr>
  </w:style>
  <w:style w:type="paragraph" w:customStyle="1" w:styleId="CTAright">
    <w:name w:val="CTA right"/>
    <w:basedOn w:val="OPCParaBase"/>
    <w:rsid w:val="007554B1"/>
    <w:pPr>
      <w:spacing w:before="60" w:line="240" w:lineRule="auto"/>
      <w:jc w:val="right"/>
    </w:pPr>
    <w:rPr>
      <w:sz w:val="20"/>
    </w:rPr>
  </w:style>
  <w:style w:type="paragraph" w:styleId="Date">
    <w:name w:val="Date"/>
    <w:next w:val="Normal"/>
    <w:rsid w:val="00B2413F"/>
    <w:rPr>
      <w:sz w:val="22"/>
      <w:szCs w:val="24"/>
    </w:rPr>
  </w:style>
  <w:style w:type="paragraph" w:customStyle="1" w:styleId="subsection">
    <w:name w:val="subsection"/>
    <w:aliases w:val="ss"/>
    <w:basedOn w:val="OPCParaBase"/>
    <w:rsid w:val="007554B1"/>
    <w:pPr>
      <w:tabs>
        <w:tab w:val="right" w:pos="1021"/>
      </w:tabs>
      <w:spacing w:before="180" w:line="240" w:lineRule="auto"/>
      <w:ind w:left="1134" w:hanging="1134"/>
    </w:pPr>
  </w:style>
  <w:style w:type="paragraph" w:customStyle="1" w:styleId="Definition">
    <w:name w:val="Definition"/>
    <w:aliases w:val="dd"/>
    <w:basedOn w:val="OPCParaBase"/>
    <w:rsid w:val="007554B1"/>
    <w:pPr>
      <w:spacing w:before="180" w:line="240" w:lineRule="auto"/>
      <w:ind w:left="1134"/>
    </w:pPr>
  </w:style>
  <w:style w:type="paragraph" w:styleId="DocumentMap">
    <w:name w:val="Document Map"/>
    <w:rsid w:val="00B2413F"/>
    <w:pPr>
      <w:shd w:val="clear" w:color="auto" w:fill="000080"/>
    </w:pPr>
    <w:rPr>
      <w:rFonts w:ascii="Tahoma" w:hAnsi="Tahoma" w:cs="Tahoma"/>
      <w:sz w:val="22"/>
      <w:szCs w:val="24"/>
    </w:rPr>
  </w:style>
  <w:style w:type="paragraph" w:styleId="E-mailSignature">
    <w:name w:val="E-mail Signature"/>
    <w:rsid w:val="00B2413F"/>
    <w:rPr>
      <w:sz w:val="22"/>
      <w:szCs w:val="24"/>
    </w:rPr>
  </w:style>
  <w:style w:type="character" w:styleId="Emphasis">
    <w:name w:val="Emphasis"/>
    <w:basedOn w:val="DefaultParagraphFont"/>
    <w:qFormat/>
    <w:rsid w:val="00B2413F"/>
    <w:rPr>
      <w:i/>
      <w:iCs/>
    </w:rPr>
  </w:style>
  <w:style w:type="character" w:styleId="EndnoteReference">
    <w:name w:val="endnote reference"/>
    <w:basedOn w:val="DefaultParagraphFont"/>
    <w:rsid w:val="00B2413F"/>
    <w:rPr>
      <w:vertAlign w:val="superscript"/>
    </w:rPr>
  </w:style>
  <w:style w:type="paragraph" w:styleId="EndnoteText">
    <w:name w:val="endnote text"/>
    <w:rsid w:val="00B2413F"/>
  </w:style>
  <w:style w:type="paragraph" w:styleId="EnvelopeAddress">
    <w:name w:val="envelope address"/>
    <w:rsid w:val="00B2413F"/>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B2413F"/>
    <w:rPr>
      <w:rFonts w:ascii="Arial" w:hAnsi="Arial" w:cs="Arial"/>
    </w:rPr>
  </w:style>
  <w:style w:type="character" w:styleId="FollowedHyperlink">
    <w:name w:val="FollowedHyperlink"/>
    <w:basedOn w:val="DefaultParagraphFont"/>
    <w:rsid w:val="00B2413F"/>
    <w:rPr>
      <w:color w:val="800080"/>
      <w:u w:val="single"/>
    </w:rPr>
  </w:style>
  <w:style w:type="paragraph" w:styleId="Footer">
    <w:name w:val="footer"/>
    <w:link w:val="FooterChar"/>
    <w:rsid w:val="007554B1"/>
    <w:pPr>
      <w:tabs>
        <w:tab w:val="center" w:pos="4153"/>
        <w:tab w:val="right" w:pos="8306"/>
      </w:tabs>
    </w:pPr>
    <w:rPr>
      <w:sz w:val="22"/>
      <w:szCs w:val="24"/>
    </w:rPr>
  </w:style>
  <w:style w:type="character" w:styleId="FootnoteReference">
    <w:name w:val="footnote reference"/>
    <w:basedOn w:val="DefaultParagraphFont"/>
    <w:rsid w:val="00B2413F"/>
    <w:rPr>
      <w:vertAlign w:val="superscript"/>
    </w:rPr>
  </w:style>
  <w:style w:type="paragraph" w:styleId="FootnoteText">
    <w:name w:val="footnote text"/>
    <w:rsid w:val="00B2413F"/>
  </w:style>
  <w:style w:type="paragraph" w:customStyle="1" w:styleId="Formula">
    <w:name w:val="Formula"/>
    <w:basedOn w:val="OPCParaBase"/>
    <w:rsid w:val="007554B1"/>
    <w:pPr>
      <w:spacing w:line="240" w:lineRule="auto"/>
      <w:ind w:left="1134"/>
    </w:pPr>
    <w:rPr>
      <w:sz w:val="20"/>
    </w:rPr>
  </w:style>
  <w:style w:type="paragraph" w:styleId="Header">
    <w:name w:val="header"/>
    <w:basedOn w:val="OPCParaBase"/>
    <w:link w:val="HeaderChar"/>
    <w:unhideWhenUsed/>
    <w:rsid w:val="007554B1"/>
    <w:pPr>
      <w:keepNext/>
      <w:keepLines/>
      <w:tabs>
        <w:tab w:val="center" w:pos="4150"/>
        <w:tab w:val="right" w:pos="8307"/>
      </w:tabs>
      <w:spacing w:line="160" w:lineRule="exact"/>
    </w:pPr>
    <w:rPr>
      <w:sz w:val="16"/>
    </w:rPr>
  </w:style>
  <w:style w:type="paragraph" w:customStyle="1" w:styleId="House">
    <w:name w:val="House"/>
    <w:basedOn w:val="OPCParaBase"/>
    <w:rsid w:val="007554B1"/>
    <w:pPr>
      <w:spacing w:line="240" w:lineRule="auto"/>
    </w:pPr>
    <w:rPr>
      <w:sz w:val="28"/>
    </w:rPr>
  </w:style>
  <w:style w:type="character" w:styleId="HTMLAcronym">
    <w:name w:val="HTML Acronym"/>
    <w:basedOn w:val="DefaultParagraphFont"/>
    <w:rsid w:val="00B2413F"/>
  </w:style>
  <w:style w:type="paragraph" w:styleId="HTMLAddress">
    <w:name w:val="HTML Address"/>
    <w:rsid w:val="00B2413F"/>
    <w:rPr>
      <w:i/>
      <w:iCs/>
      <w:sz w:val="22"/>
      <w:szCs w:val="24"/>
    </w:rPr>
  </w:style>
  <w:style w:type="character" w:styleId="HTMLCite">
    <w:name w:val="HTML Cite"/>
    <w:basedOn w:val="DefaultParagraphFont"/>
    <w:rsid w:val="00B2413F"/>
    <w:rPr>
      <w:i/>
      <w:iCs/>
    </w:rPr>
  </w:style>
  <w:style w:type="character" w:styleId="HTMLCode">
    <w:name w:val="HTML Code"/>
    <w:basedOn w:val="DefaultParagraphFont"/>
    <w:rsid w:val="00B2413F"/>
    <w:rPr>
      <w:rFonts w:ascii="Courier New" w:hAnsi="Courier New" w:cs="Courier New"/>
      <w:sz w:val="20"/>
      <w:szCs w:val="20"/>
    </w:rPr>
  </w:style>
  <w:style w:type="character" w:styleId="HTMLDefinition">
    <w:name w:val="HTML Definition"/>
    <w:basedOn w:val="DefaultParagraphFont"/>
    <w:rsid w:val="00B2413F"/>
    <w:rPr>
      <w:i/>
      <w:iCs/>
    </w:rPr>
  </w:style>
  <w:style w:type="character" w:styleId="HTMLKeyboard">
    <w:name w:val="HTML Keyboard"/>
    <w:basedOn w:val="DefaultParagraphFont"/>
    <w:rsid w:val="00B2413F"/>
    <w:rPr>
      <w:rFonts w:ascii="Courier New" w:hAnsi="Courier New" w:cs="Courier New"/>
      <w:sz w:val="20"/>
      <w:szCs w:val="20"/>
    </w:rPr>
  </w:style>
  <w:style w:type="paragraph" w:styleId="HTMLPreformatted">
    <w:name w:val="HTML Preformatted"/>
    <w:rsid w:val="00B2413F"/>
    <w:rPr>
      <w:rFonts w:ascii="Courier New" w:hAnsi="Courier New" w:cs="Courier New"/>
    </w:rPr>
  </w:style>
  <w:style w:type="character" w:styleId="HTMLSample">
    <w:name w:val="HTML Sample"/>
    <w:basedOn w:val="DefaultParagraphFont"/>
    <w:rsid w:val="00B2413F"/>
    <w:rPr>
      <w:rFonts w:ascii="Courier New" w:hAnsi="Courier New" w:cs="Courier New"/>
    </w:rPr>
  </w:style>
  <w:style w:type="character" w:styleId="HTMLTypewriter">
    <w:name w:val="HTML Typewriter"/>
    <w:basedOn w:val="DefaultParagraphFont"/>
    <w:rsid w:val="00B2413F"/>
    <w:rPr>
      <w:rFonts w:ascii="Courier New" w:hAnsi="Courier New" w:cs="Courier New"/>
      <w:sz w:val="20"/>
      <w:szCs w:val="20"/>
    </w:rPr>
  </w:style>
  <w:style w:type="character" w:styleId="HTMLVariable">
    <w:name w:val="HTML Variable"/>
    <w:basedOn w:val="DefaultParagraphFont"/>
    <w:rsid w:val="00B2413F"/>
    <w:rPr>
      <w:i/>
      <w:iCs/>
    </w:rPr>
  </w:style>
  <w:style w:type="character" w:styleId="Hyperlink">
    <w:name w:val="Hyperlink"/>
    <w:basedOn w:val="DefaultParagraphFont"/>
    <w:rsid w:val="00B2413F"/>
    <w:rPr>
      <w:color w:val="0000FF"/>
      <w:u w:val="single"/>
    </w:rPr>
  </w:style>
  <w:style w:type="paragraph" w:styleId="Index1">
    <w:name w:val="index 1"/>
    <w:next w:val="Normal"/>
    <w:rsid w:val="00B2413F"/>
    <w:pPr>
      <w:ind w:left="220" w:hanging="220"/>
    </w:pPr>
    <w:rPr>
      <w:sz w:val="22"/>
      <w:szCs w:val="24"/>
    </w:rPr>
  </w:style>
  <w:style w:type="paragraph" w:styleId="Index2">
    <w:name w:val="index 2"/>
    <w:next w:val="Normal"/>
    <w:rsid w:val="00B2413F"/>
    <w:pPr>
      <w:ind w:left="440" w:hanging="220"/>
    </w:pPr>
    <w:rPr>
      <w:sz w:val="22"/>
      <w:szCs w:val="24"/>
    </w:rPr>
  </w:style>
  <w:style w:type="paragraph" w:styleId="Index3">
    <w:name w:val="index 3"/>
    <w:next w:val="Normal"/>
    <w:rsid w:val="00B2413F"/>
    <w:pPr>
      <w:ind w:left="660" w:hanging="220"/>
    </w:pPr>
    <w:rPr>
      <w:sz w:val="22"/>
      <w:szCs w:val="24"/>
    </w:rPr>
  </w:style>
  <w:style w:type="paragraph" w:styleId="Index4">
    <w:name w:val="index 4"/>
    <w:next w:val="Normal"/>
    <w:rsid w:val="00B2413F"/>
    <w:pPr>
      <w:ind w:left="880" w:hanging="220"/>
    </w:pPr>
    <w:rPr>
      <w:sz w:val="22"/>
      <w:szCs w:val="24"/>
    </w:rPr>
  </w:style>
  <w:style w:type="paragraph" w:styleId="Index5">
    <w:name w:val="index 5"/>
    <w:next w:val="Normal"/>
    <w:rsid w:val="00B2413F"/>
    <w:pPr>
      <w:ind w:left="1100" w:hanging="220"/>
    </w:pPr>
    <w:rPr>
      <w:sz w:val="22"/>
      <w:szCs w:val="24"/>
    </w:rPr>
  </w:style>
  <w:style w:type="paragraph" w:styleId="Index6">
    <w:name w:val="index 6"/>
    <w:next w:val="Normal"/>
    <w:rsid w:val="00B2413F"/>
    <w:pPr>
      <w:ind w:left="1320" w:hanging="220"/>
    </w:pPr>
    <w:rPr>
      <w:sz w:val="22"/>
      <w:szCs w:val="24"/>
    </w:rPr>
  </w:style>
  <w:style w:type="paragraph" w:styleId="Index7">
    <w:name w:val="index 7"/>
    <w:next w:val="Normal"/>
    <w:rsid w:val="00B2413F"/>
    <w:pPr>
      <w:ind w:left="1540" w:hanging="220"/>
    </w:pPr>
    <w:rPr>
      <w:sz w:val="22"/>
      <w:szCs w:val="24"/>
    </w:rPr>
  </w:style>
  <w:style w:type="paragraph" w:styleId="Index8">
    <w:name w:val="index 8"/>
    <w:next w:val="Normal"/>
    <w:rsid w:val="00B2413F"/>
    <w:pPr>
      <w:ind w:left="1760" w:hanging="220"/>
    </w:pPr>
    <w:rPr>
      <w:sz w:val="22"/>
      <w:szCs w:val="24"/>
    </w:rPr>
  </w:style>
  <w:style w:type="paragraph" w:styleId="Index9">
    <w:name w:val="index 9"/>
    <w:next w:val="Normal"/>
    <w:rsid w:val="00B2413F"/>
    <w:pPr>
      <w:ind w:left="1980" w:hanging="220"/>
    </w:pPr>
    <w:rPr>
      <w:sz w:val="22"/>
      <w:szCs w:val="24"/>
    </w:rPr>
  </w:style>
  <w:style w:type="paragraph" w:styleId="IndexHeading">
    <w:name w:val="index heading"/>
    <w:next w:val="Index1"/>
    <w:rsid w:val="00B2413F"/>
    <w:rPr>
      <w:rFonts w:ascii="Arial" w:hAnsi="Arial" w:cs="Arial"/>
      <w:b/>
      <w:bCs/>
      <w:sz w:val="22"/>
      <w:szCs w:val="24"/>
    </w:rPr>
  </w:style>
  <w:style w:type="paragraph" w:customStyle="1" w:styleId="Item">
    <w:name w:val="Item"/>
    <w:aliases w:val="i"/>
    <w:basedOn w:val="OPCParaBase"/>
    <w:next w:val="ItemHead"/>
    <w:rsid w:val="007554B1"/>
    <w:pPr>
      <w:keepLines/>
      <w:spacing w:before="80" w:line="240" w:lineRule="auto"/>
      <w:ind w:left="709"/>
    </w:pPr>
  </w:style>
  <w:style w:type="paragraph" w:customStyle="1" w:styleId="ItemHead">
    <w:name w:val="ItemHead"/>
    <w:aliases w:val="ih"/>
    <w:basedOn w:val="OPCParaBase"/>
    <w:next w:val="Item"/>
    <w:rsid w:val="007554B1"/>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7554B1"/>
    <w:rPr>
      <w:sz w:val="16"/>
    </w:rPr>
  </w:style>
  <w:style w:type="paragraph" w:styleId="List">
    <w:name w:val="List"/>
    <w:rsid w:val="00B2413F"/>
    <w:pPr>
      <w:ind w:left="283" w:hanging="283"/>
    </w:pPr>
    <w:rPr>
      <w:sz w:val="22"/>
      <w:szCs w:val="24"/>
    </w:rPr>
  </w:style>
  <w:style w:type="paragraph" w:styleId="List2">
    <w:name w:val="List 2"/>
    <w:rsid w:val="00B2413F"/>
    <w:pPr>
      <w:ind w:left="566" w:hanging="283"/>
    </w:pPr>
    <w:rPr>
      <w:sz w:val="22"/>
      <w:szCs w:val="24"/>
    </w:rPr>
  </w:style>
  <w:style w:type="paragraph" w:styleId="List3">
    <w:name w:val="List 3"/>
    <w:rsid w:val="00B2413F"/>
    <w:pPr>
      <w:ind w:left="849" w:hanging="283"/>
    </w:pPr>
    <w:rPr>
      <w:sz w:val="22"/>
      <w:szCs w:val="24"/>
    </w:rPr>
  </w:style>
  <w:style w:type="paragraph" w:styleId="List4">
    <w:name w:val="List 4"/>
    <w:rsid w:val="00B2413F"/>
    <w:pPr>
      <w:ind w:left="1132" w:hanging="283"/>
    </w:pPr>
    <w:rPr>
      <w:sz w:val="22"/>
      <w:szCs w:val="24"/>
    </w:rPr>
  </w:style>
  <w:style w:type="paragraph" w:styleId="List5">
    <w:name w:val="List 5"/>
    <w:rsid w:val="00B2413F"/>
    <w:pPr>
      <w:ind w:left="1415" w:hanging="283"/>
    </w:pPr>
    <w:rPr>
      <w:sz w:val="22"/>
      <w:szCs w:val="24"/>
    </w:rPr>
  </w:style>
  <w:style w:type="paragraph" w:styleId="ListBullet">
    <w:name w:val="List Bullet"/>
    <w:rsid w:val="00B2413F"/>
    <w:pPr>
      <w:numPr>
        <w:numId w:val="7"/>
      </w:numPr>
      <w:tabs>
        <w:tab w:val="clear" w:pos="360"/>
        <w:tab w:val="num" w:pos="2989"/>
      </w:tabs>
      <w:ind w:left="1225" w:firstLine="1043"/>
    </w:pPr>
    <w:rPr>
      <w:sz w:val="22"/>
      <w:szCs w:val="24"/>
    </w:rPr>
  </w:style>
  <w:style w:type="paragraph" w:styleId="ListBullet2">
    <w:name w:val="List Bullet 2"/>
    <w:rsid w:val="00B2413F"/>
    <w:pPr>
      <w:numPr>
        <w:numId w:val="9"/>
      </w:numPr>
      <w:tabs>
        <w:tab w:val="clear" w:pos="643"/>
        <w:tab w:val="num" w:pos="360"/>
      </w:tabs>
      <w:ind w:left="360"/>
    </w:pPr>
    <w:rPr>
      <w:sz w:val="22"/>
      <w:szCs w:val="24"/>
    </w:rPr>
  </w:style>
  <w:style w:type="paragraph" w:styleId="ListBullet3">
    <w:name w:val="List Bullet 3"/>
    <w:rsid w:val="00B2413F"/>
    <w:pPr>
      <w:numPr>
        <w:numId w:val="11"/>
      </w:numPr>
      <w:tabs>
        <w:tab w:val="clear" w:pos="926"/>
        <w:tab w:val="num" w:pos="360"/>
      </w:tabs>
      <w:ind w:left="360"/>
    </w:pPr>
    <w:rPr>
      <w:sz w:val="22"/>
      <w:szCs w:val="24"/>
    </w:rPr>
  </w:style>
  <w:style w:type="paragraph" w:styleId="ListBullet4">
    <w:name w:val="List Bullet 4"/>
    <w:rsid w:val="00B2413F"/>
    <w:pPr>
      <w:numPr>
        <w:numId w:val="13"/>
      </w:numPr>
      <w:tabs>
        <w:tab w:val="clear" w:pos="1209"/>
        <w:tab w:val="num" w:pos="926"/>
      </w:tabs>
      <w:ind w:left="926"/>
    </w:pPr>
    <w:rPr>
      <w:sz w:val="22"/>
      <w:szCs w:val="24"/>
    </w:rPr>
  </w:style>
  <w:style w:type="paragraph" w:styleId="ListBullet5">
    <w:name w:val="List Bullet 5"/>
    <w:rsid w:val="00B2413F"/>
    <w:pPr>
      <w:numPr>
        <w:numId w:val="15"/>
      </w:numPr>
    </w:pPr>
    <w:rPr>
      <w:sz w:val="22"/>
      <w:szCs w:val="24"/>
    </w:rPr>
  </w:style>
  <w:style w:type="paragraph" w:styleId="ListContinue">
    <w:name w:val="List Continue"/>
    <w:rsid w:val="00B2413F"/>
    <w:pPr>
      <w:spacing w:after="120"/>
      <w:ind w:left="283"/>
    </w:pPr>
    <w:rPr>
      <w:sz w:val="22"/>
      <w:szCs w:val="24"/>
    </w:rPr>
  </w:style>
  <w:style w:type="paragraph" w:styleId="ListContinue2">
    <w:name w:val="List Continue 2"/>
    <w:rsid w:val="00B2413F"/>
    <w:pPr>
      <w:spacing w:after="120"/>
      <w:ind w:left="566"/>
    </w:pPr>
    <w:rPr>
      <w:sz w:val="22"/>
      <w:szCs w:val="24"/>
    </w:rPr>
  </w:style>
  <w:style w:type="paragraph" w:styleId="ListContinue3">
    <w:name w:val="List Continue 3"/>
    <w:rsid w:val="00B2413F"/>
    <w:pPr>
      <w:spacing w:after="120"/>
      <w:ind w:left="849"/>
    </w:pPr>
    <w:rPr>
      <w:sz w:val="22"/>
      <w:szCs w:val="24"/>
    </w:rPr>
  </w:style>
  <w:style w:type="paragraph" w:styleId="ListContinue4">
    <w:name w:val="List Continue 4"/>
    <w:rsid w:val="00B2413F"/>
    <w:pPr>
      <w:spacing w:after="120"/>
      <w:ind w:left="1132"/>
    </w:pPr>
    <w:rPr>
      <w:sz w:val="22"/>
      <w:szCs w:val="24"/>
    </w:rPr>
  </w:style>
  <w:style w:type="paragraph" w:styleId="ListContinue5">
    <w:name w:val="List Continue 5"/>
    <w:rsid w:val="00B2413F"/>
    <w:pPr>
      <w:spacing w:after="120"/>
      <w:ind w:left="1415"/>
    </w:pPr>
    <w:rPr>
      <w:sz w:val="22"/>
      <w:szCs w:val="24"/>
    </w:rPr>
  </w:style>
  <w:style w:type="paragraph" w:styleId="ListNumber">
    <w:name w:val="List Number"/>
    <w:rsid w:val="00B2413F"/>
    <w:pPr>
      <w:numPr>
        <w:numId w:val="17"/>
      </w:numPr>
      <w:tabs>
        <w:tab w:val="clear" w:pos="360"/>
        <w:tab w:val="num" w:pos="4242"/>
      </w:tabs>
      <w:ind w:left="3521" w:hanging="1043"/>
    </w:pPr>
    <w:rPr>
      <w:sz w:val="22"/>
      <w:szCs w:val="24"/>
    </w:rPr>
  </w:style>
  <w:style w:type="paragraph" w:styleId="ListNumber2">
    <w:name w:val="List Number 2"/>
    <w:rsid w:val="00B2413F"/>
    <w:pPr>
      <w:numPr>
        <w:numId w:val="19"/>
      </w:numPr>
      <w:tabs>
        <w:tab w:val="clear" w:pos="643"/>
        <w:tab w:val="num" w:pos="360"/>
      </w:tabs>
      <w:ind w:left="360"/>
    </w:pPr>
    <w:rPr>
      <w:sz w:val="22"/>
      <w:szCs w:val="24"/>
    </w:rPr>
  </w:style>
  <w:style w:type="paragraph" w:styleId="ListNumber3">
    <w:name w:val="List Number 3"/>
    <w:rsid w:val="00B2413F"/>
    <w:pPr>
      <w:numPr>
        <w:numId w:val="21"/>
      </w:numPr>
      <w:tabs>
        <w:tab w:val="clear" w:pos="926"/>
        <w:tab w:val="num" w:pos="360"/>
      </w:tabs>
      <w:ind w:left="360"/>
    </w:pPr>
    <w:rPr>
      <w:sz w:val="22"/>
      <w:szCs w:val="24"/>
    </w:rPr>
  </w:style>
  <w:style w:type="paragraph" w:styleId="ListNumber4">
    <w:name w:val="List Number 4"/>
    <w:rsid w:val="00B2413F"/>
    <w:pPr>
      <w:numPr>
        <w:numId w:val="23"/>
      </w:numPr>
      <w:tabs>
        <w:tab w:val="clear" w:pos="1209"/>
        <w:tab w:val="num" w:pos="360"/>
      </w:tabs>
      <w:ind w:left="360"/>
    </w:pPr>
    <w:rPr>
      <w:sz w:val="22"/>
      <w:szCs w:val="24"/>
    </w:rPr>
  </w:style>
  <w:style w:type="paragraph" w:styleId="ListNumber5">
    <w:name w:val="List Number 5"/>
    <w:rsid w:val="00B2413F"/>
    <w:pPr>
      <w:numPr>
        <w:numId w:val="25"/>
      </w:numPr>
      <w:tabs>
        <w:tab w:val="clear" w:pos="1492"/>
        <w:tab w:val="num" w:pos="1440"/>
      </w:tabs>
      <w:ind w:left="0" w:firstLine="0"/>
    </w:pPr>
    <w:rPr>
      <w:sz w:val="22"/>
      <w:szCs w:val="24"/>
    </w:rPr>
  </w:style>
  <w:style w:type="paragraph" w:customStyle="1" w:styleId="LongT">
    <w:name w:val="LongT"/>
    <w:basedOn w:val="OPCParaBase"/>
    <w:rsid w:val="007554B1"/>
    <w:pPr>
      <w:spacing w:line="240" w:lineRule="auto"/>
    </w:pPr>
    <w:rPr>
      <w:b/>
      <w:sz w:val="32"/>
    </w:rPr>
  </w:style>
  <w:style w:type="paragraph" w:styleId="MacroText">
    <w:name w:val="macro"/>
    <w:rsid w:val="00B2413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B2413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B2413F"/>
    <w:rPr>
      <w:sz w:val="24"/>
      <w:szCs w:val="24"/>
    </w:rPr>
  </w:style>
  <w:style w:type="paragraph" w:styleId="NormalIndent">
    <w:name w:val="Normal Indent"/>
    <w:rsid w:val="00B2413F"/>
    <w:pPr>
      <w:ind w:left="720"/>
    </w:pPr>
    <w:rPr>
      <w:sz w:val="22"/>
      <w:szCs w:val="24"/>
    </w:rPr>
  </w:style>
  <w:style w:type="paragraph" w:styleId="NoteHeading">
    <w:name w:val="Note Heading"/>
    <w:next w:val="Normal"/>
    <w:rsid w:val="00B2413F"/>
    <w:rPr>
      <w:sz w:val="22"/>
      <w:szCs w:val="24"/>
    </w:rPr>
  </w:style>
  <w:style w:type="paragraph" w:customStyle="1" w:styleId="notedraft">
    <w:name w:val="note(draft)"/>
    <w:aliases w:val="nd"/>
    <w:basedOn w:val="OPCParaBase"/>
    <w:rsid w:val="007554B1"/>
    <w:pPr>
      <w:spacing w:before="240" w:line="240" w:lineRule="auto"/>
      <w:ind w:left="284" w:hanging="284"/>
    </w:pPr>
    <w:rPr>
      <w:i/>
      <w:sz w:val="24"/>
    </w:rPr>
  </w:style>
  <w:style w:type="paragraph" w:customStyle="1" w:styleId="notepara">
    <w:name w:val="note(para)"/>
    <w:aliases w:val="na"/>
    <w:basedOn w:val="OPCParaBase"/>
    <w:rsid w:val="007554B1"/>
    <w:pPr>
      <w:spacing w:before="40" w:line="198" w:lineRule="exact"/>
      <w:ind w:left="2354" w:hanging="369"/>
    </w:pPr>
    <w:rPr>
      <w:sz w:val="18"/>
    </w:rPr>
  </w:style>
  <w:style w:type="paragraph" w:customStyle="1" w:styleId="noteParlAmend">
    <w:name w:val="note(ParlAmend)"/>
    <w:aliases w:val="npp"/>
    <w:basedOn w:val="OPCParaBase"/>
    <w:next w:val="ParlAmend"/>
    <w:rsid w:val="007554B1"/>
    <w:pPr>
      <w:spacing w:line="240" w:lineRule="auto"/>
      <w:jc w:val="right"/>
    </w:pPr>
    <w:rPr>
      <w:rFonts w:ascii="Arial" w:hAnsi="Arial"/>
      <w:b/>
      <w:i/>
    </w:rPr>
  </w:style>
  <w:style w:type="character" w:styleId="PageNumber">
    <w:name w:val="page number"/>
    <w:basedOn w:val="DefaultParagraphFont"/>
    <w:rsid w:val="00B2413F"/>
  </w:style>
  <w:style w:type="paragraph" w:customStyle="1" w:styleId="Page1">
    <w:name w:val="Page1"/>
    <w:basedOn w:val="OPCParaBase"/>
    <w:rsid w:val="007554B1"/>
    <w:pPr>
      <w:spacing w:before="5600" w:line="240" w:lineRule="auto"/>
    </w:pPr>
    <w:rPr>
      <w:b/>
      <w:sz w:val="32"/>
    </w:rPr>
  </w:style>
  <w:style w:type="paragraph" w:customStyle="1" w:styleId="PageBreak">
    <w:name w:val="PageBreak"/>
    <w:aliases w:val="pb"/>
    <w:basedOn w:val="OPCParaBase"/>
    <w:rsid w:val="007554B1"/>
    <w:pPr>
      <w:spacing w:line="240" w:lineRule="auto"/>
    </w:pPr>
    <w:rPr>
      <w:sz w:val="20"/>
    </w:rPr>
  </w:style>
  <w:style w:type="paragraph" w:customStyle="1" w:styleId="paragraph">
    <w:name w:val="paragraph"/>
    <w:aliases w:val="a"/>
    <w:basedOn w:val="OPCParaBase"/>
    <w:link w:val="paragraphChar"/>
    <w:rsid w:val="007554B1"/>
    <w:pPr>
      <w:tabs>
        <w:tab w:val="right" w:pos="1531"/>
      </w:tabs>
      <w:spacing w:before="40" w:line="240" w:lineRule="auto"/>
      <w:ind w:left="1644" w:hanging="1644"/>
    </w:pPr>
  </w:style>
  <w:style w:type="paragraph" w:customStyle="1" w:styleId="paragraphsub">
    <w:name w:val="paragraph(sub)"/>
    <w:aliases w:val="aa"/>
    <w:basedOn w:val="OPCParaBase"/>
    <w:rsid w:val="007554B1"/>
    <w:pPr>
      <w:tabs>
        <w:tab w:val="right" w:pos="1985"/>
      </w:tabs>
      <w:spacing w:before="40" w:line="240" w:lineRule="auto"/>
      <w:ind w:left="2098" w:hanging="2098"/>
    </w:pPr>
  </w:style>
  <w:style w:type="paragraph" w:customStyle="1" w:styleId="paragraphsub-sub">
    <w:name w:val="paragraph(sub-sub)"/>
    <w:aliases w:val="aaa"/>
    <w:basedOn w:val="OPCParaBase"/>
    <w:rsid w:val="007554B1"/>
    <w:pPr>
      <w:tabs>
        <w:tab w:val="right" w:pos="2722"/>
      </w:tabs>
      <w:spacing w:before="40" w:line="240" w:lineRule="auto"/>
      <w:ind w:left="2835" w:hanging="2835"/>
    </w:pPr>
  </w:style>
  <w:style w:type="paragraph" w:customStyle="1" w:styleId="ParlAmend">
    <w:name w:val="ParlAmend"/>
    <w:aliases w:val="pp"/>
    <w:basedOn w:val="OPCParaBase"/>
    <w:rsid w:val="007554B1"/>
    <w:pPr>
      <w:spacing w:before="240" w:line="240" w:lineRule="atLeast"/>
      <w:ind w:hanging="567"/>
    </w:pPr>
    <w:rPr>
      <w:sz w:val="24"/>
    </w:rPr>
  </w:style>
  <w:style w:type="paragraph" w:customStyle="1" w:styleId="Penalty">
    <w:name w:val="Penalty"/>
    <w:basedOn w:val="OPCParaBase"/>
    <w:rsid w:val="007554B1"/>
    <w:pPr>
      <w:tabs>
        <w:tab w:val="left" w:pos="2977"/>
      </w:tabs>
      <w:spacing w:before="180" w:line="240" w:lineRule="auto"/>
      <w:ind w:left="1985" w:hanging="851"/>
    </w:pPr>
  </w:style>
  <w:style w:type="paragraph" w:styleId="PlainText">
    <w:name w:val="Plain Text"/>
    <w:rsid w:val="00B2413F"/>
    <w:rPr>
      <w:rFonts w:ascii="Courier New" w:hAnsi="Courier New" w:cs="Courier New"/>
      <w:sz w:val="22"/>
    </w:rPr>
  </w:style>
  <w:style w:type="paragraph" w:customStyle="1" w:styleId="Portfolio">
    <w:name w:val="Portfolio"/>
    <w:basedOn w:val="OPCParaBase"/>
    <w:rsid w:val="007554B1"/>
    <w:pPr>
      <w:spacing w:line="240" w:lineRule="auto"/>
    </w:pPr>
    <w:rPr>
      <w:i/>
      <w:sz w:val="20"/>
    </w:rPr>
  </w:style>
  <w:style w:type="paragraph" w:customStyle="1" w:styleId="Preamble">
    <w:name w:val="Preamble"/>
    <w:basedOn w:val="OPCParaBase"/>
    <w:next w:val="Normal"/>
    <w:rsid w:val="007554B1"/>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7554B1"/>
    <w:pPr>
      <w:spacing w:line="240" w:lineRule="auto"/>
    </w:pPr>
    <w:rPr>
      <w:i/>
      <w:sz w:val="20"/>
    </w:rPr>
  </w:style>
  <w:style w:type="paragraph" w:styleId="Salutation">
    <w:name w:val="Salutation"/>
    <w:next w:val="Normal"/>
    <w:rsid w:val="00B2413F"/>
    <w:rPr>
      <w:sz w:val="22"/>
      <w:szCs w:val="24"/>
    </w:rPr>
  </w:style>
  <w:style w:type="paragraph" w:customStyle="1" w:styleId="Session">
    <w:name w:val="Session"/>
    <w:basedOn w:val="OPCParaBase"/>
    <w:rsid w:val="007554B1"/>
    <w:pPr>
      <w:spacing w:line="240" w:lineRule="auto"/>
    </w:pPr>
    <w:rPr>
      <w:sz w:val="28"/>
    </w:rPr>
  </w:style>
  <w:style w:type="paragraph" w:customStyle="1" w:styleId="ShortT">
    <w:name w:val="ShortT"/>
    <w:basedOn w:val="OPCParaBase"/>
    <w:next w:val="Normal"/>
    <w:qFormat/>
    <w:rsid w:val="007554B1"/>
    <w:pPr>
      <w:spacing w:line="240" w:lineRule="auto"/>
    </w:pPr>
    <w:rPr>
      <w:b/>
      <w:sz w:val="40"/>
    </w:rPr>
  </w:style>
  <w:style w:type="paragraph" w:styleId="Signature">
    <w:name w:val="Signature"/>
    <w:rsid w:val="00B2413F"/>
    <w:pPr>
      <w:ind w:left="4252"/>
    </w:pPr>
    <w:rPr>
      <w:sz w:val="22"/>
      <w:szCs w:val="24"/>
    </w:rPr>
  </w:style>
  <w:style w:type="paragraph" w:customStyle="1" w:styleId="Sponsor">
    <w:name w:val="Sponsor"/>
    <w:basedOn w:val="OPCParaBase"/>
    <w:rsid w:val="007554B1"/>
    <w:pPr>
      <w:spacing w:line="240" w:lineRule="auto"/>
    </w:pPr>
    <w:rPr>
      <w:i/>
    </w:rPr>
  </w:style>
  <w:style w:type="character" w:styleId="Strong">
    <w:name w:val="Strong"/>
    <w:basedOn w:val="DefaultParagraphFont"/>
    <w:qFormat/>
    <w:rsid w:val="00B2413F"/>
    <w:rPr>
      <w:b/>
      <w:bCs/>
    </w:rPr>
  </w:style>
  <w:style w:type="paragraph" w:customStyle="1" w:styleId="Subitem">
    <w:name w:val="Subitem"/>
    <w:aliases w:val="iss"/>
    <w:basedOn w:val="OPCParaBase"/>
    <w:rsid w:val="007554B1"/>
    <w:pPr>
      <w:spacing w:before="180" w:line="240" w:lineRule="auto"/>
      <w:ind w:left="709" w:hanging="709"/>
    </w:pPr>
  </w:style>
  <w:style w:type="paragraph" w:customStyle="1" w:styleId="SubitemHead">
    <w:name w:val="SubitemHead"/>
    <w:aliases w:val="issh"/>
    <w:basedOn w:val="OPCParaBase"/>
    <w:rsid w:val="007554B1"/>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7554B1"/>
    <w:pPr>
      <w:spacing w:before="40" w:line="240" w:lineRule="auto"/>
      <w:ind w:left="1134"/>
    </w:pPr>
  </w:style>
  <w:style w:type="paragraph" w:customStyle="1" w:styleId="SubsectionHead">
    <w:name w:val="SubsectionHead"/>
    <w:aliases w:val="ssh"/>
    <w:basedOn w:val="OPCParaBase"/>
    <w:next w:val="subsection"/>
    <w:rsid w:val="007554B1"/>
    <w:pPr>
      <w:keepNext/>
      <w:keepLines/>
      <w:spacing w:before="240" w:line="240" w:lineRule="auto"/>
      <w:ind w:left="1134"/>
    </w:pPr>
    <w:rPr>
      <w:i/>
    </w:rPr>
  </w:style>
  <w:style w:type="paragraph" w:styleId="Subtitle">
    <w:name w:val="Subtitle"/>
    <w:qFormat/>
    <w:rsid w:val="00B2413F"/>
    <w:pPr>
      <w:spacing w:after="60"/>
      <w:jc w:val="center"/>
    </w:pPr>
    <w:rPr>
      <w:rFonts w:ascii="Arial" w:hAnsi="Arial" w:cs="Arial"/>
      <w:sz w:val="24"/>
      <w:szCs w:val="24"/>
    </w:rPr>
  </w:style>
  <w:style w:type="table" w:styleId="Table3Deffects1">
    <w:name w:val="Table 3D effects 1"/>
    <w:basedOn w:val="TableNormal"/>
    <w:rsid w:val="00B2413F"/>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2413F"/>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2413F"/>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2413F"/>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2413F"/>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2413F"/>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2413F"/>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2413F"/>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2413F"/>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2413F"/>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2413F"/>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2413F"/>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2413F"/>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2413F"/>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2413F"/>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2413F"/>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2413F"/>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554B1"/>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2413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2413F"/>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2413F"/>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2413F"/>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2413F"/>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2413F"/>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2413F"/>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2413F"/>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2413F"/>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2413F"/>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2413F"/>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2413F"/>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2413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2413F"/>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2413F"/>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2413F"/>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B2413F"/>
    <w:pPr>
      <w:ind w:left="220" w:hanging="220"/>
    </w:pPr>
    <w:rPr>
      <w:sz w:val="22"/>
      <w:szCs w:val="24"/>
    </w:rPr>
  </w:style>
  <w:style w:type="paragraph" w:styleId="TableofFigures">
    <w:name w:val="table of figures"/>
    <w:next w:val="Normal"/>
    <w:rsid w:val="00B2413F"/>
    <w:pPr>
      <w:ind w:left="440" w:hanging="440"/>
    </w:pPr>
    <w:rPr>
      <w:sz w:val="22"/>
      <w:szCs w:val="24"/>
    </w:rPr>
  </w:style>
  <w:style w:type="table" w:styleId="TableProfessional">
    <w:name w:val="Table Professional"/>
    <w:basedOn w:val="TableNormal"/>
    <w:rsid w:val="00B2413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2413F"/>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2413F"/>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2413F"/>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2413F"/>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2413F"/>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2413F"/>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2413F"/>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2413F"/>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2413F"/>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7554B1"/>
    <w:pPr>
      <w:spacing w:before="60" w:line="240" w:lineRule="auto"/>
      <w:ind w:left="284" w:hanging="284"/>
    </w:pPr>
    <w:rPr>
      <w:sz w:val="20"/>
    </w:rPr>
  </w:style>
  <w:style w:type="paragraph" w:customStyle="1" w:styleId="Tablei">
    <w:name w:val="Table(i)"/>
    <w:aliases w:val="taa"/>
    <w:basedOn w:val="OPCParaBase"/>
    <w:rsid w:val="007554B1"/>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7554B1"/>
    <w:pPr>
      <w:tabs>
        <w:tab w:val="left" w:pos="-6543"/>
        <w:tab w:val="left" w:pos="-6260"/>
      </w:tabs>
      <w:spacing w:line="240" w:lineRule="exact"/>
      <w:ind w:left="1055" w:hanging="284"/>
    </w:pPr>
    <w:rPr>
      <w:sz w:val="20"/>
    </w:rPr>
  </w:style>
  <w:style w:type="character" w:customStyle="1" w:styleId="paragraphChar">
    <w:name w:val="paragraph Char"/>
    <w:aliases w:val="a Char"/>
    <w:basedOn w:val="DefaultParagraphFont"/>
    <w:link w:val="paragraph"/>
    <w:rsid w:val="004E1D31"/>
    <w:rPr>
      <w:sz w:val="22"/>
    </w:rPr>
  </w:style>
  <w:style w:type="paragraph" w:customStyle="1" w:styleId="Tabletext">
    <w:name w:val="Tabletext"/>
    <w:aliases w:val="tt"/>
    <w:basedOn w:val="OPCParaBase"/>
    <w:rsid w:val="007554B1"/>
    <w:pPr>
      <w:spacing w:before="60" w:line="240" w:lineRule="atLeast"/>
    </w:pPr>
    <w:rPr>
      <w:sz w:val="20"/>
    </w:rPr>
  </w:style>
  <w:style w:type="paragraph" w:styleId="Title">
    <w:name w:val="Title"/>
    <w:qFormat/>
    <w:rsid w:val="00B2413F"/>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7554B1"/>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7554B1"/>
    <w:pPr>
      <w:numPr>
        <w:numId w:val="46"/>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7554B1"/>
    <w:pPr>
      <w:spacing w:before="122" w:line="198" w:lineRule="exact"/>
      <w:ind w:left="1985" w:hanging="851"/>
      <w:jc w:val="right"/>
    </w:pPr>
    <w:rPr>
      <w:sz w:val="18"/>
    </w:rPr>
  </w:style>
  <w:style w:type="paragraph" w:customStyle="1" w:styleId="TLPTableBullet">
    <w:name w:val="TLPTableBullet"/>
    <w:aliases w:val="ttb"/>
    <w:basedOn w:val="OPCParaBase"/>
    <w:rsid w:val="007554B1"/>
    <w:pPr>
      <w:spacing w:line="240" w:lineRule="exact"/>
      <w:ind w:left="284" w:hanging="284"/>
    </w:pPr>
    <w:rPr>
      <w:sz w:val="20"/>
    </w:rPr>
  </w:style>
  <w:style w:type="paragraph" w:styleId="TOAHeading">
    <w:name w:val="toa heading"/>
    <w:next w:val="Normal"/>
    <w:rsid w:val="00B2413F"/>
    <w:pPr>
      <w:spacing w:before="120"/>
    </w:pPr>
    <w:rPr>
      <w:rFonts w:ascii="Arial" w:hAnsi="Arial" w:cs="Arial"/>
      <w:b/>
      <w:bCs/>
      <w:sz w:val="24"/>
      <w:szCs w:val="24"/>
    </w:rPr>
  </w:style>
  <w:style w:type="paragraph" w:styleId="TOC1">
    <w:name w:val="toc 1"/>
    <w:basedOn w:val="OPCParaBase"/>
    <w:next w:val="Normal"/>
    <w:uiPriority w:val="39"/>
    <w:unhideWhenUsed/>
    <w:rsid w:val="007554B1"/>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7554B1"/>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7554B1"/>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7554B1"/>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7554B1"/>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7554B1"/>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7554B1"/>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7554B1"/>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7554B1"/>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7554B1"/>
    <w:pPr>
      <w:keepLines/>
      <w:spacing w:before="240" w:after="120" w:line="240" w:lineRule="auto"/>
      <w:ind w:left="794"/>
    </w:pPr>
    <w:rPr>
      <w:b/>
      <w:kern w:val="28"/>
      <w:sz w:val="20"/>
    </w:rPr>
  </w:style>
  <w:style w:type="paragraph" w:customStyle="1" w:styleId="TofSectsHeading">
    <w:name w:val="TofSects(Heading)"/>
    <w:basedOn w:val="OPCParaBase"/>
    <w:rsid w:val="007554B1"/>
    <w:pPr>
      <w:spacing w:before="240" w:after="120" w:line="240" w:lineRule="auto"/>
    </w:pPr>
    <w:rPr>
      <w:b/>
      <w:sz w:val="24"/>
    </w:rPr>
  </w:style>
  <w:style w:type="paragraph" w:customStyle="1" w:styleId="TofSectsSection">
    <w:name w:val="TofSects(Section)"/>
    <w:basedOn w:val="OPCParaBase"/>
    <w:rsid w:val="007554B1"/>
    <w:pPr>
      <w:keepLines/>
      <w:spacing w:before="40" w:line="240" w:lineRule="auto"/>
      <w:ind w:left="1588" w:hanging="794"/>
    </w:pPr>
    <w:rPr>
      <w:kern w:val="28"/>
      <w:sz w:val="18"/>
    </w:rPr>
  </w:style>
  <w:style w:type="paragraph" w:customStyle="1" w:styleId="TofSectsSubdiv">
    <w:name w:val="TofSects(Subdiv)"/>
    <w:basedOn w:val="OPCParaBase"/>
    <w:rsid w:val="007554B1"/>
    <w:pPr>
      <w:keepLines/>
      <w:spacing w:before="80" w:line="240" w:lineRule="auto"/>
      <w:ind w:left="1588" w:hanging="794"/>
    </w:pPr>
    <w:rPr>
      <w:kern w:val="28"/>
    </w:rPr>
  </w:style>
  <w:style w:type="character" w:customStyle="1" w:styleId="OPCCharBase">
    <w:name w:val="OPCCharBase"/>
    <w:uiPriority w:val="1"/>
    <w:qFormat/>
    <w:rsid w:val="007554B1"/>
  </w:style>
  <w:style w:type="paragraph" w:customStyle="1" w:styleId="OPCParaBase">
    <w:name w:val="OPCParaBase"/>
    <w:qFormat/>
    <w:rsid w:val="007554B1"/>
    <w:pPr>
      <w:spacing w:line="260" w:lineRule="atLeast"/>
    </w:pPr>
    <w:rPr>
      <w:sz w:val="22"/>
    </w:rPr>
  </w:style>
  <w:style w:type="character" w:customStyle="1" w:styleId="HeaderChar">
    <w:name w:val="Header Char"/>
    <w:basedOn w:val="DefaultParagraphFont"/>
    <w:link w:val="Header"/>
    <w:rsid w:val="007554B1"/>
    <w:rPr>
      <w:sz w:val="16"/>
    </w:rPr>
  </w:style>
  <w:style w:type="paragraph" w:customStyle="1" w:styleId="noteToPara">
    <w:name w:val="noteToPara"/>
    <w:aliases w:val="ntp"/>
    <w:basedOn w:val="OPCParaBase"/>
    <w:rsid w:val="007554B1"/>
    <w:pPr>
      <w:spacing w:before="122" w:line="198" w:lineRule="exact"/>
      <w:ind w:left="2353" w:hanging="709"/>
    </w:pPr>
    <w:rPr>
      <w:sz w:val="18"/>
    </w:rPr>
  </w:style>
  <w:style w:type="paragraph" w:customStyle="1" w:styleId="WRStyle">
    <w:name w:val="WR Style"/>
    <w:aliases w:val="WR"/>
    <w:basedOn w:val="OPCParaBase"/>
    <w:rsid w:val="007554B1"/>
    <w:pPr>
      <w:spacing w:before="240" w:line="240" w:lineRule="auto"/>
      <w:ind w:left="284" w:hanging="284"/>
    </w:pPr>
    <w:rPr>
      <w:b/>
      <w:i/>
      <w:kern w:val="28"/>
      <w:sz w:val="24"/>
    </w:rPr>
  </w:style>
  <w:style w:type="character" w:customStyle="1" w:styleId="FooterChar">
    <w:name w:val="Footer Char"/>
    <w:basedOn w:val="DefaultParagraphFont"/>
    <w:link w:val="Footer"/>
    <w:rsid w:val="007554B1"/>
    <w:rPr>
      <w:sz w:val="22"/>
      <w:szCs w:val="24"/>
    </w:rPr>
  </w:style>
  <w:style w:type="table" w:customStyle="1" w:styleId="CFlag">
    <w:name w:val="CFlag"/>
    <w:basedOn w:val="TableNormal"/>
    <w:uiPriority w:val="99"/>
    <w:rsid w:val="007554B1"/>
    <w:tblPr/>
  </w:style>
  <w:style w:type="paragraph" w:customStyle="1" w:styleId="SignCoverPageEnd">
    <w:name w:val="SignCoverPageEnd"/>
    <w:basedOn w:val="OPCParaBase"/>
    <w:next w:val="Normal"/>
    <w:rsid w:val="007554B1"/>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7554B1"/>
    <w:pPr>
      <w:pBdr>
        <w:top w:val="single" w:sz="4" w:space="1" w:color="auto"/>
      </w:pBdr>
      <w:spacing w:before="360"/>
      <w:ind w:right="397"/>
      <w:jc w:val="both"/>
    </w:pPr>
  </w:style>
  <w:style w:type="paragraph" w:customStyle="1" w:styleId="ENotesHeading1">
    <w:name w:val="ENotesHeading 1"/>
    <w:aliases w:val="Enh1"/>
    <w:basedOn w:val="OPCParaBase"/>
    <w:next w:val="Normal"/>
    <w:rsid w:val="007554B1"/>
    <w:pPr>
      <w:spacing w:before="120"/>
      <w:outlineLvl w:val="1"/>
    </w:pPr>
    <w:rPr>
      <w:b/>
      <w:sz w:val="28"/>
      <w:szCs w:val="28"/>
    </w:rPr>
  </w:style>
  <w:style w:type="paragraph" w:customStyle="1" w:styleId="ENotesHeading2">
    <w:name w:val="ENotesHeading 2"/>
    <w:aliases w:val="Enh2"/>
    <w:basedOn w:val="OPCParaBase"/>
    <w:next w:val="Normal"/>
    <w:rsid w:val="007554B1"/>
    <w:pPr>
      <w:spacing w:before="120" w:after="120"/>
      <w:outlineLvl w:val="2"/>
    </w:pPr>
    <w:rPr>
      <w:b/>
      <w:sz w:val="24"/>
      <w:szCs w:val="28"/>
    </w:rPr>
  </w:style>
  <w:style w:type="paragraph" w:customStyle="1" w:styleId="CompiledActNo">
    <w:name w:val="CompiledActNo"/>
    <w:basedOn w:val="OPCParaBase"/>
    <w:next w:val="Normal"/>
    <w:rsid w:val="007554B1"/>
    <w:rPr>
      <w:b/>
      <w:sz w:val="24"/>
      <w:szCs w:val="24"/>
    </w:rPr>
  </w:style>
  <w:style w:type="paragraph" w:customStyle="1" w:styleId="ENotesText">
    <w:name w:val="ENotesText"/>
    <w:aliases w:val="Ent,ENt"/>
    <w:basedOn w:val="OPCParaBase"/>
    <w:next w:val="Normal"/>
    <w:rsid w:val="007554B1"/>
    <w:pPr>
      <w:spacing w:before="120"/>
    </w:pPr>
  </w:style>
  <w:style w:type="paragraph" w:customStyle="1" w:styleId="CompiledMadeUnder">
    <w:name w:val="CompiledMadeUnder"/>
    <w:basedOn w:val="OPCParaBase"/>
    <w:next w:val="Normal"/>
    <w:rsid w:val="007554B1"/>
    <w:rPr>
      <w:i/>
      <w:sz w:val="24"/>
      <w:szCs w:val="24"/>
    </w:rPr>
  </w:style>
  <w:style w:type="paragraph" w:customStyle="1" w:styleId="Paragraphsub-sub-sub">
    <w:name w:val="Paragraph(sub-sub-sub)"/>
    <w:aliases w:val="aaaa"/>
    <w:basedOn w:val="OPCParaBase"/>
    <w:rsid w:val="007554B1"/>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7554B1"/>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7554B1"/>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7554B1"/>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7554B1"/>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7554B1"/>
    <w:pPr>
      <w:spacing w:before="60" w:line="240" w:lineRule="auto"/>
    </w:pPr>
    <w:rPr>
      <w:rFonts w:cs="Arial"/>
      <w:sz w:val="20"/>
      <w:szCs w:val="22"/>
    </w:rPr>
  </w:style>
  <w:style w:type="paragraph" w:customStyle="1" w:styleId="ActHead10">
    <w:name w:val="ActHead 10"/>
    <w:aliases w:val="sp"/>
    <w:basedOn w:val="OPCParaBase"/>
    <w:next w:val="ActHead3"/>
    <w:rsid w:val="007554B1"/>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7554B1"/>
    <w:rPr>
      <w:rFonts w:ascii="Tahoma" w:eastAsiaTheme="minorHAnsi" w:hAnsi="Tahoma" w:cs="Tahoma"/>
      <w:sz w:val="16"/>
      <w:szCs w:val="16"/>
      <w:lang w:eastAsia="en-US"/>
    </w:rPr>
  </w:style>
  <w:style w:type="paragraph" w:customStyle="1" w:styleId="NoteToSubpara">
    <w:name w:val="NoteToSubpara"/>
    <w:aliases w:val="nts"/>
    <w:basedOn w:val="OPCParaBase"/>
    <w:rsid w:val="007554B1"/>
    <w:pPr>
      <w:spacing w:before="40" w:line="198" w:lineRule="exact"/>
      <w:ind w:left="2835" w:hanging="709"/>
    </w:pPr>
    <w:rPr>
      <w:sz w:val="18"/>
    </w:rPr>
  </w:style>
  <w:style w:type="paragraph" w:customStyle="1" w:styleId="ENoteTableHeading">
    <w:name w:val="ENoteTableHeading"/>
    <w:aliases w:val="enth"/>
    <w:basedOn w:val="OPCParaBase"/>
    <w:rsid w:val="007554B1"/>
    <w:pPr>
      <w:keepNext/>
      <w:spacing w:before="60" w:line="240" w:lineRule="atLeast"/>
    </w:pPr>
    <w:rPr>
      <w:rFonts w:ascii="Arial" w:hAnsi="Arial"/>
      <w:b/>
      <w:sz w:val="16"/>
    </w:rPr>
  </w:style>
  <w:style w:type="paragraph" w:customStyle="1" w:styleId="ENoteTTi">
    <w:name w:val="ENoteTTi"/>
    <w:aliases w:val="entti"/>
    <w:basedOn w:val="OPCParaBase"/>
    <w:rsid w:val="007554B1"/>
    <w:pPr>
      <w:keepNext/>
      <w:spacing w:before="60" w:line="240" w:lineRule="atLeast"/>
      <w:ind w:left="170"/>
    </w:pPr>
    <w:rPr>
      <w:sz w:val="16"/>
    </w:rPr>
  </w:style>
  <w:style w:type="paragraph" w:customStyle="1" w:styleId="ENoteTTIndentHeading">
    <w:name w:val="ENoteTTIndentHeading"/>
    <w:aliases w:val="enTTHi"/>
    <w:basedOn w:val="OPCParaBase"/>
    <w:rsid w:val="007554B1"/>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7554B1"/>
    <w:pPr>
      <w:spacing w:before="60" w:line="240" w:lineRule="atLeast"/>
    </w:pPr>
    <w:rPr>
      <w:sz w:val="16"/>
    </w:rPr>
  </w:style>
  <w:style w:type="paragraph" w:customStyle="1" w:styleId="MadeunderText">
    <w:name w:val="MadeunderText"/>
    <w:basedOn w:val="OPCParaBase"/>
    <w:next w:val="CompiledMadeUnder"/>
    <w:rsid w:val="007554B1"/>
    <w:pPr>
      <w:spacing w:before="240"/>
    </w:pPr>
    <w:rPr>
      <w:sz w:val="24"/>
      <w:szCs w:val="24"/>
    </w:rPr>
  </w:style>
  <w:style w:type="paragraph" w:customStyle="1" w:styleId="ENotesHeading3">
    <w:name w:val="ENotesHeading 3"/>
    <w:aliases w:val="Enh3"/>
    <w:basedOn w:val="OPCParaBase"/>
    <w:next w:val="Normal"/>
    <w:rsid w:val="007554B1"/>
    <w:pPr>
      <w:keepNext/>
      <w:spacing w:before="120" w:line="240" w:lineRule="auto"/>
      <w:outlineLvl w:val="4"/>
    </w:pPr>
    <w:rPr>
      <w:b/>
      <w:szCs w:val="24"/>
    </w:rPr>
  </w:style>
  <w:style w:type="paragraph" w:customStyle="1" w:styleId="SubPartCASA">
    <w:name w:val="SubPart(CASA)"/>
    <w:aliases w:val="csp"/>
    <w:basedOn w:val="OPCParaBase"/>
    <w:next w:val="ActHead3"/>
    <w:rsid w:val="007554B1"/>
    <w:pPr>
      <w:keepNext/>
      <w:keepLines/>
      <w:spacing w:before="280"/>
      <w:outlineLvl w:val="1"/>
    </w:pPr>
    <w:rPr>
      <w:b/>
      <w:kern w:val="28"/>
      <w:sz w:val="32"/>
    </w:rPr>
  </w:style>
  <w:style w:type="character" w:customStyle="1" w:styleId="CharSubPartTextCASA">
    <w:name w:val="CharSubPartText(CASA)"/>
    <w:basedOn w:val="OPCCharBase"/>
    <w:uiPriority w:val="1"/>
    <w:rsid w:val="007554B1"/>
  </w:style>
  <w:style w:type="character" w:customStyle="1" w:styleId="CharSubPartNoCASA">
    <w:name w:val="CharSubPartNo(CASA)"/>
    <w:basedOn w:val="OPCCharBase"/>
    <w:uiPriority w:val="1"/>
    <w:rsid w:val="007554B1"/>
  </w:style>
  <w:style w:type="paragraph" w:customStyle="1" w:styleId="ENoteTTIndentHeadingSub">
    <w:name w:val="ENoteTTIndentHeadingSub"/>
    <w:aliases w:val="enTTHis"/>
    <w:basedOn w:val="OPCParaBase"/>
    <w:rsid w:val="007554B1"/>
    <w:pPr>
      <w:keepNext/>
      <w:spacing w:before="60" w:line="240" w:lineRule="atLeast"/>
      <w:ind w:left="340"/>
    </w:pPr>
    <w:rPr>
      <w:b/>
      <w:sz w:val="16"/>
    </w:rPr>
  </w:style>
  <w:style w:type="paragraph" w:customStyle="1" w:styleId="ENoteTTiSub">
    <w:name w:val="ENoteTTiSub"/>
    <w:aliases w:val="enttis"/>
    <w:basedOn w:val="OPCParaBase"/>
    <w:rsid w:val="007554B1"/>
    <w:pPr>
      <w:keepNext/>
      <w:spacing w:before="60" w:line="240" w:lineRule="atLeast"/>
      <w:ind w:left="340"/>
    </w:pPr>
    <w:rPr>
      <w:sz w:val="16"/>
    </w:rPr>
  </w:style>
  <w:style w:type="paragraph" w:customStyle="1" w:styleId="SubDivisionMigration">
    <w:name w:val="SubDivisionMigration"/>
    <w:aliases w:val="sdm"/>
    <w:basedOn w:val="OPCParaBase"/>
    <w:rsid w:val="007554B1"/>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7554B1"/>
    <w:pPr>
      <w:keepNext/>
      <w:keepLines/>
      <w:spacing w:before="240" w:line="240" w:lineRule="auto"/>
      <w:ind w:left="1134" w:hanging="1134"/>
    </w:pPr>
    <w:rPr>
      <w:b/>
      <w:sz w:val="28"/>
    </w:rPr>
  </w:style>
  <w:style w:type="paragraph" w:customStyle="1" w:styleId="FreeForm">
    <w:name w:val="FreeForm"/>
    <w:rsid w:val="007554B1"/>
    <w:rPr>
      <w:rFonts w:ascii="Arial" w:eastAsiaTheme="minorHAnsi" w:hAnsi="Arial" w:cstheme="minorBidi"/>
      <w:sz w:val="22"/>
      <w:lang w:eastAsia="en-US"/>
    </w:rPr>
  </w:style>
  <w:style w:type="paragraph" w:customStyle="1" w:styleId="SOText">
    <w:name w:val="SO Text"/>
    <w:aliases w:val="sot"/>
    <w:link w:val="SOTextChar"/>
    <w:rsid w:val="007554B1"/>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7554B1"/>
    <w:rPr>
      <w:rFonts w:eastAsiaTheme="minorHAnsi" w:cstheme="minorBidi"/>
      <w:sz w:val="22"/>
      <w:lang w:eastAsia="en-US"/>
    </w:rPr>
  </w:style>
  <w:style w:type="paragraph" w:customStyle="1" w:styleId="SOTextNote">
    <w:name w:val="SO TextNote"/>
    <w:aliases w:val="sont"/>
    <w:basedOn w:val="SOText"/>
    <w:qFormat/>
    <w:rsid w:val="007554B1"/>
    <w:pPr>
      <w:spacing w:before="122" w:line="198" w:lineRule="exact"/>
      <w:ind w:left="1843" w:hanging="709"/>
    </w:pPr>
    <w:rPr>
      <w:sz w:val="18"/>
    </w:rPr>
  </w:style>
  <w:style w:type="paragraph" w:customStyle="1" w:styleId="SOPara">
    <w:name w:val="SO Para"/>
    <w:aliases w:val="soa"/>
    <w:basedOn w:val="SOText"/>
    <w:link w:val="SOParaChar"/>
    <w:qFormat/>
    <w:rsid w:val="007554B1"/>
    <w:pPr>
      <w:tabs>
        <w:tab w:val="right" w:pos="1786"/>
      </w:tabs>
      <w:spacing w:before="40"/>
      <w:ind w:left="2070" w:hanging="936"/>
    </w:pPr>
  </w:style>
  <w:style w:type="character" w:customStyle="1" w:styleId="SOParaChar">
    <w:name w:val="SO Para Char"/>
    <w:aliases w:val="soa Char"/>
    <w:basedOn w:val="DefaultParagraphFont"/>
    <w:link w:val="SOPara"/>
    <w:rsid w:val="007554B1"/>
    <w:rPr>
      <w:rFonts w:eastAsiaTheme="minorHAnsi" w:cstheme="minorBidi"/>
      <w:sz w:val="22"/>
      <w:lang w:eastAsia="en-US"/>
    </w:rPr>
  </w:style>
  <w:style w:type="paragraph" w:customStyle="1" w:styleId="FileName">
    <w:name w:val="FileName"/>
    <w:basedOn w:val="Normal"/>
    <w:rsid w:val="007554B1"/>
  </w:style>
  <w:style w:type="paragraph" w:customStyle="1" w:styleId="TableHeading">
    <w:name w:val="TableHeading"/>
    <w:aliases w:val="th"/>
    <w:basedOn w:val="OPCParaBase"/>
    <w:next w:val="Tabletext"/>
    <w:rsid w:val="007554B1"/>
    <w:pPr>
      <w:keepNext/>
      <w:spacing w:before="60" w:line="240" w:lineRule="atLeast"/>
    </w:pPr>
    <w:rPr>
      <w:b/>
      <w:sz w:val="20"/>
    </w:rPr>
  </w:style>
  <w:style w:type="paragraph" w:customStyle="1" w:styleId="SOHeadBold">
    <w:name w:val="SO HeadBold"/>
    <w:aliases w:val="sohb"/>
    <w:basedOn w:val="SOText"/>
    <w:next w:val="SOText"/>
    <w:link w:val="SOHeadBoldChar"/>
    <w:qFormat/>
    <w:rsid w:val="007554B1"/>
    <w:rPr>
      <w:b/>
    </w:rPr>
  </w:style>
  <w:style w:type="character" w:customStyle="1" w:styleId="SOHeadBoldChar">
    <w:name w:val="SO HeadBold Char"/>
    <w:aliases w:val="sohb Char"/>
    <w:basedOn w:val="DefaultParagraphFont"/>
    <w:link w:val="SOHeadBold"/>
    <w:rsid w:val="007554B1"/>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7554B1"/>
    <w:rPr>
      <w:i/>
    </w:rPr>
  </w:style>
  <w:style w:type="character" w:customStyle="1" w:styleId="SOHeadItalicChar">
    <w:name w:val="SO HeadItalic Char"/>
    <w:aliases w:val="sohi Char"/>
    <w:basedOn w:val="DefaultParagraphFont"/>
    <w:link w:val="SOHeadItalic"/>
    <w:rsid w:val="007554B1"/>
    <w:rPr>
      <w:rFonts w:eastAsiaTheme="minorHAnsi" w:cstheme="minorBidi"/>
      <w:i/>
      <w:sz w:val="22"/>
      <w:lang w:eastAsia="en-US"/>
    </w:rPr>
  </w:style>
  <w:style w:type="paragraph" w:customStyle="1" w:styleId="SOBullet">
    <w:name w:val="SO Bullet"/>
    <w:aliases w:val="sotb"/>
    <w:basedOn w:val="SOText"/>
    <w:link w:val="SOBulletChar"/>
    <w:qFormat/>
    <w:rsid w:val="007554B1"/>
    <w:pPr>
      <w:ind w:left="1559" w:hanging="425"/>
    </w:pPr>
  </w:style>
  <w:style w:type="character" w:customStyle="1" w:styleId="SOBulletChar">
    <w:name w:val="SO Bullet Char"/>
    <w:aliases w:val="sotb Char"/>
    <w:basedOn w:val="DefaultParagraphFont"/>
    <w:link w:val="SOBullet"/>
    <w:rsid w:val="007554B1"/>
    <w:rPr>
      <w:rFonts w:eastAsiaTheme="minorHAnsi" w:cstheme="minorBidi"/>
      <w:sz w:val="22"/>
      <w:lang w:eastAsia="en-US"/>
    </w:rPr>
  </w:style>
  <w:style w:type="paragraph" w:customStyle="1" w:styleId="SOBulletNote">
    <w:name w:val="SO BulletNote"/>
    <w:aliases w:val="sonb"/>
    <w:basedOn w:val="SOTextNote"/>
    <w:link w:val="SOBulletNoteChar"/>
    <w:qFormat/>
    <w:rsid w:val="007554B1"/>
    <w:pPr>
      <w:tabs>
        <w:tab w:val="left" w:pos="1560"/>
      </w:tabs>
      <w:ind w:left="2268" w:hanging="1134"/>
    </w:pPr>
  </w:style>
  <w:style w:type="character" w:customStyle="1" w:styleId="SOBulletNoteChar">
    <w:name w:val="SO BulletNote Char"/>
    <w:aliases w:val="sonb Char"/>
    <w:basedOn w:val="DefaultParagraphFont"/>
    <w:link w:val="SOBulletNote"/>
    <w:rsid w:val="007554B1"/>
    <w:rPr>
      <w:rFonts w:eastAsiaTheme="minorHAnsi" w:cstheme="minorBid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2.wmf"/><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footer" Target="footer1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oter" Target="footer11.xml"/><Relationship Id="rId37" Type="http://schemas.openxmlformats.org/officeDocument/2006/relationships/header" Target="header1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footer" Target="foot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ConsolAct_new.DOTX</Template>
  <TotalTime>0</TotalTime>
  <Pages>45</Pages>
  <Words>9385</Words>
  <Characters>42615</Characters>
  <Application>Microsoft Office Word</Application>
  <DocSecurity>0</DocSecurity>
  <PresentationFormat/>
  <Lines>1349</Lines>
  <Paragraphs>757</Paragraphs>
  <ScaleCrop>false</ScaleCrop>
  <HeadingPairs>
    <vt:vector size="2" baseType="variant">
      <vt:variant>
        <vt:lpstr>Title</vt:lpstr>
      </vt:variant>
      <vt:variant>
        <vt:i4>1</vt:i4>
      </vt:variant>
    </vt:vector>
  </HeadingPairs>
  <TitlesOfParts>
    <vt:vector size="1" baseType="lpstr">
      <vt:lpstr>A New Tax System (Goods and Services Tax Transition) Act 1999</vt:lpstr>
    </vt:vector>
  </TitlesOfParts>
  <Manager/>
  <Company/>
  <LinksUpToDate>false</LinksUpToDate>
  <CharactersWithSpaces>51634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Tax System (Goods and Services Tax Transition) Act 1999</dc:title>
  <dc:subject/>
  <dc:creator/>
  <cp:keywords/>
  <dc:description/>
  <cp:lastModifiedBy/>
  <cp:revision>1</cp:revision>
  <cp:lastPrinted>2017-01-03T03:16:00Z</cp:lastPrinted>
  <dcterms:created xsi:type="dcterms:W3CDTF">2017-01-03T03:40:00Z</dcterms:created>
  <dcterms:modified xsi:type="dcterms:W3CDTF">2017-01-03T03:40:00Z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1076192061</vt:i4>
  </property>
  <property fmtid="{D5CDD505-2E9C-101B-9397-08002B2CF9AE}" pid="3" name="_ReviewingToolsShownOnce">
    <vt:lpwstr/>
  </property>
  <property fmtid="{D5CDD505-2E9C-101B-9397-08002B2CF9AE}" pid="4" name="Converted">
    <vt:bool>true</vt:bool>
  </property>
  <property fmtid="{D5CDD505-2E9C-101B-9397-08002B2CF9AE}" pid="5" name="Classification">
    <vt:lpwstr> </vt:lpwstr>
  </property>
  <property fmtid="{D5CDD505-2E9C-101B-9397-08002B2CF9AE}" pid="6" name="DLM">
    <vt:lpwstr> </vt:lpwstr>
  </property>
  <property fmtid="{D5CDD505-2E9C-101B-9397-08002B2CF9AE}" pid="7" name="ShortT">
    <vt:lpwstr>A New Tax System (Goods and Services Tax Transition) Act 1999</vt:lpwstr>
  </property>
  <property fmtid="{D5CDD505-2E9C-101B-9397-08002B2CF9AE}" pid="8" name="Compilation">
    <vt:lpwstr>Yes</vt:lpwstr>
  </property>
  <property fmtid="{D5CDD505-2E9C-101B-9397-08002B2CF9AE}" pid="9" name="Type">
    <vt:lpwstr>BILL</vt:lpwstr>
  </property>
  <property fmtid="{D5CDD505-2E9C-101B-9397-08002B2CF9AE}" pid="10" name="DocType">
    <vt:lpwstr>NEW</vt:lpwstr>
  </property>
  <property fmtid="{D5CDD505-2E9C-101B-9397-08002B2CF9AE}" pid="11" name="Actno">
    <vt:lpwstr/>
  </property>
  <property fmtid="{D5CDD505-2E9C-101B-9397-08002B2CF9AE}" pid="12" name="Class">
    <vt:lpwstr/>
  </property>
  <property fmtid="{D5CDD505-2E9C-101B-9397-08002B2CF9AE}" pid="13" name="CompilationVersion">
    <vt:i4>3</vt:i4>
  </property>
  <property fmtid="{D5CDD505-2E9C-101B-9397-08002B2CF9AE}" pid="14" name="CompilationNumber">
    <vt:lpwstr>14</vt:lpwstr>
  </property>
  <property fmtid="{D5CDD505-2E9C-101B-9397-08002B2CF9AE}" pid="15" name="StartDate">
    <vt:filetime>2016-12-31T13:00:00Z</vt:filetime>
  </property>
  <property fmtid="{D5CDD505-2E9C-101B-9397-08002B2CF9AE}" pid="16" name="IncludesUpTo">
    <vt:lpwstr>Act No. 39, 2012</vt:lpwstr>
  </property>
  <property fmtid="{D5CDD505-2E9C-101B-9397-08002B2CF9AE}" pid="17" name="RegisteredDate">
    <vt:filetime>2017-01-02T13:00:00Z</vt:filetime>
  </property>
</Properties>
</file>