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pPr>
        <w:spacing w:line="240" w:lineRule="auto"/>
        <w:rPr/>
      </w:pPr>
      <w:r w:rsidDel="00000000" w:rsidR="00000000" w:rsidRPr="00000000">
        <w:rPr>
          <w:rtl w:val="0"/>
        </w:rPr>
        <w:t xml:space="preserve">ASIGNATURA: PROGRAMACIÓN WEB</w:t>
      </w:r>
    </w:p>
    <w:p w:rsidR="00000000" w:rsidDel="00000000" w:rsidP="00000000" w:rsidRDefault="00000000" w:rsidRPr="00000000">
      <w:pPr>
        <w:spacing w:line="240" w:lineRule="auto"/>
        <w:rPr/>
      </w:pPr>
      <w:r w:rsidDel="00000000" w:rsidR="00000000" w:rsidRPr="00000000">
        <w:rPr>
          <w:rtl w:val="0"/>
        </w:rPr>
        <w:t xml:space="preserve">PERIODO ACADÉMICO: 2026-2</w:t>
      </w:r>
    </w:p>
    <w:p w:rsidR="00000000" w:rsidDel="00000000" w:rsidP="00000000" w:rsidRDefault="00000000" w:rsidRPr="00000000">
      <w:pPr>
        <w:spacing w:after="60" w:lineRule="auto"/>
        <w:jc w:val="center"/>
        <w:rPr/>
      </w:pPr>
    </w:p>
    <w:p w:rsidR="00000000" w:rsidDel="00000000" w:rsidP="00000000" w:rsidRDefault="00000000" w:rsidRPr="00000000">
      <w:pPr>
        <w:spacing w:after="60" w:lineRule="auto"/>
        <w:jc w:val="center"/>
        <w:rPr/>
      </w:pPr>
      <w:r w:rsidDel="00000000" w:rsidR="00000000" w:rsidRPr="00000000">
        <w:rPr>
          <w:b w:val="1"/>
          <w:bCs w:val="1"/>
          <w:color w:val="1f3864"/>
          <w:sz w:val="36"/>
          <w:szCs w:val="36"/>
          <w:rtl w:val="0"/>
        </w:rPr>
        <w:t xml:space="preserve">Proyecto: Descripción Funcional y Técnica</w:t>
      </w:r>
    </w:p>
    <w:p w:rsidR="00000000" w:rsidDel="00000000" w:rsidP="00000000" w:rsidRDefault="00000000" w:rsidRPr="00000000">
      <w:pPr>
        <w:spacing w:after="40" w:lineRule="auto"/>
        <w:jc w:val="center"/>
        <w:rPr/>
      </w:pPr>
      <w:r w:rsidDel="00000000" w:rsidR="00000000" w:rsidRPr="00000000">
        <w:rPr>
          <w:b w:val="1"/>
          <w:bCs w:val="1"/>
          <w:sz w:val="26"/>
          <w:szCs w:val="26"/>
          <w:rtl w:val="0"/>
        </w:rPr>
        <w:t xml:space="preserve">Tema 5: Mesa de ayuda de servicios del campus</w:t>
      </w:r>
    </w:p>
    <w:p w:rsidR="00000000" w:rsidDel="00000000" w:rsidP="00000000" w:rsidRDefault="00000000" w:rsidRPr="00000000">
      <w:pPr>
        <w:pBdr>
          <w:bottom w:color="1f3864" w:space="0" w:sz="6" w:val="single"/>
        </w:pBdr>
        <w:spacing w:after="240" w:before="40" w:lineRule="auto"/>
        <w:jc w:val="both"/>
        <w:rPr/>
      </w:pPr>
    </w:p>
    <w:p w:rsidR="00000000" w:rsidDel="00000000" w:rsidP="00000000" w:rsidRDefault="00000000" w:rsidRPr="00000000">
      <w:pPr>
        <w:pStyle w:val="Heading1"/>
        <w:spacing w:after="180" w:before="360" w:lineRule="auto"/>
        <w:jc w:val="both"/>
        <w:rPr/>
      </w:pPr>
      <w:r w:rsidDel="00000000" w:rsidR="00000000" w:rsidRPr="00000000">
        <w:rPr>
          <w:b w:val="1"/>
          <w:bCs w:val="1"/>
          <w:color w:val="1f3864"/>
          <w:sz w:val="30"/>
          <w:szCs w:val="30"/>
          <w:rtl w:val="0"/>
        </w:rPr>
        <w:t xml:space="preserve">1. Sobre el proyecto</w:t>
      </w:r>
    </w:p>
    <w:p w:rsidR="00000000" w:rsidDel="00000000" w:rsidP="00000000" w:rsidRDefault="00000000" w:rsidRPr="00000000">
      <w:pPr>
        <w:spacing w:after="140" w:line="276" w:lineRule="auto"/>
        <w:jc w:val="both"/>
        <w:rPr/>
      </w:pPr>
      <w:r w:rsidDel="00000000" w:rsidR="00000000" w:rsidRPr="00000000">
        <w:rPr>
          <w:sz w:val="22"/>
          <w:szCs w:val="22"/>
          <w:rtl w:val="0"/>
        </w:rPr>
        <w:t xml:space="preserve">El proyecto es el eje integrador del curso y se evalúa en dos momentos: la primera entrega, en la semana 9 (nota 2), y la entrega final, en la semana 15 (nota 4). Si bien ambas entregas hacen referencia al mismo proyecto, son evaluaciones separadas, y cada una tiene una rúbrica distinta.</w:t>
      </w:r>
    </w:p>
    <w:p w:rsidR="00000000" w:rsidDel="00000000" w:rsidP="00000000" w:rsidRDefault="00000000" w:rsidRPr="00000000">
      <w:pPr>
        <w:spacing w:after="140" w:line="276" w:lineRule="auto"/>
        <w:jc w:val="both"/>
        <w:rPr/>
      </w:pPr>
      <w:r w:rsidDel="00000000" w:rsidR="00000000" w:rsidRPr="00000000">
        <w:rPr>
          <w:sz w:val="22"/>
          <w:szCs w:val="22"/>
          <w:rtl w:val="0"/>
        </w:rPr>
        <w:t xml:space="preserve">Ambas entregas corresponden al </w:t>
      </w:r>
      <w:r w:rsidDel="00000000" w:rsidR="00000000" w:rsidRPr="00000000">
        <w:rPr>
          <w:b w:val="1"/>
          <w:bCs w:val="1"/>
          <w:sz w:val="22"/>
          <w:szCs w:val="22"/>
          <w:rtl w:val="0"/>
        </w:rPr>
        <w:t xml:space="preserve">mismo sistema y a los mismos requerimientos</w:t>
      </w:r>
      <w:r w:rsidDel="00000000" w:rsidR="00000000" w:rsidRPr="00000000">
        <w:rPr>
          <w:sz w:val="22"/>
          <w:szCs w:val="22"/>
          <w:rtl w:val="0"/>
        </w:rPr>
        <w:t xml:space="preserve">. No son dos proyectos distintos. En la primera se construye la interfaz de usuario con data manejada íntegramente en el front; en la segunda se le incorporan los servicios web, la base de datos y el despliegue, conservando lo ya construido.</w:t>
      </w:r>
    </w:p>
    <w:p w:rsidR="00000000" w:rsidDel="00000000" w:rsidP="00000000" w:rsidRDefault="00000000" w:rsidRPr="00000000">
      <w:pPr>
        <w:spacing w:after="140" w:line="276" w:lineRule="auto"/>
        <w:jc w:val="both"/>
        <w:rPr/>
      </w:pPr>
      <w:r w:rsidDel="00000000" w:rsidR="00000000" w:rsidRPr="00000000">
        <w:rPr>
          <w:sz w:val="22"/>
          <w:szCs w:val="22"/>
          <w:rtl w:val="0"/>
        </w:rPr>
        <w:t xml:space="preserve">El trabajo se realiza en grupos de cinco o seis integrantes. Cada integrante es responsable de una historia funcional completa.</w:t>
      </w:r>
    </w:p>
    <w:p w:rsidR="00000000" w:rsidDel="00000000" w:rsidP="00000000" w:rsidRDefault="00000000" w:rsidRPr="00000000">
      <w:pPr>
        <w:pStyle w:val="Heading1"/>
        <w:spacing w:after="180" w:before="360" w:lineRule="auto"/>
        <w:jc w:val="both"/>
        <w:rPr/>
      </w:pPr>
      <w:r w:rsidDel="00000000" w:rsidR="00000000" w:rsidRPr="00000000">
        <w:rPr>
          <w:b w:val="1"/>
          <w:bCs w:val="1"/>
          <w:color w:val="1f3864"/>
          <w:sz w:val="30"/>
          <w:szCs w:val="30"/>
          <w:rtl w:val="0"/>
        </w:rPr>
        <w:t xml:space="preserve">2. El caso</w:t>
      </w:r>
    </w:p>
    <w:p w:rsidR="00000000" w:rsidDel="00000000" w:rsidP="00000000" w:rsidRDefault="00000000" w:rsidRPr="00000000">
      <w:pPr>
        <w:spacing w:after="140" w:line="276" w:lineRule="auto"/>
        <w:jc w:val="both"/>
        <w:rPr/>
      </w:pPr>
      <w:r w:rsidDel="00000000" w:rsidR="00000000" w:rsidRPr="00000000">
        <w:rPr>
          <w:sz w:val="22"/>
          <w:szCs w:val="22"/>
          <w:rtl w:val="0"/>
        </w:rPr>
        <w:t xml:space="preserve">Se requiere una plataforma web para registrar y atender las incidencias de infraestructura y servicios del campus: proyectores que no encienden, aire acondicionado averiado, cortes de red, mobiliario dañado.</w:t>
      </w:r>
    </w:p>
    <w:p w:rsidR="00000000" w:rsidDel="00000000" w:rsidP="00000000" w:rsidRDefault="00000000" w:rsidRPr="00000000">
      <w:pPr>
        <w:spacing w:after="140" w:line="276" w:lineRule="auto"/>
        <w:jc w:val="both"/>
        <w:rPr/>
      </w:pPr>
      <w:r w:rsidDel="00000000" w:rsidR="00000000" w:rsidRPr="00000000">
        <w:rPr>
          <w:sz w:val="22"/>
          <w:szCs w:val="22"/>
          <w:rtl w:val="0"/>
        </w:rPr>
        <w:t xml:space="preserve">Cualquier miembro de la comunidad registra un ticket indicando la categoría, el ambiente afectado y una descripción del problema. El ticket ingresa a una cola de atención donde el supervisor lo prioriza y lo asigna a un técnico.</w:t>
      </w:r>
    </w:p>
    <w:p w:rsidR="00000000" w:rsidDel="00000000" w:rsidP="00000000" w:rsidRDefault="00000000" w:rsidRPr="00000000">
      <w:pPr>
        <w:spacing w:after="140" w:line="276" w:lineRule="auto"/>
        <w:jc w:val="both"/>
        <w:rPr/>
      </w:pPr>
      <w:r w:rsidDel="00000000" w:rsidR="00000000" w:rsidRPr="00000000">
        <w:rPr>
          <w:sz w:val="22"/>
          <w:szCs w:val="22"/>
          <w:rtl w:val="0"/>
        </w:rPr>
        <w:t xml:space="preserve">El técnico atiende el ticket dejando constancia de cada avance en una bitácora, cambia su estado conforme progresa y lo cierra describiendo la solución aplicada. El usuario que lo reportó sigue el avance desde su propia vista.</w:t>
      </w:r>
    </w:p>
    <w:p w:rsidR="00000000" w:rsidDel="00000000" w:rsidP="00000000" w:rsidRDefault="00000000" w:rsidRPr="00000000">
      <w:pPr>
        <w:spacing w:after="140" w:line="276" w:lineRule="auto"/>
        <w:jc w:val="both"/>
        <w:rPr/>
      </w:pPr>
      <w:r w:rsidDel="00000000" w:rsidR="00000000" w:rsidRPr="00000000">
        <w:rPr>
          <w:sz w:val="22"/>
          <w:szCs w:val="22"/>
          <w:rtl w:val="0"/>
        </w:rPr>
        <w:t xml:space="preserve">De manera complementaria, el usuario responde una encuesta de satisfacción al cierre del ticket, y un tablero muestra las métricas de atención del área.</w:t>
      </w:r>
    </w:p>
    <w:p w:rsidR="00000000" w:rsidDel="00000000" w:rsidP="00000000" w:rsidRDefault="00000000" w:rsidRPr="00000000">
      <w:pPr>
        <w:pStyle w:val="Heading1"/>
        <w:spacing w:after="180" w:before="360" w:lineRule="auto"/>
        <w:jc w:val="both"/>
        <w:rPr/>
      </w:pPr>
      <w:r w:rsidDel="00000000" w:rsidR="00000000" w:rsidRPr="00000000">
        <w:rPr>
          <w:b w:val="1"/>
          <w:bCs w:val="1"/>
          <w:color w:val="1f3864"/>
          <w:sz w:val="30"/>
          <w:szCs w:val="30"/>
          <w:rtl w:val="0"/>
        </w:rPr>
        <w:t xml:space="preserve">3. Actores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b w:val="1"/>
          <w:bCs w:val="1"/>
          <w:sz w:val="22"/>
          <w:szCs w:val="22"/>
          <w:rtl w:val="0"/>
        </w:rPr>
        <w:t xml:space="preserve">Visitante: </w:t>
      </w:r>
      <w:r w:rsidDel="00000000" w:rsidR="00000000" w:rsidRPr="00000000">
        <w:rPr>
          <w:sz w:val="22"/>
          <w:szCs w:val="22"/>
          <w:rtl w:val="0"/>
        </w:rPr>
        <w:t xml:space="preserve">usuario no autenticado. Ve la página de inicio y las indicaciones para reportar una incidencia.</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b w:val="1"/>
          <w:bCs w:val="1"/>
          <w:sz w:val="22"/>
          <w:szCs w:val="22"/>
          <w:rtl w:val="0"/>
        </w:rPr>
        <w:t xml:space="preserve">Usuario: </w:t>
      </w:r>
      <w:r w:rsidDel="00000000" w:rsidR="00000000" w:rsidRPr="00000000">
        <w:rPr>
          <w:sz w:val="22"/>
          <w:szCs w:val="22"/>
          <w:rtl w:val="0"/>
        </w:rPr>
        <w:t xml:space="preserve">registra tickets, hace seguimiento de los propios y responde la encuesta de satisfacción.</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b w:val="1"/>
          <w:bCs w:val="1"/>
          <w:sz w:val="22"/>
          <w:szCs w:val="22"/>
          <w:rtl w:val="0"/>
        </w:rPr>
        <w:t xml:space="preserve">Técnico: </w:t>
      </w:r>
      <w:r w:rsidDel="00000000" w:rsidR="00000000" w:rsidRPr="00000000">
        <w:rPr>
          <w:sz w:val="22"/>
          <w:szCs w:val="22"/>
          <w:rtl w:val="0"/>
        </w:rPr>
        <w:t xml:space="preserve">atiende los tickets que le fueron asignados y registra el avance hasta el cierre.</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b w:val="1"/>
          <w:bCs w:val="1"/>
          <w:sz w:val="22"/>
          <w:szCs w:val="22"/>
          <w:rtl w:val="0"/>
        </w:rPr>
        <w:t xml:space="preserve">Supervisor: </w:t>
      </w:r>
      <w:r w:rsidDel="00000000" w:rsidR="00000000" w:rsidRPr="00000000">
        <w:rPr>
          <w:sz w:val="22"/>
          <w:szCs w:val="22"/>
          <w:rtl w:val="0"/>
        </w:rPr>
        <w:t xml:space="preserve">mantiene el catálogo de servicios, prioriza y asigna los tickets, y consulta el tablero de métricas.</w:t>
      </w:r>
    </w:p>
    <w:p w:rsidR="00000000" w:rsidDel="00000000" w:rsidP="00000000" w:rsidRDefault="00000000" w:rsidRPr="00000000">
      <w:pPr>
        <w:pStyle w:val="Heading1"/>
        <w:spacing w:after="180" w:before="360" w:lineRule="auto"/>
        <w:jc w:val="both"/>
        <w:rPr/>
      </w:pPr>
      <w:r w:rsidDel="00000000" w:rsidR="00000000" w:rsidRPr="00000000">
        <w:rPr>
          <w:b w:val="1"/>
          <w:bCs w:val="1"/>
          <w:color w:val="1f3864"/>
          <w:sz w:val="30"/>
          <w:szCs w:val="30"/>
          <w:rtl w:val="0"/>
        </w:rPr>
        <w:t xml:space="preserve">4. Alcance</w:t>
      </w:r>
    </w:p>
    <w:p w:rsidR="00000000" w:rsidDel="00000000" w:rsidP="00000000" w:rsidRDefault="00000000" w:rsidRPr="00000000">
      <w:pPr>
        <w:spacing w:after="140" w:line="276" w:lineRule="auto"/>
        <w:jc w:val="both"/>
        <w:rPr/>
      </w:pPr>
      <w:r w:rsidDel="00000000" w:rsidR="00000000" w:rsidRPr="00000000">
        <w:rPr>
          <w:b w:val="1"/>
          <w:bCs w:val="1"/>
          <w:sz w:val="22"/>
          <w:szCs w:val="22"/>
          <w:rtl w:val="0"/>
        </w:rPr>
        <w:t xml:space="preserve">Incluye: </w:t>
      </w:r>
      <w:r w:rsidDel="00000000" w:rsidR="00000000" w:rsidRPr="00000000">
        <w:rPr>
          <w:sz w:val="22"/>
          <w:szCs w:val="22"/>
          <w:rtl w:val="0"/>
        </w:rPr>
        <w:t xml:space="preserve">registro e inicio de sesión con control de acceso por rol; catálogo de categorías, ambientes y técnicos; registro y seguimiento de tickets; cola de atención con priorización y asignación; bitácora de atención y cierre; encuesta de satisfacción; y tablero de métricas con gestión de usuarios.</w:t>
      </w:r>
    </w:p>
    <w:p w:rsidR="00000000" w:rsidDel="00000000" w:rsidP="00000000" w:rsidRDefault="00000000" w:rsidRPr="00000000">
      <w:pPr>
        <w:spacing w:after="140" w:line="276" w:lineRule="auto"/>
        <w:jc w:val="both"/>
        <w:rPr/>
      </w:pPr>
      <w:r w:rsidDel="00000000" w:rsidR="00000000" w:rsidRPr="00000000">
        <w:rPr>
          <w:b w:val="1"/>
          <w:bCs w:val="1"/>
          <w:sz w:val="22"/>
          <w:szCs w:val="22"/>
          <w:rtl w:val="0"/>
        </w:rPr>
        <w:t xml:space="preserve">No incluye: </w:t>
      </w:r>
      <w:r w:rsidDel="00000000" w:rsidR="00000000" w:rsidRPr="00000000">
        <w:rPr>
          <w:sz w:val="22"/>
          <w:szCs w:val="22"/>
          <w:rtl w:val="0"/>
        </w:rPr>
        <w:t xml:space="preserve">envío real de correos o notificaciones push, integración con centrales telefónicas, carga de archivos adjuntos, gestión de inventario o de repuestos, ni cálculo contractual de acuerdos de nivel de servicio.</w:t>
      </w:r>
    </w:p>
    <w:p w:rsidR="00000000" w:rsidDel="00000000" w:rsidP="00000000" w:rsidRDefault="00000000" w:rsidRPr="00000000">
      <w:pPr>
        <w:pStyle w:val="Heading1"/>
        <w:spacing w:after="180" w:before="360" w:lineRule="auto"/>
        <w:jc w:val="both"/>
        <w:rPr/>
      </w:pPr>
      <w:r w:rsidDel="00000000" w:rsidR="00000000" w:rsidRPr="00000000">
        <w:rPr>
          <w:b w:val="1"/>
          <w:bCs w:val="1"/>
          <w:color w:val="1f3864"/>
          <w:sz w:val="30"/>
          <w:szCs w:val="30"/>
          <w:rtl w:val="0"/>
        </w:rPr>
        <w:t xml:space="preserve">5. Historias funcionales</w:t>
      </w:r>
    </w:p>
    <w:p w:rsidR="00000000" w:rsidDel="00000000" w:rsidP="00000000" w:rsidRDefault="00000000" w:rsidRPr="00000000">
      <w:pPr>
        <w:spacing w:after="140" w:line="276" w:lineRule="auto"/>
        <w:jc w:val="both"/>
        <w:rPr/>
      </w:pPr>
      <w:r w:rsidDel="00000000" w:rsidR="00000000" w:rsidRPr="00000000">
        <w:rPr>
          <w:sz w:val="22"/>
          <w:szCs w:val="22"/>
          <w:rtl w:val="0"/>
        </w:rPr>
        <w:t xml:space="preserve">El sistema se divide en siete historias. Cada miembro del equipo debe escoger una historia (HU-1, HU-2, etc), y será responsable de su implementación, de principio a fin.</w:t>
      </w:r>
    </w:p>
    <w:p w:rsidR="00000000" w:rsidDel="00000000" w:rsidP="00000000" w:rsidRDefault="00000000" w:rsidRPr="00000000">
      <w:pPr>
        <w:pStyle w:val="Heading2"/>
        <w:spacing w:after="130" w:before="260" w:lineRule="auto"/>
        <w:jc w:val="both"/>
        <w:rPr/>
      </w:pPr>
      <w:r w:rsidDel="00000000" w:rsidR="00000000" w:rsidRPr="00000000">
        <w:rPr>
          <w:b w:val="1"/>
          <w:bCs w:val="1"/>
          <w:color w:val="1f3864"/>
          <w:sz w:val="24"/>
          <w:szCs w:val="24"/>
          <w:rtl w:val="0"/>
        </w:rPr>
        <w:t xml:space="preserve">HU-1 — Cuenta y acceso</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Registro de usuario con nombres, apellidos, correo institucional, contraseña, unidad o carrera y teléfono, con las validaciones correspondientes.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Registro de técnicos y supervisores por invitación, con la especialidad declarada.</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Inicio y cierre de sesión, con redirección a la vista principal según el rol.</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Protección de rutas por rol y vista de acceso denegado.</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Consulta y edición de los datos de la cuenta.</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Cambio de contraseña y flujo de recuperación.</w:t>
      </w:r>
    </w:p>
    <w:p w:rsidR="00000000" w:rsidDel="00000000" w:rsidP="00000000" w:rsidRDefault="00000000" w:rsidRPr="00000000">
      <w:pPr>
        <w:pStyle w:val="Heading2"/>
        <w:spacing w:after="130" w:before="260" w:lineRule="auto"/>
        <w:jc w:val="both"/>
        <w:rPr/>
      </w:pPr>
      <w:r w:rsidDel="00000000" w:rsidR="00000000" w:rsidRPr="00000000">
        <w:rPr>
          <w:b w:val="1"/>
          <w:bCs w:val="1"/>
          <w:color w:val="1f3864"/>
          <w:sz w:val="24"/>
          <w:szCs w:val="24"/>
          <w:rtl w:val="0"/>
        </w:rPr>
        <w:t xml:space="preserve">HU-2 — Catálogo de servicios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Registro, edición y eliminación de categorías y subcategorías de atención, con prioridad por defecto y tiempo de atención esperado.</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Registro de sedes, pabellones y ambientes, con su código y tipo.</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Asociación de técnicos a una o más categorías, según su especialidad.</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Estado de la categoría: activa o inactiva. Las inactivas no admiten tickets nuevos.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Listado del catálogo con filtros, búsqueda y número de tickets abiertos por categoría.</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Confirmación explícita ante la desactivación de una categoría con tickets en curso.</w:t>
      </w:r>
    </w:p>
    <w:p w:rsidR="00000000" w:rsidDel="00000000" w:rsidP="00000000" w:rsidRDefault="00000000" w:rsidRPr="00000000">
      <w:pPr>
        <w:pStyle w:val="Heading2"/>
        <w:spacing w:after="130" w:before="260" w:lineRule="auto"/>
        <w:jc w:val="both"/>
        <w:rPr/>
      </w:pPr>
      <w:r w:rsidDel="00000000" w:rsidR="00000000" w:rsidRPr="00000000">
        <w:rPr>
          <w:b w:val="1"/>
          <w:bCs w:val="1"/>
          <w:color w:val="1f3864"/>
          <w:sz w:val="24"/>
          <w:szCs w:val="24"/>
          <w:rtl w:val="0"/>
        </w:rPr>
        <w:t xml:space="preserve">HU-3 — Registro de tickets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Creación de un ticket con categoría, subcategoría, ambiente, descripción y prioridad sugerida por el usuario.</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Aviso cuando ya existe un ticket abierto para el mismo ambiente y la misma categoría.</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"Mis tickets" con filtro por estado y por rango de fechas, y búsqueda por código.</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Vista de detalle con la trazabilidad del ticket y la posibilidad de agregar información complementaria.</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Cancelación de un ticket propio mientras no haya sido asignado, previa confirmación.</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Reapertura de un ticket cerrado dentro del plazo definido, indicando el motivo.</w:t>
      </w:r>
    </w:p>
    <w:p w:rsidR="00000000" w:rsidDel="00000000" w:rsidP="00000000" w:rsidRDefault="00000000" w:rsidRPr="00000000">
      <w:pPr>
        <w:pStyle w:val="Heading2"/>
        <w:spacing w:after="130" w:before="260" w:lineRule="auto"/>
        <w:jc w:val="both"/>
        <w:rPr/>
      </w:pPr>
      <w:r w:rsidDel="00000000" w:rsidR="00000000" w:rsidRPr="00000000">
        <w:rPr>
          <w:b w:val="1"/>
          <w:bCs w:val="1"/>
          <w:color w:val="1f3864"/>
          <w:sz w:val="24"/>
          <w:szCs w:val="24"/>
          <w:rtl w:val="0"/>
        </w:rPr>
        <w:t xml:space="preserve">HU-4 — Cola y asignación</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Cola general de tickets con filtros por categoría, prioridad, ambiente y estado, más búsqueda por código o por usuario.</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Ordenamiento por antigüedad, prioridad o tiempo transcurrido sin atención.</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Asignación de un ticket a un técnico, reasignación con motivo y devolución a la cola.</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Autoasignación por parte del técnico sobre los tickets de sus categorías.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Cambio de prioridad con motivo registrado, y asignación en lote sobre varios tickets seleccionados.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Bandeja personal del técnico con sus tickets asignados y contadores por estado.</w:t>
      </w:r>
    </w:p>
    <w:p w:rsidR="00000000" w:rsidDel="00000000" w:rsidP="00000000" w:rsidRDefault="00000000" w:rsidRPr="00000000">
      <w:pPr>
        <w:pStyle w:val="Heading2"/>
        <w:spacing w:after="130" w:before="260" w:lineRule="auto"/>
        <w:jc w:val="both"/>
        <w:rPr/>
      </w:pPr>
      <w:r w:rsidDel="00000000" w:rsidR="00000000" w:rsidRPr="00000000">
        <w:rPr>
          <w:b w:val="1"/>
          <w:bCs w:val="1"/>
          <w:color w:val="1f3864"/>
          <w:sz w:val="24"/>
          <w:szCs w:val="24"/>
          <w:rtl w:val="0"/>
        </w:rPr>
        <w:t xml:space="preserve">HU-5 — Atención y cierre</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Bitácora del ticket con comentarios públicos, visibles para el usuario, y notas internas, visibles solo para el equipo.</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Cambio de estado del ticket: abierto, en atención, en espera, resuelto y cerrado, con sus transiciones.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Registro del motivo de la espera y de la fecha estimada de retorno.</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Cierre del ticket con la descripción de la solución aplicada y el tiempo total de atención.</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Historial completo de los cambios de estado, con su autor y su momento.</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Vista consolidada del ticket que reúne los datos del reporte, la bitácora y el desenlace.</w:t>
      </w:r>
    </w:p>
    <w:p w:rsidR="00000000" w:rsidDel="00000000" w:rsidP="00000000" w:rsidRDefault="00000000" w:rsidRPr="00000000">
      <w:pPr>
        <w:pStyle w:val="Heading2"/>
        <w:spacing w:after="130" w:before="260" w:lineRule="auto"/>
        <w:jc w:val="both"/>
        <w:rPr/>
      </w:pPr>
      <w:r w:rsidDel="00000000" w:rsidR="00000000" w:rsidRPr="00000000">
        <w:rPr>
          <w:b w:val="1"/>
          <w:bCs w:val="1"/>
          <w:color w:val="1f3864"/>
          <w:sz w:val="24"/>
          <w:szCs w:val="24"/>
          <w:rtl w:val="0"/>
        </w:rPr>
        <w:t xml:space="preserve">HU-6 — Encuesta de satisfacción </w:t>
      </w:r>
      <w:r w:rsidDel="00000000" w:rsidR="00000000" w:rsidRPr="00000000">
        <w:rPr>
          <w:b w:val="1"/>
          <w:bCs w:val="1"/>
          <w:i w:val="1"/>
          <w:iCs w:val="1"/>
          <w:color w:val="1f3864"/>
          <w:sz w:val="24"/>
          <w:szCs w:val="24"/>
          <w:rtl w:val="0"/>
        </w:rPr>
        <w:t xml:space="preserve">(complementaria)</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Encuesta disponible para el usuario una vez cerrado el ticket, con puntaje general, calificación por aspectos —rapidez, trato y solución— y comentario.</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Una sola respuesta por ticket, editable dentro del plazo definido.</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Listado de las encuestas respondidas por el usuario.</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Promedio de satisfacción por técnico y por categoría, con filtro por periodo.</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Listado de los comentarios recibidos, con filtro por puntaje.</w:t>
      </w:r>
    </w:p>
    <w:p w:rsidR="00000000" w:rsidDel="00000000" w:rsidP="00000000" w:rsidRDefault="00000000" w:rsidRPr="00000000">
      <w:pPr>
        <w:pStyle w:val="Heading2"/>
        <w:spacing w:after="130" w:before="260" w:lineRule="auto"/>
        <w:jc w:val="both"/>
        <w:rPr/>
      </w:pPr>
      <w:r w:rsidDel="00000000" w:rsidR="00000000" w:rsidRPr="00000000">
        <w:rPr>
          <w:b w:val="1"/>
          <w:bCs w:val="1"/>
          <w:color w:val="1f3864"/>
          <w:sz w:val="24"/>
          <w:szCs w:val="24"/>
          <w:rtl w:val="0"/>
        </w:rPr>
        <w:t xml:space="preserve">HU-7 — Métricas y usuarios </w:t>
      </w:r>
      <w:r w:rsidDel="00000000" w:rsidR="00000000" w:rsidRPr="00000000">
        <w:rPr>
          <w:b w:val="1"/>
          <w:bCs w:val="1"/>
          <w:i w:val="1"/>
          <w:iCs w:val="1"/>
          <w:color w:val="1f3864"/>
          <w:sz w:val="24"/>
          <w:szCs w:val="24"/>
          <w:rtl w:val="0"/>
        </w:rPr>
        <w:t xml:space="preserve">(complementaria)</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Tablero con tickets del periodo, tickets abiertos, tiempo promedio de atención y tickets fuera del tiempo esperado.</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Distribución de tickets por estado, categoría y ambiente, en forma gráfica, acotable por rango de fechas.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Carga de trabajo por técnico, con tickets asignados, resueltos y en espera.</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Listado de usuarios con filtros, búsqueda y paginación, y ficha de detalle con su historial de reportes.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Bloqueo y desbloqueo de cuentas, con motivo registrado. Las cuentas bloqueadas no pueden iniciar sesión.</w:t>
      </w:r>
    </w:p>
    <w:p w:rsidR="00000000" w:rsidDel="00000000" w:rsidP="00000000" w:rsidRDefault="00000000" w:rsidRPr="00000000">
      <w:pPr>
        <w:pStyle w:val="Heading1"/>
        <w:spacing w:after="180" w:before="360" w:lineRule="auto"/>
        <w:jc w:val="both"/>
        <w:rPr/>
      </w:pPr>
      <w:r w:rsidDel="00000000" w:rsidR="00000000" w:rsidRPr="00000000">
        <w:rPr>
          <w:b w:val="1"/>
          <w:bCs w:val="1"/>
          <w:color w:val="1f3864"/>
          <w:sz w:val="30"/>
          <w:szCs w:val="30"/>
          <w:rtl w:val="0"/>
        </w:rPr>
        <w:t xml:space="preserve">6. Asignación por integrante</w:t>
      </w:r>
    </w:p>
    <w:p w:rsidR="00000000" w:rsidDel="00000000" w:rsidP="00000000" w:rsidRDefault="00000000" w:rsidRPr="00000000">
      <w:pPr>
        <w:spacing w:after="140" w:line="276" w:lineRule="auto"/>
        <w:jc w:val="both"/>
        <w:rPr/>
      </w:pPr>
      <w:r w:rsidDel="00000000" w:rsidR="00000000" w:rsidRPr="00000000">
        <w:rPr>
          <w:sz w:val="22"/>
          <w:szCs w:val="22"/>
          <w:rtl w:val="0"/>
        </w:rPr>
        <w:t xml:space="preserve">Cada integrante es responsable de una historia completa, en ambas entregas: interfaz, servicios web, acceso a datos y pruebas.</w:t>
      </w:r>
    </w:p>
    <w:p w:rsidR="00000000" w:rsidDel="00000000" w:rsidP="00000000" w:rsidRDefault="00000000" w:rsidRPr="00000000">
      <w:pPr>
        <w:spacing w:after="140" w:line="276" w:lineRule="auto"/>
        <w:jc w:val="both"/>
        <w:rPr/>
      </w:pPr>
      <w:r w:rsidDel="00000000" w:rsidR="00000000" w:rsidRPr="00000000">
        <w:rPr>
          <w:sz w:val="22"/>
          <w:szCs w:val="22"/>
          <w:rtl w:val="0"/>
        </w:rPr>
        <w:t xml:space="preserve">Independientemente de la cantidad de integrantes del equipo, las historias se desarrollan en orden. En otras palabras, un equipo de 5 integrantes debe desarrollar las historias de HU-1 a HU-5. No hay circunstancia en la que deciden desarrollar las historias de la HU-2 a la HU-6, por ejemplo.</w:t>
      </w:r>
    </w:p>
    <w:tbl>
      <w:tblPr>
        <w:tblStyle w:val="Table1"/>
        <w:tblW w:w="9026.0" w:type="dxa"/>
        <w:jc w:val="left"/>
        <w:tblBorders>
          <w:top w:color="afafaf" w:space="0" w:sz="4" w:val="single"/>
          <w:left w:color="afafaf" w:space="0" w:sz="4" w:val="single"/>
          <w:bottom w:color="afafaf" w:space="0" w:sz="4" w:val="single"/>
          <w:right w:color="afafaf" w:space="0" w:sz="4" w:val="single"/>
          <w:insideH w:color="afafaf" w:space="0" w:sz="4" w:val="single"/>
          <w:insideV w:color="afafaf"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shd w:fill="d9e2f3" w:val="clea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b w:val="1"/>
                <w:bCs w:val="1"/>
                <w:sz w:val="21"/>
                <w:szCs w:val="21"/>
                <w:rtl w:val="0"/>
              </w:rPr>
              <w:t xml:space="preserve">Integrantes</w:t>
            </w:r>
          </w:p>
        </w:tc>
        <w:tc>
          <w:tcPr>
            <w:shd w:fill="d9e2f3" w:val="clea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b w:val="1"/>
                <w:bCs w:val="1"/>
                <w:sz w:val="21"/>
                <w:szCs w:val="21"/>
                <w:rtl w:val="0"/>
              </w:rPr>
              <w:t xml:space="preserve">Historias</w:t>
            </w:r>
          </w:p>
        </w:tc>
      </w:tr>
      <w:tr>
        <w:trPr>
          <w:cantSplit w:val="0"/>
          <w:tblHeader w:val="0"/>
        </w:trPr>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Cinco</w:t>
            </w:r>
          </w:p>
        </w:tc>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HU-1 a HU-5</w:t>
            </w:r>
          </w:p>
        </w:tc>
      </w:tr>
      <w:tr>
        <w:trPr>
          <w:cantSplit w:val="0"/>
          <w:tblHeader w:val="0"/>
        </w:trPr>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Seis</w:t>
            </w:r>
          </w:p>
        </w:tc>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HU-1 a HU-6</w:t>
            </w:r>
          </w:p>
        </w:tc>
      </w:tr>
      <w:tr>
        <w:trPr>
          <w:cantSplit w:val="0"/>
          <w:tblHeader w:val="0"/>
        </w:trPr>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Siete</w:t>
            </w:r>
          </w:p>
        </w:tc>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HU-1 a HU-7</w:t>
            </w:r>
          </w:p>
        </w:tc>
      </w:tr>
    </w:tbl>
    <w:p w:rsidR="00000000" w:rsidDel="00000000" w:rsidP="00000000" w:rsidRDefault="00000000" w:rsidRPr="00000000">
      <w:pPr>
        <w:spacing w:after="160" w:line="276" w:lineRule="auto"/>
        <w:jc w:val="both"/>
        <w:rPr/>
      </w:pPr>
      <w:r w:rsidDel="00000000" w:rsidR="00000000" w:rsidRPr="00000000">
        <w:rPr>
          <w:sz w:val="22"/>
          <w:szCs w:val="22"/>
          <w:rtl w:val="0"/>
        </w:rPr>
        <w:t xml:space="preserve"/>
      </w:r>
    </w:p>
    <w:p w:rsidR="00000000" w:rsidDel="00000000" w:rsidP="00000000" w:rsidRDefault="00000000" w:rsidRPr="00000000">
      <w:pPr>
        <w:spacing w:after="140" w:line="276" w:lineRule="auto"/>
        <w:jc w:val="both"/>
        <w:rPr/>
      </w:pPr>
      <w:r w:rsidDel="00000000" w:rsidR="00000000" w:rsidRPr="00000000">
        <w:rPr>
          <w:sz w:val="22"/>
          <w:szCs w:val="22"/>
          <w:rtl w:val="0"/>
        </w:rPr>
        <w:t xml:space="preserve">La asignación la define el grupo y se comunica al docente en la </w:t>
      </w:r>
      <w:r w:rsidDel="00000000" w:rsidR="00000000" w:rsidRPr="00000000">
        <w:rPr>
          <w:b w:val="1"/>
          <w:bCs w:val="1"/>
          <w:sz w:val="22"/>
          <w:szCs w:val="22"/>
          <w:rtl w:val="0"/>
        </w:rPr>
        <w:t xml:space="preserve">semana 4</w:t>
      </w:r>
      <w:r w:rsidDel="00000000" w:rsidR="00000000" w:rsidRPr="00000000">
        <w:rPr>
          <w:sz w:val="22"/>
          <w:szCs w:val="22"/>
          <w:rtl w:val="0"/>
        </w:rPr>
        <w:t xml:space="preserve">. Una vez comunicada, no se modifica.</w:t>
      </w:r>
    </w:p>
    <w:p w:rsidR="00000000" w:rsidDel="00000000" w:rsidP="00000000" w:rsidRDefault="00000000" w:rsidRPr="00000000">
      <w:pPr>
        <w:spacing w:after="140" w:line="276" w:lineRule="auto"/>
        <w:jc w:val="both"/>
        <w:rPr/>
      </w:pPr>
      <w:r w:rsidDel="00000000" w:rsidR="00000000" w:rsidRPr="00000000">
        <w:rPr>
          <w:sz w:val="22"/>
          <w:szCs w:val="22"/>
          <w:rtl w:val="0"/>
        </w:rPr>
        <w:t xml:space="preserve">Ser responsable de una historia no exime de la responsabilidad compartida sobre la integración y el funcionamiento del sistema completo.</w:t>
      </w:r>
    </w:p>
    <w:p w:rsidR="00000000" w:rsidDel="00000000" w:rsidP="00000000" w:rsidRDefault="00000000" w:rsidRPr="00000000">
      <w:pPr>
        <w:pStyle w:val="Heading1"/>
        <w:spacing w:after="180" w:before="360" w:lineRule="auto"/>
        <w:jc w:val="both"/>
        <w:rPr/>
      </w:pPr>
      <w:r w:rsidDel="00000000" w:rsidR="00000000" w:rsidRPr="00000000">
        <w:rPr>
          <w:b w:val="1"/>
          <w:bCs w:val="1"/>
          <w:color w:val="1f3864"/>
          <w:sz w:val="30"/>
          <w:szCs w:val="30"/>
          <w:rtl w:val="0"/>
        </w:rPr>
        <w:t xml:space="preserve">7. Requerimientos no funcionales</w:t>
      </w:r>
    </w:p>
    <w:p w:rsidR="00000000" w:rsidDel="00000000" w:rsidP="00000000" w:rsidRDefault="00000000" w:rsidRPr="00000000">
      <w:pPr>
        <w:spacing w:after="140" w:line="276" w:lineRule="auto"/>
        <w:jc w:val="both"/>
        <w:rPr/>
      </w:pPr>
      <w:r w:rsidDel="00000000" w:rsidR="00000000" w:rsidRPr="00000000">
        <w:rPr>
          <w:b w:val="1"/>
          <w:bCs w:val="1"/>
          <w:sz w:val="22"/>
          <w:szCs w:val="22"/>
          <w:rtl w:val="0"/>
        </w:rPr>
        <w:t xml:space="preserve">Interfaz. </w:t>
      </w:r>
      <w:r w:rsidDel="00000000" w:rsidR="00000000" w:rsidRPr="00000000">
        <w:rPr>
          <w:sz w:val="22"/>
          <w:szCs w:val="22"/>
          <w:rtl w:val="0"/>
        </w:rPr>
        <w:t xml:space="preserve">Responsiva, en español, visualmente consistente entre todas las vistas. Los formularios validan lo ingresado y señalan el error junto al campo. Toda operación de escritura notifica su resultado, toda acción destructiva pide confirmación y toda vista que pueda quedar sin datos contempla su estado vacío.</w:t>
      </w:r>
    </w:p>
    <w:p w:rsidR="00000000" w:rsidDel="00000000" w:rsidP="00000000" w:rsidRDefault="00000000" w:rsidRPr="00000000">
      <w:pPr>
        <w:spacing w:after="140" w:line="276" w:lineRule="auto"/>
        <w:jc w:val="both"/>
        <w:rPr/>
      </w:pPr>
      <w:r w:rsidDel="00000000" w:rsidR="00000000" w:rsidRPr="00000000">
        <w:rPr>
          <w:b w:val="1"/>
          <w:bCs w:val="1"/>
          <w:sz w:val="22"/>
          <w:szCs w:val="22"/>
          <w:rtl w:val="0"/>
        </w:rPr>
        <w:t xml:space="preserve">Servidor. </w:t>
      </w:r>
      <w:r w:rsidDel="00000000" w:rsidR="00000000" w:rsidRPr="00000000">
        <w:rPr>
          <w:sz w:val="22"/>
          <w:szCs w:val="22"/>
          <w:rtl w:val="0"/>
        </w:rPr>
        <w:t xml:space="preserve">Las validaciones se repiten en el servidor, sin confiar en las del cliente. Las contraseñas se almacenan cifradas. Los servicios responden con los códigos HTTP que corresponden.</w:t>
      </w:r>
    </w:p>
    <w:p w:rsidR="00000000" w:rsidDel="00000000" w:rsidP="00000000" w:rsidRDefault="00000000" w:rsidRPr="00000000">
      <w:pPr>
        <w:spacing w:after="140" w:line="276" w:lineRule="auto"/>
        <w:jc w:val="both"/>
        <w:rPr/>
      </w:pPr>
      <w:r w:rsidDel="00000000" w:rsidR="00000000" w:rsidRPr="00000000">
        <w:rPr>
          <w:b w:val="1"/>
          <w:bCs w:val="1"/>
          <w:sz w:val="22"/>
          <w:szCs w:val="22"/>
          <w:rtl w:val="0"/>
        </w:rPr>
        <w:t xml:space="preserve">Código. </w:t>
      </w:r>
      <w:r w:rsidDel="00000000" w:rsidR="00000000" w:rsidRPr="00000000">
        <w:rPr>
          <w:sz w:val="22"/>
          <w:szCs w:val="22"/>
          <w:rtl w:val="0"/>
        </w:rPr>
        <w:t xml:space="preserve">Organizado por capas: sin acceso a datos en los controladores ni consultas dentro de los componentes de interfaz. El repositorio no contiene credenciales; estas se manejan con variables de entorno.</w:t>
      </w:r>
    </w:p>
    <w:p w:rsidR="00000000" w:rsidDel="00000000" w:rsidP="00000000" w:rsidRDefault="00000000" w:rsidRPr="00000000">
      <w:pPr>
        <w:pStyle w:val="Heading1"/>
        <w:spacing w:after="180" w:before="360" w:lineRule="auto"/>
        <w:jc w:val="both"/>
        <w:rPr/>
      </w:pPr>
      <w:r w:rsidDel="00000000" w:rsidR="00000000" w:rsidRPr="00000000">
        <w:rPr>
          <w:b w:val="1"/>
          <w:bCs w:val="1"/>
          <w:color w:val="1f3864"/>
          <w:sz w:val="30"/>
          <w:szCs w:val="30"/>
          <w:rtl w:val="0"/>
        </w:rPr>
        <w:t xml:space="preserve">8. Tecnologías</w:t>
      </w:r>
    </w:p>
    <w:tbl>
      <w:tblPr>
        <w:tblStyle w:val="Table1"/>
        <w:tblW w:w="9026.0" w:type="dxa"/>
        <w:jc w:val="left"/>
        <w:tblBorders>
          <w:top w:color="afafaf" w:space="0" w:sz="4" w:val="single"/>
          <w:left w:color="afafaf" w:space="0" w:sz="4" w:val="single"/>
          <w:bottom w:color="afafaf" w:space="0" w:sz="4" w:val="single"/>
          <w:right w:color="afafaf" w:space="0" w:sz="4" w:val="single"/>
          <w:insideH w:color="afafaf" w:space="0" w:sz="4" w:val="single"/>
          <w:insideV w:color="afafaf" w:space="0" w:sz="4" w:val="single"/>
        </w:tblBorders>
        <w:tblLayout w:type="fixed"/>
        <w:tblLook w:val="0000"/>
      </w:tblPr>
      <w:tblGrid>
        <w:gridCol w:w="2900"/>
        <w:gridCol w:w="6126"/>
        <w:tblGridChange w:id="0">
          <w:tblGrid>
            <w:gridCol w:w="2900"/>
            <w:gridCol w:w="6126"/>
          </w:tblGrid>
        </w:tblGridChange>
      </w:tblGrid>
      <w:tr>
        <w:trPr>
          <w:cantSplit w:val="0"/>
          <w:tblHeader w:val="1"/>
        </w:trPr>
        <w:tc>
          <w:tcPr>
            <w:shd w:fill="d9e2f3" w:val="clea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b w:val="1"/>
                <w:bCs w:val="1"/>
                <w:sz w:val="21"/>
                <w:szCs w:val="21"/>
                <w:rtl w:val="0"/>
              </w:rPr>
              <w:t xml:space="preserve">Componente</w:t>
            </w:r>
          </w:p>
        </w:tc>
        <w:tc>
          <w:tcPr>
            <w:shd w:fill="d9e2f3" w:val="clea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b w:val="1"/>
                <w:bCs w:val="1"/>
                <w:sz w:val="21"/>
                <w:szCs w:val="21"/>
                <w:rtl w:val="0"/>
              </w:rPr>
              <w:t xml:space="preserve">Tecnología</w:t>
            </w:r>
          </w:p>
        </w:tc>
      </w:tr>
      <w:tr>
        <w:trPr>
          <w:cantSplit w:val="0"/>
          <w:tblHeader w:val="0"/>
        </w:trPr>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Interfaz</w:t>
            </w:r>
          </w:p>
        </w:tc>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React, con enrutamiento y estado mediante hooks y Context</w:t>
            </w:r>
          </w:p>
        </w:tc>
      </w:tr>
      <w:tr>
        <w:trPr>
          <w:cantSplit w:val="0"/>
          <w:tblHeader w:val="0"/>
        </w:trPr>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Estilos</w:t>
            </w:r>
          </w:p>
        </w:tc>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CSS propio o preprocesador</w:t>
            </w:r>
          </w:p>
        </w:tc>
      </w:tr>
      <w:tr>
        <w:trPr>
          <w:cantSplit w:val="0"/>
          <w:tblHeader w:val="0"/>
        </w:trPr>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Servicios web</w:t>
            </w:r>
          </w:p>
        </w:tc>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Node.js con Express, bajo estilo REST</w:t>
            </w:r>
          </w:p>
        </w:tc>
      </w:tr>
      <w:tr>
        <w:trPr>
          <w:cantSplit w:val="0"/>
          <w:tblHeader w:val="0"/>
        </w:trPr>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Base de datos</w:t>
            </w:r>
          </w:p>
        </w:tc>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Relacional o no relacional, con ORM o patrón Repository</w:t>
            </w:r>
          </w:p>
        </w:tc>
      </w:tr>
      <w:tr>
        <w:trPr>
          <w:cantSplit w:val="0"/>
          <w:tblHeader w:val="0"/>
        </w:trPr>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Control de versiones</w:t>
            </w:r>
          </w:p>
        </w:tc>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Git, con repositorio remoto</w:t>
            </w:r>
          </w:p>
        </w:tc>
      </w:tr>
      <w:tr>
        <w:trPr>
          <w:cantSplit w:val="0"/>
          <w:tblHeader w:val="0"/>
        </w:trPr>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Despliegue</w:t>
            </w:r>
          </w:p>
        </w:tc>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Nube de libre elección, en capa gratuita</w:t>
            </w:r>
          </w:p>
        </w:tc>
      </w:tr>
    </w:tbl>
    <w:p w:rsidR="00000000" w:rsidDel="00000000" w:rsidP="00000000" w:rsidRDefault="00000000" w:rsidRPr="00000000">
      <w:pPr>
        <w:spacing w:after="160" w:line="276" w:lineRule="auto"/>
        <w:jc w:val="both"/>
        <w:rPr/>
      </w:pPr>
      <w:r w:rsidDel="00000000" w:rsidR="00000000" w:rsidRPr="00000000">
        <w:rPr>
          <w:sz w:val="22"/>
          <w:szCs w:val="22"/>
          <w:rtl w:val="0"/>
        </w:rPr>
        <w:t xml:space="preserve"/>
      </w:r>
    </w:p>
    <w:p w:rsidR="00000000" w:rsidDel="00000000" w:rsidP="00000000" w:rsidRDefault="00000000" w:rsidRPr="00000000">
      <w:pPr>
        <w:spacing w:after="140" w:line="276" w:lineRule="auto"/>
        <w:jc w:val="both"/>
        <w:rPr/>
      </w:pPr>
      <w:r w:rsidDel="00000000" w:rsidR="00000000" w:rsidRPr="00000000">
        <w:rPr>
          <w:sz w:val="22"/>
          <w:szCs w:val="22"/>
          <w:rtl w:val="0"/>
        </w:rPr>
        <w:t xml:space="preserve">No se admiten plantillas de administración, temas comerciales, ni el uso de servicios que sustituyan la construcción de algún elemento del sistema (por ejemplo: NestJs para el backend, o Firebase para scaffolding de APIs). Se puede utilizar librerías de componentes como Material UI, o similares.</w:t>
      </w:r>
    </w:p>
    <w:p w:rsidR="00000000" w:rsidDel="00000000" w:rsidP="00000000" w:rsidRDefault="00000000" w:rsidRPr="00000000">
      <w:pPr>
        <w:pStyle w:val="Heading1"/>
        <w:spacing w:after="180" w:before="360" w:lineRule="auto"/>
        <w:jc w:val="both"/>
        <w:rPr/>
      </w:pPr>
      <w:r w:rsidDel="00000000" w:rsidR="00000000" w:rsidRPr="00000000">
        <w:rPr>
          <w:b w:val="1"/>
          <w:bCs w:val="1"/>
          <w:color w:val="1f3864"/>
          <w:sz w:val="30"/>
          <w:szCs w:val="30"/>
          <w:rtl w:val="0"/>
        </w:rPr>
        <w:t xml:space="preserve">9. Cómo evitar bloquearse entre ustedes</w:t>
      </w:r>
    </w:p>
    <w:p w:rsidR="00000000" w:rsidDel="00000000" w:rsidP="00000000" w:rsidRDefault="00000000" w:rsidRPr="00000000">
      <w:pPr>
        <w:spacing w:after="140" w:line="276" w:lineRule="auto"/>
        <w:jc w:val="both"/>
        <w:rPr/>
      </w:pPr>
      <w:r w:rsidDel="00000000" w:rsidR="00000000" w:rsidRPr="00000000">
        <w:rPr>
          <w:sz w:val="22"/>
          <w:szCs w:val="22"/>
          <w:rtl w:val="0"/>
        </w:rPr>
        <w:t xml:space="preserve">Las historias están delimitadas para que cada integrante sea dueño de sus propias entidades, vistas y servicios. Nadie escribe sobre las entidades de otro. Cuando una historia necesita </w:t>
      </w:r>
      <w:r w:rsidDel="00000000" w:rsidR="00000000" w:rsidRPr="00000000">
        <w:rPr>
          <w:b w:val="1"/>
          <w:bCs w:val="1"/>
          <w:sz w:val="22"/>
          <w:szCs w:val="22"/>
          <w:rtl w:val="0"/>
        </w:rPr>
        <w:t xml:space="preserve">leer</w:t>
      </w:r>
      <w:r w:rsidDel="00000000" w:rsidR="00000000" w:rsidRPr="00000000">
        <w:rPr>
          <w:sz w:val="22"/>
          <w:szCs w:val="22"/>
          <w:rtl w:val="0"/>
        </w:rPr>
        <w:t xml:space="preserve"> datos de otra, se resuelve así:</w:t>
      </w:r>
    </w:p>
    <w:p w:rsidR="00000000" w:rsidDel="00000000" w:rsidP="00000000" w:rsidRDefault="00000000" w:rsidRPr="00000000">
      <w:pPr>
        <w:spacing w:after="140" w:line="276" w:lineRule="auto"/>
        <w:jc w:val="both"/>
        <w:rPr/>
      </w:pPr>
      <w:r w:rsidDel="00000000" w:rsidR="00000000" w:rsidRPr="00000000">
        <w:rPr>
          <w:b w:val="1"/>
          <w:bCs w:val="1"/>
          <w:sz w:val="22"/>
          <w:szCs w:val="22"/>
          <w:rtl w:val="0"/>
        </w:rPr>
        <w:t xml:space="preserve">Contrato de datos. </w:t>
      </w:r>
      <w:r w:rsidDel="00000000" w:rsidR="00000000" w:rsidRPr="00000000">
        <w:rPr>
          <w:sz w:val="22"/>
          <w:szCs w:val="22"/>
          <w:rtl w:val="0"/>
        </w:rPr>
        <w:t xml:space="preserve">Durante el proceso de desarrollo, el grupo acuerda un documento que define la estructura de cada entidad compartida —categoría de servicio, ambiente, ticket y usuario— con sus campos, tipos y valores admitidos. Es la interfaz entre las historias; cambiarlo requiere acuerdo del grupo.</w:t>
      </w:r>
    </w:p>
    <w:p w:rsidR="00000000" w:rsidDel="00000000" w:rsidP="00000000" w:rsidRDefault="00000000" w:rsidRPr="00000000">
      <w:pPr>
        <w:spacing w:after="140" w:line="276" w:lineRule="auto"/>
        <w:jc w:val="both"/>
        <w:rPr/>
      </w:pPr>
      <w:r w:rsidDel="00000000" w:rsidR="00000000" w:rsidRPr="00000000">
        <w:rPr>
          <w:b w:val="1"/>
          <w:bCs w:val="1"/>
          <w:sz w:val="22"/>
          <w:szCs w:val="22"/>
          <w:rtl w:val="0"/>
        </w:rPr>
        <w:t xml:space="preserve">Datos semilla. </w:t>
      </w:r>
      <w:r w:rsidDel="00000000" w:rsidR="00000000" w:rsidRPr="00000000">
        <w:rPr>
          <w:sz w:val="22"/>
          <w:szCs w:val="22"/>
          <w:rtl w:val="0"/>
        </w:rPr>
        <w:t xml:space="preserve">A partir del contrato, el grupo elabora un archivo JSON con datos de prueba que cubra todos los escenarios, incluidos los casos límite. En la primera entrega cada uno desarrolla contra ese archivo; en la segunda, el mismo conjunto se carga en la base de datos. Así nadie queda esperando el avance de otro.</w:t>
      </w:r>
    </w:p>
    <w:p w:rsidR="00000000" w:rsidDel="00000000" w:rsidP="00000000" w:rsidRDefault="00000000" w:rsidRPr="00000000">
      <w:pPr>
        <w:spacing w:after="140" w:line="276" w:lineRule="auto"/>
        <w:jc w:val="both"/>
        <w:rPr/>
      </w:pPr>
      <w:r w:rsidDel="00000000" w:rsidR="00000000" w:rsidRPr="00000000">
        <w:rPr>
          <w:b w:val="1"/>
          <w:bCs w:val="1"/>
          <w:sz w:val="22"/>
          <w:szCs w:val="22"/>
          <w:rtl w:val="0"/>
        </w:rPr>
        <w:t xml:space="preserve">Repositorio. </w:t>
      </w:r>
      <w:r w:rsidDel="00000000" w:rsidR="00000000" w:rsidRPr="00000000">
        <w:rPr>
          <w:sz w:val="22"/>
          <w:szCs w:val="22"/>
          <w:rtl w:val="0"/>
        </w:rPr>
        <w:t xml:space="preserve">Uno solo, con una rama por integrante e integración mediante </w:t>
      </w:r>
      <w:r w:rsidDel="00000000" w:rsidR="00000000" w:rsidRPr="00000000">
        <w:rPr>
          <w:i w:val="1"/>
          <w:iCs w:val="1"/>
          <w:sz w:val="22"/>
          <w:szCs w:val="22"/>
          <w:rtl w:val="0"/>
        </w:rPr>
        <w:t xml:space="preserve">pull requests</w:t>
      </w:r>
      <w:r w:rsidDel="00000000" w:rsidR="00000000" w:rsidRPr="00000000">
        <w:rPr>
          <w:sz w:val="22"/>
          <w:szCs w:val="22"/>
          <w:rtl w:val="0"/>
        </w:rPr>
        <w:t xml:space="preserve"> revisados por otro miembro. El historial de contribuciones es evidencia de participación individual y se considera en la evaluación.</w:t>
      </w:r>
    </w:p>
    <w:p w:rsidR="00000000" w:rsidDel="00000000" w:rsidP="00000000" w:rsidRDefault="00000000" w:rsidRPr="00000000">
      <w:pPr>
        <w:spacing w:after="140" w:line="276" w:lineRule="auto"/>
        <w:jc w:val="both"/>
        <w:rPr/>
      </w:pPr>
      <w:r w:rsidDel="00000000" w:rsidR="00000000" w:rsidRPr="00000000">
        <w:rPr>
          <w:b w:val="1"/>
          <w:bCs w:val="1"/>
          <w:sz w:val="22"/>
          <w:szCs w:val="22"/>
          <w:rtl w:val="0"/>
        </w:rPr>
        <w:t xml:space="preserve">Componentes comunes. </w:t>
      </w:r>
      <w:r w:rsidDel="00000000" w:rsidR="00000000" w:rsidRPr="00000000">
        <w:rPr>
          <w:sz w:val="22"/>
          <w:szCs w:val="22"/>
          <w:rtl w:val="0"/>
        </w:rPr>
        <w:t xml:space="preserve">El encabezado, la navegación, las tarjetas de ticket, la bitácora, las etiquetas de estado y prioridad y los diálogos de confirmación se implementan una sola vez, en un módulo compartido a cargo del grupo.</w:t>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center"/>
      <w:rPr/>
    </w:pPr>
    <w:r w:rsidDel="00000000" w:rsidR="00000000" w:rsidRPr="00000000">
      <w:rPr>
        <w:color w:val="666666"/>
        <w:sz w:val="18"/>
        <w:szCs w:val="18"/>
        <w:rtl w:val="0"/>
      </w:rPr>
      <w:t xml:space="preserve">Página </w:t>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color w:val="666666"/>
        <w:sz w:val="18"/>
        <w:szCs w:val="18"/>
        <w:rtl w:val="0"/>
      </w:rPr>
      <w:t xml:space="preserve"> de </w:t>
    </w:r>
    <w:r w:rsidDel="00000000" w:rsidR="00000000" w:rsidRPr="00000000">
      <w:rPr>
        <w:color w:val="666666"/>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widowControl w:val="0"/>
      <w:rPr/>
    </w:pPr>
    <w:r w:rsidDel="00000000" w:rsidR="00000000" w:rsidRPr="00000000">
      <w:rPr>
        <w:rtl w:val="0"/>
      </w:rPr>
    </w:r>
  </w:p>
  <w:tbl>
    <w:tblPr>
      <w:tblStyle w:val="Table3"/>
      <w:tblW w:w="5892.0" w:type="dxa"/>
      <w:jc w:val="left"/>
      <w:tblLayout w:type="fixed"/>
      <w:tblLook w:val="0600"/>
    </w:tblPr>
    <w:tblGrid>
      <w:gridCol w:w="5892"/>
      <w:tblGridChange w:id="0">
        <w:tblGrid>
          <w:gridCol w:w="5892"/>
        </w:tblGrid>
      </w:tblGridChange>
    </w:tblGrid>
    <w:tr>
      <w:trPr>
        <w:cantSplit w:val="0"/>
        <w:trHeight w:val="270" w:hRule="atLeast"/>
        <w:tblHeader w:val="0"/>
      </w:trPr>
      <w:tc>
        <w:tcPr/>
        <w:p w:rsidR="00000000" w:rsidDel="00000000" w:rsidP="00000000" w:rsidRDefault="00000000" w:rsidRPr="00000000" w14:paraId="00000070">
          <w:pPr>
            <w:tabs>
              <w:tab w:val="center" w:leader="none" w:pos="4680"/>
              <w:tab w:val="right" w:leader="none" w:pos="9360"/>
            </w:tabs>
            <w:spacing w:line="240" w:lineRule="auto"/>
            <w:ind w:left="-115" w:firstLine="0"/>
            <w:rPr>
              <w:b w:val="1"/>
              <w:bCs w:val="1"/>
              <w:sz w:val="32"/>
              <w:szCs w:val="32"/>
            </w:rPr>
          </w:pPr>
          <w:r w:rsidDel="00000000" w:rsidR="00000000" w:rsidRPr="00000000">
            <w:rPr>
              <w:b w:val="1"/>
              <w:bCs w:val="1"/>
              <w:sz w:val="32"/>
              <w:szCs w:val="32"/>
              <w:rtl w:val="0"/>
            </w:rPr>
            <w:t xml:space="preserve">UNIVERSIDAD DE LIMA</w:t>
          </w:r>
        </w:p>
      </w:tc>
    </w:tr>
  </w:tbl>
  <w:p w:rsidR="00000000" w:rsidDel="00000000" w:rsidP="00000000" w:rsidRDefault="00000000" w:rsidRPr="00000000" w14:paraId="00000071">
    <w:pPr>
      <w:tabs>
        <w:tab w:val="center" w:leader="none" w:pos="4680"/>
        <w:tab w:val="right" w:leader="none" w:pos="9360"/>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25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L50XjJthQ3n+BdK2MdN/TH6/Q==">CgMxLjA4AHIhMVpjbzc5b2didmNROHdWYi1LRUEyTk53bVBuUkF3Wktm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