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061F3">
      <w:pPr>
        <w:jc w:val="center"/>
        <w:rPr>
          <w:color w:val="0000FF"/>
        </w:rPr>
      </w:pPr>
      <w:r>
        <w:rPr>
          <w:b/>
          <w:color w:val="0000FF"/>
          <w:sz w:val="36"/>
        </w:rPr>
        <w:t>Use Case Flow</w:t>
      </w:r>
    </w:p>
    <w:p w14:paraId="57B00757">
      <w:pPr>
        <w:jc w:val="center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>Gyaan S Shetty pes1ug24cs178</w:t>
      </w:r>
    </w:p>
    <w:p w14:paraId="2AFE6527">
      <w:pPr>
        <w:jc w:val="center"/>
      </w:pPr>
      <w:r>
        <w:rPr>
          <w:sz w:val="20"/>
        </w:rPr>
        <w:t>Problem Statement 49 : Webhook Ingestion and Retry Mechanism Hub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320"/>
      </w:tblGrid>
      <w:tr w14:paraId="42B5F85F">
        <w:tc>
          <w:tcPr>
            <w:tcW w:w="1800" w:type="dxa"/>
          </w:tcPr>
          <w:p w14:paraId="05F2FE02">
            <w:pPr>
              <w:spacing w:after="0" w:line="240" w:lineRule="auto"/>
            </w:pPr>
            <w:r>
              <w:rPr>
                <w:b/>
              </w:rPr>
              <w:t>Goal</w:t>
            </w:r>
          </w:p>
        </w:tc>
        <w:tc>
          <w:tcPr>
            <w:tcW w:w="4320" w:type="dxa"/>
          </w:tcPr>
          <w:p w14:paraId="3D163E6F">
            <w:pPr>
              <w:spacing w:after="0" w:line="240" w:lineRule="auto"/>
            </w:pPr>
            <w:r>
              <w:t xml:space="preserve">Ingest and Deliver Webhook  </w:t>
            </w:r>
          </w:p>
        </w:tc>
      </w:tr>
      <w:tr w14:paraId="33952F23">
        <w:tc>
          <w:tcPr>
            <w:tcW w:w="1800" w:type="dxa"/>
          </w:tcPr>
          <w:p w14:paraId="0447CDBB">
            <w:pPr>
              <w:spacing w:after="0" w:line="240" w:lineRule="auto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38A608B3">
            <w:pPr>
              <w:spacing w:after="0" w:line="240" w:lineRule="auto"/>
            </w:pPr>
            <w:r>
              <w:t>Third Party Service, with help from System Operator</w:t>
            </w:r>
          </w:p>
        </w:tc>
      </w:tr>
      <w:tr w14:paraId="2EF5BC0D">
        <w:tc>
          <w:tcPr>
            <w:tcW w:w="1800" w:type="dxa"/>
          </w:tcPr>
          <w:p w14:paraId="18F86998">
            <w:pPr>
              <w:spacing w:after="0" w:line="240" w:lineRule="auto"/>
            </w:pPr>
            <w:r>
              <w:rPr>
                <w:b/>
              </w:rPr>
              <w:t>Main flow</w:t>
            </w:r>
          </w:p>
        </w:tc>
        <w:tc>
          <w:tcPr>
            <w:tcW w:w="4320" w:type="dxa"/>
          </w:tcPr>
          <w:p w14:paraId="541E6EE5">
            <w:pPr>
              <w:spacing w:after="0" w:line="240" w:lineRule="auto"/>
            </w:pPr>
            <w:bookmarkStart w:id="0" w:name="_GoBack"/>
            <w:r>
              <w:t>1.  A Third Party Service sends a webhook to the ingestion endpoint.</w:t>
            </w:r>
            <w:r>
              <w:br w:type="textWrapping"/>
            </w:r>
            <w:r>
              <w:t>2.  The system verifies the HMAC signature of the request</w:t>
            </w:r>
            <w:r>
              <w:br w:type="textWrapping"/>
            </w:r>
            <w:r>
              <w:t>3.  The system bufers the webhook and writes a log row (source, time, status = RECEIVED).</w:t>
            </w:r>
            <w:r>
              <w:br w:type="textWrapping"/>
            </w:r>
            <w:r>
              <w:t>4.  The system forwards the payload to the configured target endpoint.</w:t>
            </w:r>
            <w:r>
              <w:br w:type="textWrapping"/>
            </w:r>
            <w:r>
              <w:t>5.  The target endpoint replies with a success response (http 2xx).</w:t>
            </w:r>
            <w:r>
              <w:br w:type="textWrapping"/>
            </w:r>
            <w:r>
              <w:t>6.  The system updates the log row to status = DELIVERED.</w:t>
            </w:r>
            <w:r>
              <w:br w:type="textWrapping"/>
            </w:r>
            <w:r>
              <w:t>7.  The system keeps the event in history for later auditing.</w:t>
            </w:r>
            <w:r>
              <w:br w:type="textWrapping"/>
            </w:r>
            <w:r>
              <w:t>8.  Ingestion process is completed succesfully.</w:t>
            </w:r>
          </w:p>
          <w:bookmarkEnd w:id="0"/>
        </w:tc>
      </w:tr>
      <w:tr w14:paraId="605659AF">
        <w:tc>
          <w:tcPr>
            <w:tcW w:w="1800" w:type="dxa"/>
          </w:tcPr>
          <w:p w14:paraId="5D2A1AE3">
            <w:pPr>
              <w:spacing w:after="0" w:line="240" w:lineRule="auto"/>
            </w:pPr>
            <w:r>
              <w:rPr>
                <w:b/>
              </w:rPr>
              <w:t>Alternae Flow</w:t>
            </w:r>
          </w:p>
        </w:tc>
        <w:tc>
          <w:tcPr>
            <w:tcW w:w="4320" w:type="dxa"/>
          </w:tcPr>
          <w:p w14:paraId="3F18EE8F">
            <w:pPr>
              <w:spacing w:after="0" w:line="240" w:lineRule="auto"/>
            </w:pPr>
            <w:r>
              <w:t>Delivery Failed</w:t>
            </w:r>
            <w:r>
              <w:br w:type="textWrapping"/>
            </w:r>
            <w:r>
              <w:t>At Step 5, if the target endpoint returns an error or times out :</w:t>
            </w:r>
            <w:r>
              <w:br w:type="textWrapping"/>
            </w:r>
            <w:r>
              <w:t>5a. The system retries the delivery using exponential backoff (1s,2s,4s,8s).</w:t>
            </w:r>
            <w:r>
              <w:br w:type="textWrapping"/>
            </w:r>
            <w:r>
              <w:t>5b. If a retry works, the flow continues from Step 6.</w:t>
            </w:r>
            <w:r>
              <w:br w:type="textWrapping"/>
            </w:r>
            <w:r>
              <w:t>5c. If all 4 tries fail, the system moves the webhook to the Dead Letter Queue and notifies the System Operator.</w:t>
            </w:r>
          </w:p>
        </w:tc>
      </w:tr>
    </w:tbl>
    <w:p w14:paraId="56F80586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CD7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gyaansshetty</cp:lastModifiedBy>
  <dcterms:modified xsi:type="dcterms:W3CDTF">2026-08-27T12:27:20Z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C09552D3D5418F0ED0DF8F6ABB31638A_42</vt:lpwstr>
  </property>
</Properties>
</file>