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SCALE文档 SQLFlash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SCALE 专项测评报告：SQLFlash 模型在 SQL 优化能力上的表现评估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一、评测摘要与核心结论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本次 SCALE 评测针对专业级 AI 应用 </w:t>
      </w:r>
      <w:r>
        <w:rPr>
          <w:rFonts w:eastAsia="等线" w:ascii="Arial" w:cs="Arial" w:hAnsi="Arial"/>
          <w:b w:val="true"/>
          <w:sz w:val="22"/>
        </w:rPr>
        <w:t>SQLFlash</w:t>
      </w:r>
      <w:r>
        <w:rPr>
          <w:rFonts w:eastAsia="等线" w:ascii="Arial" w:cs="Arial" w:hAnsi="Arial"/>
          <w:sz w:val="22"/>
        </w:rPr>
        <w:t xml:space="preserve"> 进行，该模型定位为 </w:t>
      </w:r>
      <w:r>
        <w:rPr>
          <w:rFonts w:eastAsia="等线" w:ascii="Arial" w:cs="Arial" w:hAnsi="Arial"/>
          <w:b w:val="true"/>
          <w:sz w:val="22"/>
        </w:rPr>
        <w:t>SQL 调优专项工具</w:t>
      </w:r>
      <w:r>
        <w:rPr>
          <w:rFonts w:eastAsia="等线" w:ascii="Arial" w:cs="Arial" w:hAnsi="Arial"/>
          <w:sz w:val="22"/>
        </w:rPr>
        <w:t xml:space="preserve">。根据此定位，本次评估维度严格聚焦于 SCALE 框架中的 </w:t>
      </w:r>
      <w:r>
        <w:rPr>
          <w:rFonts w:eastAsia="等线" w:ascii="Arial" w:cs="Arial" w:hAnsi="Arial"/>
          <w:b w:val="true"/>
          <w:sz w:val="22"/>
        </w:rPr>
        <w:t>SQL 优化能力</w:t>
      </w:r>
      <w:r>
        <w:rPr>
          <w:rFonts w:eastAsia="等线" w:ascii="Arial" w:cs="Arial" w:hAnsi="Arial"/>
          <w:sz w:val="22"/>
        </w:rPr>
        <w:t>，旨在为企业数据库性能管理提供精准的技术选型依据。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评测结果显示，SQLFlash 在 SQL 优化维度上展现出卓越的工程可靠性和性能优化潜力，其关键指标如下：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2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本次评测结果证实了 SQLFlash 在 SQL 调优领域具备领先能力，可作为 DBA 和资深开发者提升数据库效率、降低代码风险的可靠辅助工具。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二、评测方法论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SQLFlash 被定位为一款专精于 SQL 性能调优的 AI 应用。 为准确反映其核心竞争力，本次评测依据 </w:t>
      </w:r>
      <w:r>
        <w:rPr>
          <w:rFonts w:eastAsia="等线" w:ascii="Arial" w:cs="Arial" w:hAnsi="Arial"/>
          <w:b w:val="true"/>
          <w:sz w:val="22"/>
        </w:rPr>
        <w:t>SCALE 评测框架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仅启用 SQL 优化能力维度</w:t>
      </w:r>
      <w:r>
        <w:rPr>
          <w:rFonts w:eastAsia="等线" w:ascii="Arial" w:cs="Arial" w:hAnsi="Arial"/>
          <w:sz w:val="22"/>
        </w:rPr>
        <w:t>，评估其在复杂、低效 SQL 语句重写时的专业表现。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三、SQLFlash 专项能力深度分析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本部分基于 SCALE 评测数据，对 SQLFlash 在各项优化能力指标的表现进行深入分析，旨在验证其在实际应用中的专业价值。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语法正确性：工程交付的基石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SQLFlash 在 </w:t>
      </w:r>
      <w:r>
        <w:rPr>
          <w:rFonts w:eastAsia="等线" w:ascii="Arial" w:cs="Arial" w:hAnsi="Arial"/>
          <w:b w:val="true"/>
          <w:sz w:val="22"/>
        </w:rPr>
        <w:t>优化后 SQL 语法正确性</w:t>
      </w:r>
      <w:r>
        <w:rPr>
          <w:rFonts w:eastAsia="等线" w:ascii="Arial" w:cs="Arial" w:hAnsi="Arial"/>
          <w:sz w:val="22"/>
        </w:rPr>
        <w:t xml:space="preserve"> 指标上达到了 </w:t>
      </w:r>
      <w:r>
        <w:rPr>
          <w:rFonts w:eastAsia="等线" w:ascii="Arial" w:cs="Arial" w:hAnsi="Arial"/>
          <w:b w:val="true"/>
          <w:sz w:val="22"/>
        </w:rPr>
        <w:t>100.0 分</w:t>
      </w:r>
      <w:r>
        <w:rPr>
          <w:rFonts w:eastAsia="等线" w:ascii="Arial" w:cs="Arial" w:hAnsi="Arial"/>
          <w:sz w:val="22"/>
        </w:rPr>
        <w:t>的满分表现。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分析：</w:t>
      </w:r>
      <w:r>
        <w:rPr>
          <w:rFonts w:eastAsia="等线" w:ascii="Arial" w:cs="Arial" w:hAnsi="Arial"/>
          <w:sz w:val="22"/>
        </w:rPr>
        <w:t xml:space="preserve"> 在 AI 生成代码领域，语法准确性是实现工程化部署的首要前提。此项满分表现，即 </w:t>
      </w:r>
      <w:r>
        <w:rPr>
          <w:rFonts w:eastAsia="等线" w:ascii="Arial" w:cs="Arial" w:hAnsi="Arial"/>
          <w:b w:val="true"/>
          <w:sz w:val="22"/>
        </w:rPr>
        <w:t>100.0%</w:t>
      </w:r>
      <w:r>
        <w:rPr>
          <w:rFonts w:eastAsia="等线" w:ascii="Arial" w:cs="Arial" w:hAnsi="Arial"/>
          <w:sz w:val="22"/>
        </w:rPr>
        <w:t xml:space="preserve"> 的准确率，表明 SQLFlash 在其核心功能输出上，在所有测试用例中均保证了</w:t>
      </w:r>
      <w:r>
        <w:rPr>
          <w:rFonts w:eastAsia="等线" w:ascii="Arial" w:cs="Arial" w:hAnsi="Arial"/>
          <w:b w:val="true"/>
          <w:sz w:val="22"/>
        </w:rPr>
        <w:t>语法零错误</w:t>
      </w:r>
      <w:r>
        <w:rPr>
          <w:rFonts w:eastAsia="等线" w:ascii="Arial" w:cs="Arial" w:hAnsi="Arial"/>
          <w:sz w:val="22"/>
        </w:rPr>
        <w:t>。这一数据有力佐证了其作为生产环境辅助工具的</w:t>
      </w:r>
      <w:r>
        <w:rPr>
          <w:rFonts w:eastAsia="等线" w:ascii="Arial" w:cs="Arial" w:hAnsi="Arial"/>
          <w:b w:val="true"/>
          <w:sz w:val="22"/>
        </w:rPr>
        <w:t>高度可靠性</w:t>
      </w:r>
      <w:r>
        <w:rPr>
          <w:rFonts w:eastAsia="等线" w:ascii="Arial" w:cs="Arial" w:hAnsi="Arial"/>
          <w:sz w:val="22"/>
        </w:rPr>
        <w:t>，显著降低了开发人员在应用优化方案前的验证成本。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优化深度：复杂优化策略的执行效能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SQLFlash 以 </w:t>
      </w:r>
      <w:r>
        <w:rPr>
          <w:rFonts w:eastAsia="等线" w:ascii="Arial" w:cs="Arial" w:hAnsi="Arial"/>
          <w:b w:val="true"/>
          <w:sz w:val="22"/>
        </w:rPr>
        <w:t>82.2 分</w:t>
      </w:r>
      <w:r>
        <w:rPr>
          <w:rFonts w:eastAsia="等线" w:ascii="Arial" w:cs="Arial" w:hAnsi="Arial"/>
          <w:sz w:val="22"/>
        </w:rPr>
        <w:t xml:space="preserve">的成绩位列 </w:t>
      </w:r>
      <w:r>
        <w:rPr>
          <w:rFonts w:eastAsia="等线" w:ascii="Arial" w:cs="Arial" w:hAnsi="Arial"/>
          <w:b w:val="true"/>
          <w:sz w:val="22"/>
        </w:rPr>
        <w:t>优化深度</w:t>
      </w:r>
      <w:r>
        <w:rPr>
          <w:rFonts w:eastAsia="等线" w:ascii="Arial" w:cs="Arial" w:hAnsi="Arial"/>
          <w:sz w:val="22"/>
        </w:rPr>
        <w:t xml:space="preserve"> 榜单榜首。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分析：</w:t>
      </w:r>
      <w:r>
        <w:rPr>
          <w:rFonts w:eastAsia="等线" w:ascii="Arial" w:cs="Arial" w:hAnsi="Arial"/>
          <w:sz w:val="22"/>
        </w:rPr>
        <w:t xml:space="preserve"> 优化深度得分量化了模型识别和应用复杂、非显式性能改进策略的能力。该领先分数证实，SQLFlash 具备高效应用高级数据库优化原则的能力，尤其在处理多层嵌套、复杂聚合等查询场景时，体现了将理论优化能力转化为</w:t>
      </w:r>
      <w:r>
        <w:rPr>
          <w:rFonts w:eastAsia="等线" w:ascii="Arial" w:cs="Arial" w:hAnsi="Arial"/>
          <w:b w:val="true"/>
          <w:sz w:val="22"/>
        </w:rPr>
        <w:t>实际系统性能效益</w:t>
      </w:r>
      <w:r>
        <w:rPr>
          <w:rFonts w:eastAsia="等线" w:ascii="Arial" w:cs="Arial" w:hAnsi="Arial"/>
          <w:sz w:val="22"/>
        </w:rPr>
        <w:t>的潜力。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逻辑等价：语义一致性的关键指标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模型在 </w:t>
      </w:r>
      <w:r>
        <w:rPr>
          <w:rFonts w:eastAsia="等线" w:ascii="Arial" w:cs="Arial" w:hAnsi="Arial"/>
          <w:b w:val="true"/>
          <w:sz w:val="22"/>
        </w:rPr>
        <w:t>逻辑等价</w:t>
      </w:r>
      <w:r>
        <w:rPr>
          <w:rFonts w:eastAsia="等线" w:ascii="Arial" w:cs="Arial" w:hAnsi="Arial"/>
          <w:sz w:val="22"/>
        </w:rPr>
        <w:t xml:space="preserve"> 指标上取得了 </w:t>
      </w:r>
      <w:r>
        <w:rPr>
          <w:rFonts w:eastAsia="等线" w:ascii="Arial" w:cs="Arial" w:hAnsi="Arial"/>
          <w:b w:val="true"/>
          <w:sz w:val="22"/>
        </w:rPr>
        <w:t>89.5 分</w:t>
      </w:r>
      <w:r>
        <w:rPr>
          <w:rFonts w:eastAsia="等线" w:ascii="Arial" w:cs="Arial" w:hAnsi="Arial"/>
          <w:sz w:val="22"/>
        </w:rPr>
        <w:t>的稳健成绩 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分析：</w:t>
      </w:r>
      <w:r>
        <w:rPr>
          <w:rFonts w:eastAsia="等线" w:ascii="Arial" w:cs="Arial" w:hAnsi="Arial"/>
          <w:sz w:val="22"/>
        </w:rPr>
        <w:t xml:space="preserve"> 逻辑等价性是 SQL 代码重构与优化的</w:t>
      </w:r>
      <w:r>
        <w:rPr>
          <w:rFonts w:eastAsia="等线" w:ascii="Arial" w:cs="Arial" w:hAnsi="Arial"/>
          <w:b w:val="true"/>
          <w:sz w:val="22"/>
        </w:rPr>
        <w:t>强制性约束</w:t>
      </w:r>
      <w:r>
        <w:rPr>
          <w:rFonts w:eastAsia="等线" w:ascii="Arial" w:cs="Arial" w:hAnsi="Arial"/>
          <w:sz w:val="22"/>
        </w:rPr>
        <w:t>。89.5 分的成绩证明了模型在绝大多数测试场景中，能够精准理解并维持原始 SQL 的业务语义。该数据反映了 SQLFlash 在实现性能优化的同时，对</w:t>
      </w:r>
      <w:r>
        <w:rPr>
          <w:rFonts w:eastAsia="等线" w:ascii="Arial" w:cs="Arial" w:hAnsi="Arial"/>
          <w:b w:val="true"/>
          <w:sz w:val="22"/>
        </w:rPr>
        <w:t>数据完整性和业务逻辑一致性</w:t>
      </w:r>
      <w:r>
        <w:rPr>
          <w:rFonts w:eastAsia="等线" w:ascii="Arial" w:cs="Arial" w:hAnsi="Arial"/>
          <w:sz w:val="22"/>
        </w:rPr>
        <w:t>的严格维护。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四、挑战与未来提升方向【</w:t>
      </w:r>
      <w:r>
        <w:rPr>
          <w:rFonts w:eastAsia="等线" w:ascii="Arial" w:cs="Arial" w:hAnsi="Arial"/>
          <w:b w:val="true"/>
          <w:color w:val="3370ff"/>
          <w:sz w:val="32"/>
        </w:rPr>
        <w:t>@王虎程</w:t>
      </w:r>
      <w:r>
        <w:rPr>
          <w:rFonts w:eastAsia="等线" w:ascii="Arial" w:cs="Arial" w:hAnsi="Arial"/>
          <w:b w:val="true"/>
          <w:sz w:val="32"/>
        </w:rPr>
        <w:t>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尽管 SQLFlash 在专业维度表现突出，但作为专业级测评报告，我们同时指出其能力边界和未来优化方向：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逻辑等价性提升空间：</w:t>
      </w:r>
      <w:r>
        <w:rPr>
          <w:rFonts w:eastAsia="等线" w:ascii="Arial" w:cs="Arial" w:hAnsi="Arial"/>
          <w:sz w:val="22"/>
        </w:rPr>
        <w:t xml:space="preserve"> 89.5 分表明在少数</w:t>
      </w:r>
      <w:r>
        <w:rPr>
          <w:rFonts w:eastAsia="等线" w:ascii="Arial" w:cs="Arial" w:hAnsi="Arial"/>
          <w:b w:val="true"/>
          <w:sz w:val="22"/>
        </w:rPr>
        <w:t>极度复杂的边缘案例</w:t>
      </w:r>
      <w:r>
        <w:rPr>
          <w:rFonts w:eastAsia="等线" w:ascii="Arial" w:cs="Arial" w:hAnsi="Arial"/>
          <w:sz w:val="22"/>
        </w:rPr>
        <w:t>中（例如涉及特定数据库版本下的隐式类型转换、或复杂的数据操作语言DML逻辑），仍存在轻微的逻辑理解偏差。进一步将此分数提升至 90% 以上，是确保其在最严苛的金融或核心业务场景中完全可靠的关键。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动态适应性：</w:t>
      </w:r>
      <w:r>
        <w:rPr>
          <w:rFonts w:eastAsia="等线" w:ascii="Arial" w:cs="Arial" w:hAnsi="Arial"/>
          <w:sz w:val="22"/>
        </w:rPr>
        <w:t xml:space="preserve"> 100.0 分的语法正确性是基于当前评测数据集和主流数据库版本实现的。未来的挑战在于如何持续训练，使其能够快速且准确地适应</w:t>
      </w:r>
      <w:r>
        <w:rPr>
          <w:rFonts w:eastAsia="等线" w:ascii="Arial" w:cs="Arial" w:hAnsi="Arial"/>
          <w:b w:val="true"/>
          <w:sz w:val="22"/>
        </w:rPr>
        <w:t>数据库厂商不断发布的新 SQL 特性、函数及语法变动</w:t>
      </w:r>
      <w:r>
        <w:rPr>
          <w:rFonts w:eastAsia="等线" w:ascii="Arial" w:cs="Arial" w:hAnsi="Arial"/>
          <w:sz w:val="22"/>
        </w:rPr>
        <w:t>，维持其在语法可靠性上的满分优势。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 xml:space="preserve">五、应用建议与总结展望 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应用建议：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高效率辅助：</w:t>
      </w:r>
      <w:r>
        <w:rPr>
          <w:rFonts w:eastAsia="等线" w:ascii="Arial" w:cs="Arial" w:hAnsi="Arial"/>
          <w:sz w:val="22"/>
        </w:rPr>
        <w:t xml:space="preserve"> 推荐将 SQLFlash 集成至 CI/CD 或代码审查流程中，对新增或修改的 SQL 语句进行</w:t>
      </w:r>
      <w:r>
        <w:rPr>
          <w:rFonts w:eastAsia="等线" w:ascii="Arial" w:cs="Arial" w:hAnsi="Arial"/>
          <w:b w:val="true"/>
          <w:sz w:val="22"/>
        </w:rPr>
        <w:t>初级自动化性能扫描</w:t>
      </w:r>
      <w:r>
        <w:rPr>
          <w:rFonts w:eastAsia="等线" w:ascii="Arial" w:cs="Arial" w:hAnsi="Arial"/>
          <w:sz w:val="22"/>
        </w:rPr>
        <w:t>，以快速识别并修正性能瓶颈。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可靠性保障：</w:t>
      </w:r>
      <w:r>
        <w:rPr>
          <w:rFonts w:eastAsia="等线" w:ascii="Arial" w:cs="Arial" w:hAnsi="Arial"/>
          <w:sz w:val="22"/>
        </w:rPr>
        <w:t xml:space="preserve"> 由于其在语法正确性上的可靠性，可用于直接辅助 DBA 进行</w:t>
      </w:r>
      <w:r>
        <w:rPr>
          <w:rFonts w:eastAsia="等线" w:ascii="Arial" w:cs="Arial" w:hAnsi="Arial"/>
          <w:b w:val="true"/>
          <w:sz w:val="22"/>
        </w:rPr>
        <w:t>中等复杂度</w:t>
      </w:r>
      <w:r>
        <w:rPr>
          <w:rFonts w:eastAsia="等线" w:ascii="Arial" w:cs="Arial" w:hAnsi="Arial"/>
          <w:sz w:val="22"/>
        </w:rPr>
        <w:t>的调优任务，减少人工复核基础语法的精力投入。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总结展望：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SQLFlash 凭借其在 SQL 优化领域的专项能力，为数据库性能管理 AI 辅助工具设立了新的可靠性标准。SCALE 评测体系将持续跟踪 SQLFlash 的迭代进展，并通过更具挑战性的混合场景数据集，推动其优化策略向更深层次发展，共同赋能企业数据基础设施的健壮性。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欢迎关注 SCALE 官方平台，探索更多模型详细评测数据。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数据截止时间：2025.12.10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1896">
    <w:lvl>
      <w:start w:val="1"/>
      <w:numFmt w:val="decimal"/>
      <w:suff w:val="tab"/>
      <w:lvlText w:val="%1."/>
      <w:rPr>
        <w:color w:val="3370ff"/>
      </w:rPr>
    </w:lvl>
  </w:abstractNum>
  <w:abstractNum w:abstractNumId="341897">
    <w:lvl>
      <w:start w:val="2"/>
      <w:numFmt w:val="decimal"/>
      <w:suff w:val="tab"/>
      <w:lvlText w:val="%1."/>
      <w:rPr>
        <w:color w:val="3370ff"/>
      </w:rPr>
    </w:lvl>
  </w:abstractNum>
  <w:abstractNum w:abstractNumId="341898">
    <w:lvl>
      <w:numFmt w:val="bullet"/>
      <w:suff w:val="tab"/>
      <w:lvlText w:val="•"/>
      <w:rPr>
        <w:color w:val="3370ff"/>
      </w:rPr>
    </w:lvl>
  </w:abstractNum>
  <w:abstractNum w:abstractNumId="341899">
    <w:lvl>
      <w:numFmt w:val="bullet"/>
      <w:suff w:val="tab"/>
      <w:lvlText w:val="•"/>
      <w:rPr>
        <w:color w:val="3370ff"/>
      </w:rPr>
    </w:lvl>
  </w:abstractNum>
  <w:num w:numId="1">
    <w:abstractNumId w:val="341896"/>
  </w:num>
  <w:num w:numId="2">
    <w:abstractNumId w:val="341897"/>
  </w:num>
  <w:num w:numId="3">
    <w:abstractNumId w:val="341898"/>
  </w:num>
  <w:num w:numId="4">
    <w:abstractNumId w:val="3418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2025-12-15T07:31:26Z</dcterms:created>
  <dc:creator>Apache POI</dc:creator>
</cp:coreProperties>
</file>