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jc w:val="center"/>
      </w:pPr>
      <w:r>
        <w:rPr>
          <w:rtl w:val="0"/>
          <w:lang w:val="ru-RU"/>
        </w:rPr>
        <w:t>Отчетный документ</w:t>
      </w:r>
    </w:p>
    <w:p>
      <w:pPr>
        <w:pStyle w:val="Основной текст A"/>
        <w:spacing w:line="360" w:lineRule="auto"/>
      </w:pPr>
      <w:r>
        <w:rPr>
          <w:rtl w:val="0"/>
          <w:lang w:val="ru-RU"/>
        </w:rPr>
        <w:t>Выполнили Трофимов 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Гуляев Н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</w:t>
      </w:r>
      <w:r>
        <w:rPr>
          <w:rtl w:val="0"/>
          <w:lang w:val="ru-RU"/>
        </w:rPr>
        <w:t xml:space="preserve">. </w:t>
      </w:r>
    </w:p>
    <w:p>
      <w:pPr>
        <w:pStyle w:val="Основной текст A"/>
        <w:spacing w:line="360" w:lineRule="auto"/>
      </w:pPr>
      <w:r>
        <w:rPr>
          <w:rtl w:val="0"/>
          <w:lang w:val="ru-RU"/>
        </w:rPr>
        <w:t>Трофимов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диаграмма прецедентов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диаграмма классов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диаграммы последовательностей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план тестирования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модели для </w:t>
      </w:r>
      <w:r>
        <w:rPr>
          <w:rtl w:val="0"/>
          <w:lang w:val="en-US"/>
        </w:rPr>
        <w:t>URM</w:t>
      </w:r>
      <w:r>
        <w:rPr>
          <w:rtl w:val="0"/>
          <w:lang w:val="ru-RU"/>
        </w:rPr>
        <w:t xml:space="preserve">. </w:t>
      </w:r>
    </w:p>
    <w:p>
      <w:pPr>
        <w:pStyle w:val="Основной текст A"/>
        <w:spacing w:line="360" w:lineRule="auto"/>
      </w:pPr>
      <w:r>
        <w:rPr>
          <w:rtl w:val="0"/>
          <w:lang w:val="ru-RU"/>
        </w:rPr>
        <w:t>Гуляев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ER-</w:t>
      </w:r>
      <w:r>
        <w:rPr>
          <w:rtl w:val="0"/>
          <w:lang w:val="ru-RU"/>
        </w:rPr>
        <w:t>диаграмма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диаграмма развертывания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диаграмма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макет главной страницы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скелет приложения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интерфейсно реализованные классы</w:t>
      </w:r>
      <w:r>
        <w:rPr>
          <w:rtl w:val="0"/>
          <w:lang w:val="ru-RU"/>
        </w:rPr>
        <w:t xml:space="preserve">. </w:t>
      </w:r>
    </w:p>
    <w:p>
      <w:pPr>
        <w:pStyle w:val="Основной текст A"/>
        <w:spacing w:line="360" w:lineRule="auto"/>
      </w:pPr>
      <w:r>
        <w:rPr>
          <w:rtl w:val="0"/>
          <w:lang w:val="ru-RU"/>
        </w:rPr>
        <w:t>Техническое задание и анализ предметной области выполнялись совместно</w:t>
      </w:r>
      <w:r>
        <w:rPr>
          <w:rtl w:val="0"/>
          <w:lang w:val="ru-RU"/>
        </w:rPr>
        <w:t xml:space="preserve">. </w:t>
      </w:r>
    </w:p>
    <w:p>
      <w:pPr>
        <w:pStyle w:val="Подзаголовок"/>
        <w:jc w:val="center"/>
      </w:pPr>
      <w:r>
        <w:rPr>
          <w:rtl w:val="0"/>
        </w:rPr>
        <w:t>Анализ предметной области</w:t>
      </w:r>
    </w:p>
    <w:p>
      <w:pPr>
        <w:pStyle w:val="Основной текст A"/>
        <w:spacing w:line="360" w:lineRule="auto"/>
      </w:pPr>
      <w:r>
        <w:rPr>
          <w:rtl w:val="0"/>
          <w:lang w:val="ru-RU"/>
        </w:rPr>
        <w:t xml:space="preserve">В нашем городе действует всего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сайта по продаже билетов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 xml:space="preserve">afisha.yandex </w:t>
      </w:r>
      <w:r>
        <w:rPr>
          <w:rtl w:val="0"/>
          <w:lang w:val="ru-RU"/>
        </w:rPr>
        <w:t xml:space="preserve">и </w:t>
      </w:r>
      <w:r>
        <w:rPr>
          <w:rtl w:val="0"/>
          <w:lang w:val="en-US"/>
        </w:rPr>
        <w:t xml:space="preserve">vrn.kassir. </w:t>
      </w:r>
      <w:r>
        <w:rPr>
          <w:rtl w:val="0"/>
          <w:lang w:val="ru-RU"/>
        </w:rPr>
        <w:t>Эти площадки не предоставляют никакого фун</w:t>
      </w:r>
      <w:r>
        <w:rPr>
          <w:lang w:val="ru-RU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1150822</wp:posOffset>
            </wp:positionH>
            <wp:positionV relativeFrom="page">
              <wp:posOffset>5468620</wp:posOffset>
            </wp:positionV>
            <wp:extent cx="4571814" cy="5146557"/>
            <wp:effectExtent l="0" t="0" r="0" b="0"/>
            <wp:wrapTopAndBottom distT="152400" distB="152400"/>
            <wp:docPr id="1073741825" name="officeArt object" descr="UseCas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seCaseDiagram.jpg" descr="UseCaseDiagram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814" cy="5146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кционала для организаторов концертов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поэтому менеджерам будет удобно пользоваться нашим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приложением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Также мы постараемся сделать удобный и интересный дизайн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привлечь покупателей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Комиссия при покупке билетов на существующих сайтах составляет </w:t>
      </w:r>
      <w:r>
        <w:rPr>
          <w:rtl w:val="0"/>
          <w:lang w:val="ru-RU"/>
        </w:rPr>
        <w:t>10</w:t>
      </w:r>
      <w:r>
        <w:rPr>
          <w:rtl w:val="0"/>
          <w:lang w:val="en-US"/>
        </w:rPr>
        <w:t xml:space="preserve">%. </w:t>
      </w:r>
      <w:r>
        <w:rPr>
          <w:rtl w:val="0"/>
          <w:lang w:val="ru-RU"/>
        </w:rPr>
        <w:t>Так как у нас не будет физических касс и штат сотрудников не такой большой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есть не нужны лишние затраты на аренду и зарплату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комиссия может упасть на </w:t>
      </w:r>
      <w:r>
        <w:rPr>
          <w:rtl w:val="0"/>
          <w:lang w:val="ru-RU"/>
        </w:rPr>
        <w:t>2-4</w:t>
      </w:r>
      <w:r>
        <w:rPr>
          <w:rtl w:val="0"/>
          <w:lang w:val="en-US"/>
        </w:rPr>
        <w:t>%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Впоследствии планируется создание системы «постоянный покупатель» с личными акционными купонами</w:t>
      </w:r>
      <w:r>
        <w:rPr>
          <w:rtl w:val="0"/>
          <w:lang w:val="ru-RU"/>
        </w:rPr>
        <w:t>.</w:t>
      </w:r>
    </w:p>
    <w:p>
      <w:pPr>
        <w:pStyle w:val="Подзаголовок"/>
        <w:jc w:val="center"/>
      </w:pPr>
      <w:r>
        <w:rPr>
          <w:rtl w:val="0"/>
          <w:lang w:val="ru-RU"/>
        </w:rPr>
        <w:t>Диаграммы</w:t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 xml:space="preserve">Диаграмма прецедентов </w:t>
      </w:r>
    </w:p>
    <w:p>
      <w:pPr>
        <w:pStyle w:val="Основной текст B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ER-</w:t>
      </w:r>
      <w:r>
        <w:rPr>
          <w:rtl w:val="0"/>
          <w:lang w:val="ru-RU"/>
        </w:rPr>
        <w:t>диаграмма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346707</wp:posOffset>
            </wp:positionV>
            <wp:extent cx="6116321" cy="4042134"/>
            <wp:effectExtent l="0" t="0" r="0" b="0"/>
            <wp:wrapTopAndBottom distT="152400" distB="152400"/>
            <wp:docPr id="1073741826" name="officeArt object" descr="ER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ER_diagram.png" descr="ER_diagr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042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Диаграмма классов</w:t>
      </w:r>
      <w:r>
        <w:rPr>
          <w:lang w:val="ru-RU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1045567</wp:posOffset>
            </wp:positionH>
            <wp:positionV relativeFrom="line">
              <wp:posOffset>487847</wp:posOffset>
            </wp:positionV>
            <wp:extent cx="5452667" cy="4192381"/>
            <wp:effectExtent l="0" t="0" r="0" b="0"/>
            <wp:wrapTopAndBottom distT="152400" distB="152400"/>
            <wp:docPr id="1073741827" name="officeArt object" descr="Clas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lass.jpg" descr="Class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667" cy="4192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Диаграмма объектов</w:t>
      </w:r>
      <w:r>
        <w:rPr>
          <w:rFonts w:ascii="Arial Unicode MS" w:cs="Arial Unicode MS" w:hAnsi="Arial Unicode MS" w:eastAsia="Arial Unicode MS"/>
          <w:lang w:val="ru-RU"/>
        </w:rPr>
        <w:br w:type="textWrapping"/>
      </w:r>
      <w:r>
        <w:rPr>
          <w:rFonts w:ascii="Arial Unicode MS" w:cs="Arial Unicode MS" w:hAnsi="Arial Unicode MS" w:eastAsia="Arial Unicode MS"/>
          <w:lang w:val="ru-RU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1883450</wp:posOffset>
            </wp:positionH>
            <wp:positionV relativeFrom="page">
              <wp:posOffset>1229358</wp:posOffset>
            </wp:positionV>
            <wp:extent cx="3776899" cy="6116321"/>
            <wp:effectExtent l="0" t="0" r="0" b="0"/>
            <wp:wrapTopAndBottom distT="152400" distB="152400"/>
            <wp:docPr id="1073741828" name="officeArt object" descr="Object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bjectDiagram.jpg" descr="ObjectDiagram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99" cy="6116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lang w:val="ru-RU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Диаграмма состояний</w:t>
      </w:r>
    </w:p>
    <w:p>
      <w:pPr>
        <w:pStyle w:val="Основной текст B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758203</wp:posOffset>
            </wp:positionH>
            <wp:positionV relativeFrom="line">
              <wp:posOffset>400048</wp:posOffset>
            </wp:positionV>
            <wp:extent cx="6027393" cy="6116321"/>
            <wp:effectExtent l="0" t="0" r="0" b="0"/>
            <wp:wrapTopAndBottom distT="152400" distB="152400"/>
            <wp:docPr id="1073741829" name="officeArt object" descr="Statechart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tatechartDiagram.jpg" descr="StatechartDiagram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93" cy="6116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lang w:val="ru-RU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Диаграммы последовательностей</w:t>
      </w:r>
    </w:p>
    <w:p>
      <w:pPr>
        <w:pStyle w:val="Основной текст B"/>
        <w:numPr>
          <w:ilvl w:val="1"/>
          <w:numId w:val="2"/>
        </w:numPr>
        <w:rPr>
          <w:lang w:val="ru-RU"/>
        </w:rPr>
      </w:pPr>
      <w:r>
        <w:rPr>
          <w:rtl w:val="0"/>
          <w:lang w:val="ru-RU"/>
        </w:rPr>
        <w:t>Регис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720089</wp:posOffset>
            </wp:positionH>
            <wp:positionV relativeFrom="page">
              <wp:posOffset>1776924</wp:posOffset>
            </wp:positionV>
            <wp:extent cx="6116321" cy="4048212"/>
            <wp:effectExtent l="0" t="0" r="0" b="0"/>
            <wp:wrapTopAndBottom distT="152400" distB="152400"/>
            <wp:docPr id="1073741830" name="officeArt object" descr="Re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eg.jpg" descr="Reg.jp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4048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трация</w:t>
      </w:r>
    </w:p>
    <w:p>
      <w:pPr>
        <w:pStyle w:val="Основной текст B"/>
        <w:numPr>
          <w:ilvl w:val="1"/>
          <w:numId w:val="2"/>
        </w:numPr>
        <w:rPr>
          <w:lang w:val="ru-RU"/>
        </w:rPr>
      </w:pPr>
      <w:r>
        <w:rPr>
          <w:rtl w:val="0"/>
          <w:lang w:val="ru-RU"/>
        </w:rPr>
        <w:t>Создание контракта</w:t>
      </w:r>
      <w:r>
        <w:rPr>
          <w:lang w:val="ru-RU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386755</wp:posOffset>
            </wp:positionV>
            <wp:extent cx="6116321" cy="2875117"/>
            <wp:effectExtent l="0" t="0" r="0" b="0"/>
            <wp:wrapTopAndBottom distT="152400" distB="152400"/>
            <wp:docPr id="1073741831" name="officeArt object" descr="Cre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reate.jpg" descr="Create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8751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B"/>
      </w:pPr>
      <w:r>
        <w:rPr>
          <w:rFonts w:ascii="Arial Unicode MS" w:cs="Arial Unicode MS" w:hAnsi="Arial Unicode MS" w:eastAsia="Arial Unicode MS"/>
          <w:lang w:val="ru-RU"/>
        </w:rPr>
        <w:br w:type="textWrapping"/>
        <w:br w:type="textWrapping"/>
        <w:br w:type="textWrapping"/>
      </w:r>
    </w:p>
    <w:p>
      <w:pPr>
        <w:pStyle w:val="Основной текст B"/>
        <w:numPr>
          <w:ilvl w:val="1"/>
          <w:numId w:val="2"/>
        </w:numPr>
        <w:rPr>
          <w:lang w:val="ru-RU"/>
        </w:rPr>
      </w:pPr>
      <w:r>
        <w:rPr>
          <w:rtl w:val="0"/>
          <w:lang w:val="ru-RU"/>
        </w:rPr>
        <w:t>Покупка</w:t>
      </w:r>
      <w:r>
        <w:rPr>
          <w:lang w:val="ru-RU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965154</wp:posOffset>
            </wp:positionH>
            <wp:positionV relativeFrom="line">
              <wp:posOffset>371813</wp:posOffset>
            </wp:positionV>
            <wp:extent cx="5613492" cy="3168352"/>
            <wp:effectExtent l="0" t="0" r="0" b="0"/>
            <wp:wrapTopAndBottom distT="152400" distB="152400"/>
            <wp:docPr id="1073741832" name="officeArt object" descr="Buy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uy.jpg" descr="Buy.jp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92" cy="3168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B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Диаграмма деятельности</w:t>
      </w:r>
      <w:r>
        <w:rPr>
          <w:lang w:val="ru-RU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614126</wp:posOffset>
            </wp:positionV>
            <wp:extent cx="6116321" cy="3054028"/>
            <wp:effectExtent l="0" t="0" r="0" b="0"/>
            <wp:wrapTopAndBottom distT="152400" distB="152400"/>
            <wp:docPr id="1073741833" name="officeArt object" descr="StatemachineDiagram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tatemachineDiagram1.jpg" descr="StatemachineDiagram1.jp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054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дзаголовок"/>
        <w:jc w:val="center"/>
        <w:rPr>
          <w:lang w:val="ru-RU"/>
        </w:rPr>
      </w:pPr>
    </w:p>
    <w:p>
      <w:pPr>
        <w:pStyle w:val="Подзаголовок"/>
        <w:jc w:val="center"/>
      </w:pPr>
    </w:p>
    <w:p>
      <w:pPr>
        <w:pStyle w:val="Подзаголовок"/>
        <w:jc w:val="center"/>
      </w:pPr>
      <w:r>
        <w:rPr>
          <w:rtl w:val="0"/>
          <w:lang w:val="ru-RU"/>
        </w:rPr>
        <w:t>План тестирования</w:t>
      </w:r>
    </w:p>
    <w:tbl>
      <w:tblPr>
        <w:tblW w:w="9627" w:type="dxa"/>
        <w:jc w:val="left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52"/>
        <w:gridCol w:w="1091"/>
        <w:gridCol w:w="1812"/>
        <w:gridCol w:w="1970"/>
        <w:gridCol w:w="2552"/>
        <w:gridCol w:w="1112"/>
        <w:gridCol w:w="838"/>
      </w:tblGrid>
      <w:tr>
        <w:tblPrEx>
          <w:shd w:val="clear" w:color="auto" w:fill="cadfff"/>
        </w:tblPrEx>
        <w:trPr>
          <w:trHeight w:val="964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№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Название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Предпосылка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Шаг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Ожидаемый результат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Отметка о прохождении</w:t>
            </w:r>
          </w:p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Комментарий</w:t>
            </w:r>
          </w:p>
        </w:tc>
      </w:tr>
      <w:tr>
        <w:tblPrEx>
          <w:shd w:val="clear" w:color="auto" w:fill="cadfff"/>
        </w:tblPrEx>
        <w:trPr>
          <w:trHeight w:val="96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1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Стартовая страница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Переход по ссылке в браузере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Просмотр списка событий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Отображение страницы со списком событий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возможность открытия отдельного события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20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2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Отдельное событие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Переход на отдельное событие в списке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Просмотр информации о событии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Открытие страницы с информацией о событии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на которой есть кнопки для покупки и возврата билетов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44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3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 xml:space="preserve">Покупка 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Нажатие кнопки «Купить» на странице с информацией о событии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 xml:space="preserve">Покупка билета 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Открытие страницы с выбором места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отображение стоимости билета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возможность скачать электронную версию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20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4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 xml:space="preserve">Возврат 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Нажатие кнопки «Вернуть» на странице с информацией о событии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Возврат билета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Открытие страницы на которой выводится стоимость возврата билета</w:t>
            </w:r>
            <w:r>
              <w:rPr>
                <w:rtl w:val="0"/>
              </w:rPr>
              <w:t xml:space="preserve">.      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20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5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Авторизация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 xml:space="preserve">Переход на </w:t>
            </w:r>
            <w:r>
              <w:rPr>
                <w:rtl w:val="0"/>
                <w:lang w:val="fr-FR"/>
              </w:rPr>
              <w:t>domain-name/admin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Авторизация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Отображение страницы с возможностью ввода логина</w:t>
            </w:r>
            <w:r>
              <w:rPr>
                <w:rtl w:val="0"/>
              </w:rPr>
              <w:t>/</w:t>
            </w:r>
            <w:r>
              <w:rPr>
                <w:rtl w:val="0"/>
              </w:rPr>
              <w:t>пароля с кнопками войти и регистрация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20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6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Регистрация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Нажатие кнопки «Зарегестрироваться» на странице авторизации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</w:rPr>
              <w:t>Регистрация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Открытие регистрационной формы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144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7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Просмотр событий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Вход в аккаунт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Просмотр созданных ранее событий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Отображение страницы с созданными ранее событиями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кнопки для создания нового события и выхода из аккаунта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2164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8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Создание события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Нажатие кнопки «Создать событие» на странице с событиями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Создание событья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Открытие формы для создания события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на которой нужно указать информацию о событии и отрегулировать стоимость билетов</w:t>
            </w:r>
            <w:r>
              <w:rPr>
                <w:rtl w:val="0"/>
              </w:rPr>
              <w:t xml:space="preserve">, </w:t>
            </w:r>
            <w:r>
              <w:rPr>
                <w:rtl w:val="0"/>
                <w:lang w:val="ru-RU"/>
              </w:rPr>
              <w:t>возможность скачать электронную версию договора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729" w:hRule="atLeast"/>
        </w:trPr>
        <w:tc>
          <w:tcPr>
            <w:tcW w:type="dxa" w:w="2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сновной текст C"/>
              <w:jc w:val="right"/>
            </w:pPr>
            <w:r>
              <w:rPr>
                <w:rFonts w:ascii="Helvetica Neue" w:hAnsi="Helvetica Neue"/>
                <w:sz w:val="20"/>
                <w:szCs w:val="20"/>
                <w:rtl w:val="0"/>
                <w:lang w:val="en-US"/>
              </w:rPr>
              <w:t>9</w:t>
            </w:r>
          </w:p>
        </w:tc>
        <w:tc>
          <w:tcPr>
            <w:tcW w:type="dxa" w:w="10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Выход из аккаунта</w:t>
            </w:r>
          </w:p>
        </w:tc>
        <w:tc>
          <w:tcPr>
            <w:tcW w:type="dxa" w:w="18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Нажатие кнопки «Выйти»</w:t>
            </w:r>
          </w:p>
        </w:tc>
        <w:tc>
          <w:tcPr>
            <w:tcW w:type="dxa" w:w="197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Выход из аккаунта</w:t>
            </w:r>
          </w:p>
        </w:tc>
        <w:tc>
          <w:tcPr>
            <w:tcW w:type="dxa" w:w="255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Стиль таблицы 2"/>
            </w:pPr>
            <w:r>
              <w:rPr>
                <w:rtl w:val="0"/>
                <w:lang w:val="ru-RU"/>
              </w:rPr>
              <w:t>Отображение страницы авторизации</w:t>
            </w:r>
            <w:r>
              <w:rPr>
                <w:rtl w:val="0"/>
              </w:rPr>
              <w:t xml:space="preserve">. </w:t>
            </w:r>
          </w:p>
        </w:tc>
        <w:tc>
          <w:tcPr>
            <w:tcW w:type="dxa" w:w="111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d220b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3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efef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Подзаголовок"/>
        <w:widowControl w:val="0"/>
        <w:ind w:left="216" w:hanging="216"/>
      </w:pPr>
    </w:p>
    <w:p>
      <w:pPr>
        <w:pStyle w:val="Подзаголовок"/>
        <w:widowControl w:val="0"/>
        <w:ind w:left="108" w:hanging="108"/>
      </w:pPr>
    </w:p>
    <w:p>
      <w:pPr>
        <w:pStyle w:val="Основной текст B"/>
        <w:rPr>
          <w:lang w:val="ru-RU"/>
        </w:rPr>
      </w:pPr>
    </w:p>
    <w:p>
      <w:pPr>
        <w:pStyle w:val="Подзаголовок"/>
        <w:jc w:val="center"/>
      </w:pPr>
      <w:r>
        <w:rPr>
          <w:rtl w:val="0"/>
          <w:lang w:val="ru-RU"/>
        </w:rPr>
        <w:t>Макет главной страницы</w:t>
      </w:r>
    </w:p>
    <w:p>
      <w:pPr>
        <w:pStyle w:val="Основной текст B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"http://shizukucloud.me"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de-DE"/>
        </w:rPr>
        <w:t>http://shizukucloud.me</w:t>
      </w:r>
      <w:r>
        <w:rPr/>
        <w:fldChar w:fldCharType="end" w:fldLock="0"/>
      </w:r>
    </w:p>
    <w:p>
      <w:pPr>
        <w:pStyle w:val="Подзаголовок"/>
        <w:jc w:val="center"/>
      </w:pPr>
      <w:r>
        <w:rPr>
          <w:rStyle w:val="Нет"/>
          <w:rtl w:val="0"/>
          <w:lang w:val="ru-RU"/>
        </w:rPr>
        <w:t xml:space="preserve">Модели для </w:t>
      </w:r>
      <w:r>
        <w:rPr>
          <w:rStyle w:val="Нет"/>
          <w:rtl w:val="0"/>
          <w:lang w:val="en-US"/>
        </w:rPr>
        <w:t>O</w:t>
      </w:r>
      <w:r>
        <w:rPr>
          <w:rStyle w:val="Нет"/>
          <w:rtl w:val="0"/>
          <w:lang w:val="en-US"/>
        </w:rPr>
        <w:t>RM</w:t>
      </w:r>
    </w:p>
    <w:p>
      <w:pPr>
        <w:pStyle w:val="Основной текст B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"https://github.com/Gyks/musicalEventsOrganizer/blob/master/EventsOrganizer/musicalEventOrganizerWeb/models.py"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https://github.com/Gyks/musicalEventsOrganizer/blob/master/EventsOrganizer/musicalEventOrganizerWeb/models.py</w:t>
      </w:r>
      <w:r>
        <w:rPr/>
        <w:fldChar w:fldCharType="end" w:fldLock="0"/>
      </w:r>
    </w:p>
    <w:p>
      <w:pPr>
        <w:pStyle w:val="Подзаголовок"/>
        <w:jc w:val="center"/>
      </w:pPr>
      <w:r>
        <w:rPr>
          <w:rStyle w:val="Нет"/>
          <w:rtl w:val="0"/>
          <w:lang w:val="ru-RU"/>
        </w:rPr>
        <w:t>И</w:t>
      </w:r>
      <w:r>
        <w:rPr>
          <w:rStyle w:val="Нет"/>
          <w:rtl w:val="0"/>
          <w:lang w:val="en-US"/>
        </w:rPr>
        <w:t>нтерфейсно реализованные классы</w:t>
      </w:r>
    </w:p>
    <w:p>
      <w:pPr>
        <w:pStyle w:val="Основной текст B"/>
      </w:pP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"https://github.com/Gyks/musicalEventsOrganizer/blob/master/EventsOrganizer/musicalEventOrganizerWeb/views.py"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https://github.com/Gyks/musicalEventsOrganizer/blob/master/EventsOrganizer/musicalEventOrganizerWeb/views.py</w:t>
      </w:r>
      <w:r>
        <w:rPr/>
        <w:fldChar w:fldCharType="end" w:fldLock="0"/>
      </w:r>
    </w:p>
    <w:sectPr>
      <w:headerReference w:type="default" r:id="rId13"/>
      <w:footerReference w:type="default" r:id="rId14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•"/>
      <w:lvlJc w:val="left"/>
      <w:pPr>
        <w:ind w:left="1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89" w:hanging="18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">
    <w:name w:val="Колонтитул"/>
    <w:next w:val="Колонтитул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Заголовок">
    <w:name w:val="Заголовок"/>
    <w:next w:val="Основной текст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vertAlign w:val="baseline"/>
      <w:lang w:val="ru-RU"/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Подзаголовок">
    <w:name w:val="Подзаголовок"/>
    <w:next w:val="Основной текст B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</w:rPr>
  </w:style>
  <w:style w:type="paragraph" w:styleId="Основной текст B">
    <w:name w:val="Основной текст B"/>
    <w:next w:val="Основной текст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numbering" w:styleId="Пункты">
    <w:name w:val="Пункты"/>
    <w:pPr>
      <w:numPr>
        <w:numId w:val="1"/>
      </w:numPr>
    </w:pPr>
  </w:style>
  <w:style w:type="paragraph" w:styleId="Стиль таблицы 2">
    <w:name w:val="Стиль таблицы 2"/>
    <w:next w:val="Стиль таблицы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</w:rPr>
  </w:style>
  <w:style w:type="paragraph" w:styleId="Основной текст C">
    <w:name w:val="Основной текст C"/>
    <w:next w:val="Основной текст C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color w:val="0000ff"/>
      <w:u w:val="single" w:color="0000ff"/>
      <w:lang w:val="de-DE"/>
    </w:rPr>
  </w:style>
  <w:style w:type="character" w:styleId="Hyperlink.1">
    <w:name w:val="Hyperlink.1"/>
    <w:basedOn w:val="Нет"/>
    <w:next w:val="Hyperlink.1"/>
    <w:rPr>
      <w:color w:val="0000ff"/>
      <w:u w:val="single" w:color="0000ff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