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2"/>
        <w:gridCol w:w="1362"/>
        <w:gridCol w:w="3023"/>
        <w:gridCol w:w="2978"/>
        <w:gridCol w:w="3856"/>
        <w:gridCol w:w="1481"/>
        <w:gridCol w:w="1465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Название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Предпосылка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Шаг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Ожидаемый результат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Отметка о прохождении</w:t>
            </w:r>
          </w:p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Комментарий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Стартовая страница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Переход по ссылке в браузере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списка событий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со списком событий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открытия отдельного события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Отдельное событие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Переход на отдельное событие в списке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информации о событии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с информацией о событии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которой есть кнопки для покупки и возврата билетов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Покупка 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Нажатие кнопки «Купить» на странице с информацией о событии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Покупка билета 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с выбором места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стоимости билета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скачать электронную версию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Возврат 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Нажатие кнопки «Вернуть» на странице с информацией о событии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Возврат билета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на которой выводится стоимость возврата билета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     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Авторизация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Переход на </w:t>
            </w:r>
            <w:r>
              <w:rPr>
                <w:rFonts w:ascii="Helvetica Neue" w:cs="Arial Unicode MS" w:hAnsi="Helvetica Neue" w:eastAsia="Arial Unicode MS"/>
                <w:rtl w:val="0"/>
              </w:rPr>
              <w:t>domain-name/admin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Авторизация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 возможностью ввода логина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пароля с кнопками войти и регистрация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Регистрация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Нажатие кнопки «Зарегестрироваться» на странице авторизации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Регистрация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регистрационной формы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событий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Вход в аккаунт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созданных ранее событий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 созданными ранее событиями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кнопки для создания нового события и выхода из аккаунта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события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Нажатие кнопки «Создать событие» на странице с событиями</w:t>
            </w: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событья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формы для создания события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которой нужно указать информацию о событии и отрегулировать стоимость билетов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скачать электронную версию договора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Выход из аккаунта</w:t>
            </w:r>
          </w:p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Нажатие кнопки «Выйти»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Выход из аккаунта</w:t>
            </w:r>
          </w:p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авторизации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