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C2E7" w14:textId="77777777" w:rsidR="00641107" w:rsidRPr="004A7621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pt-BR"/>
        </w:rPr>
      </w:pPr>
      <w:bookmarkStart w:id="0" w:name="X49d21397bf8db8a5d9820c9949cac73c878809e"/>
      <w:r w:rsidRPr="004A7621">
        <w:rPr>
          <w:rFonts w:ascii="Google Sans" w:eastAsia="Google Sans" w:hAnsi="Google Sans" w:cs="Google Sans"/>
          <w:b/>
          <w:bCs/>
          <w:color w:val="1F1F1F"/>
          <w:lang w:val="pt-BR"/>
        </w:rPr>
        <w:t>FACAPE - FACULDADE DE PETROLINA</w:t>
      </w:r>
    </w:p>
    <w:p w14:paraId="270FFCC6" w14:textId="5187FF33" w:rsidR="00641107" w:rsidRPr="004A7621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pt-BR"/>
        </w:rPr>
      </w:pPr>
      <w:r w:rsidRPr="004A7621">
        <w:rPr>
          <w:rFonts w:ascii="Google Sans" w:eastAsia="Google Sans" w:hAnsi="Google Sans" w:cs="Google Sans"/>
          <w:b/>
          <w:bCs/>
          <w:color w:val="1F1F1F"/>
          <w:lang w:val="pt-BR"/>
        </w:rPr>
        <w:t xml:space="preserve">GUILHERME OLIVEIRA SOUSA, ERIC CARNEIRO DE ALMEIDA SOUZA SENA, </w:t>
      </w:r>
      <w:r w:rsidR="0085086A">
        <w:rPr>
          <w:rFonts w:ascii="Google Sans" w:eastAsia="Google Sans" w:hAnsi="Google Sans" w:cs="Google Sans"/>
          <w:b/>
          <w:bCs/>
          <w:color w:val="1F1F1F"/>
          <w:lang w:val="pt-BR"/>
        </w:rPr>
        <w:t>LEONARDO ANDRADE SANTOS</w:t>
      </w:r>
      <w:r w:rsidRPr="004A7621">
        <w:rPr>
          <w:rFonts w:ascii="Google Sans" w:eastAsia="Google Sans" w:hAnsi="Google Sans" w:cs="Google Sans"/>
          <w:b/>
          <w:bCs/>
          <w:color w:val="1F1F1F"/>
          <w:lang w:val="pt-BR"/>
        </w:rPr>
        <w:t xml:space="preserve"> e VINICIUS PIRES TORRES</w:t>
      </w:r>
    </w:p>
    <w:p w14:paraId="2B60FE24" w14:textId="77777777" w:rsidR="00641107" w:rsidRPr="004A7621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pt-BR"/>
        </w:rPr>
      </w:pPr>
    </w:p>
    <w:p w14:paraId="4302661F" w14:textId="77777777" w:rsidR="00641107" w:rsidRPr="004A7621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pt-BR"/>
        </w:rPr>
      </w:pPr>
    </w:p>
    <w:p w14:paraId="4E149232" w14:textId="77777777" w:rsidR="00641107" w:rsidRPr="004A7621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pt-BR"/>
        </w:rPr>
      </w:pPr>
    </w:p>
    <w:p w14:paraId="06396754" w14:textId="77777777" w:rsidR="00641107" w:rsidRPr="004A7621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pt-BR"/>
        </w:rPr>
      </w:pPr>
    </w:p>
    <w:p w14:paraId="633DA8DA" w14:textId="77777777" w:rsidR="00641107" w:rsidRPr="004A7621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pt-BR"/>
        </w:rPr>
      </w:pPr>
    </w:p>
    <w:p w14:paraId="4F839AE5" w14:textId="77777777" w:rsidR="00641107" w:rsidRPr="004A7621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pt-BR"/>
        </w:rPr>
      </w:pPr>
    </w:p>
    <w:p w14:paraId="06DA2C05" w14:textId="77777777" w:rsidR="00641107" w:rsidRPr="004A7621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  <w:lang w:val="pt-BR"/>
        </w:rPr>
      </w:pPr>
    </w:p>
    <w:p w14:paraId="7AD773B6" w14:textId="77777777" w:rsidR="00641107" w:rsidRPr="004A7621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  <w:lang w:val="pt-BR"/>
        </w:rPr>
      </w:pPr>
    </w:p>
    <w:p w14:paraId="367EFA4A" w14:textId="77777777" w:rsidR="00641107" w:rsidRPr="004A7621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pt-BR"/>
        </w:rPr>
      </w:pPr>
    </w:p>
    <w:p w14:paraId="4054B563" w14:textId="77777777" w:rsidR="00641107" w:rsidRPr="004A7621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pt-BR"/>
        </w:rPr>
      </w:pPr>
    </w:p>
    <w:p w14:paraId="24356497" w14:textId="17A3E1FC" w:rsidR="00641107" w:rsidRPr="004A7621" w:rsidRDefault="00E4244D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pt-BR"/>
        </w:rPr>
      </w:pPr>
      <w:r w:rsidRPr="00E4244D">
        <w:rPr>
          <w:rFonts w:ascii="Google Sans" w:eastAsia="Google Sans" w:hAnsi="Google Sans" w:cs="Google Sans"/>
          <w:b/>
          <w:bCs/>
          <w:color w:val="1F1F1F"/>
          <w:lang w:val="pt-BR"/>
        </w:rPr>
        <w:t>Previsão de Impacto Tarifário no Sistema Interligado Nacional</w:t>
      </w:r>
    </w:p>
    <w:p w14:paraId="2F60CD1F" w14:textId="77777777" w:rsidR="00641107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pt-BR"/>
        </w:rPr>
      </w:pPr>
    </w:p>
    <w:p w14:paraId="1F6A86B1" w14:textId="77777777" w:rsidR="0099043F" w:rsidRPr="004A7621" w:rsidRDefault="0099043F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pt-BR"/>
        </w:rPr>
      </w:pPr>
    </w:p>
    <w:p w14:paraId="2FA9F70E" w14:textId="77777777" w:rsidR="00641107" w:rsidRPr="004A7621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pt-BR"/>
        </w:rPr>
      </w:pPr>
    </w:p>
    <w:p w14:paraId="267790EE" w14:textId="77777777" w:rsidR="00641107" w:rsidRPr="004A7621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pt-BR"/>
        </w:rPr>
      </w:pPr>
    </w:p>
    <w:p w14:paraId="53FFC0D1" w14:textId="77777777" w:rsidR="00641107" w:rsidRPr="004A7621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pt-BR"/>
        </w:rPr>
      </w:pPr>
    </w:p>
    <w:p w14:paraId="15950146" w14:textId="77777777" w:rsidR="00641107" w:rsidRPr="004A7621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pt-BR"/>
        </w:rPr>
      </w:pPr>
    </w:p>
    <w:p w14:paraId="15FE1463" w14:textId="77777777" w:rsidR="00641107" w:rsidRPr="004A7621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pt-BR"/>
        </w:rPr>
      </w:pPr>
    </w:p>
    <w:p w14:paraId="4F60E09F" w14:textId="77777777" w:rsidR="00641107" w:rsidRPr="004A7621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pt-BR"/>
        </w:rPr>
      </w:pPr>
    </w:p>
    <w:p w14:paraId="5296189D" w14:textId="77777777" w:rsidR="00641107" w:rsidRPr="004A7621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  <w:lang w:val="pt-BR"/>
        </w:rPr>
      </w:pPr>
    </w:p>
    <w:p w14:paraId="633B2B9B" w14:textId="77777777" w:rsidR="00641107" w:rsidRPr="004A7621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pt-BR"/>
        </w:rPr>
      </w:pPr>
      <w:r w:rsidRPr="004A7621">
        <w:rPr>
          <w:rFonts w:ascii="Google Sans" w:eastAsia="Google Sans" w:hAnsi="Google Sans" w:cs="Google Sans"/>
          <w:b/>
          <w:bCs/>
          <w:color w:val="1F1F1F"/>
          <w:lang w:val="pt-BR"/>
        </w:rPr>
        <w:t>PETROLINA-PE</w:t>
      </w:r>
    </w:p>
    <w:p w14:paraId="7004BAB6" w14:textId="77777777" w:rsidR="00641107" w:rsidRPr="004A7621" w:rsidRDefault="00641107" w:rsidP="0064110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pt-BR"/>
        </w:rPr>
      </w:pPr>
      <w:r w:rsidRPr="004A7621">
        <w:rPr>
          <w:rFonts w:ascii="Google Sans" w:eastAsia="Google Sans" w:hAnsi="Google Sans" w:cs="Google Sans"/>
          <w:b/>
          <w:bCs/>
          <w:color w:val="1F1F1F"/>
          <w:lang w:val="pt-BR"/>
        </w:rPr>
        <w:t>2026</w:t>
      </w:r>
    </w:p>
    <w:p w14:paraId="63ABA5BF" w14:textId="77777777" w:rsidR="009066C1" w:rsidRPr="00641107" w:rsidRDefault="00000000">
      <w:pPr>
        <w:pStyle w:val="Ttulo2"/>
        <w:rPr>
          <w:rFonts w:ascii="Calibri" w:hAnsi="Calibri" w:cs="Calibri"/>
          <w:color w:val="auto"/>
          <w:lang w:val="pt-BR"/>
        </w:rPr>
      </w:pPr>
      <w:bookmarkStart w:id="1" w:name="resumo"/>
      <w:r w:rsidRPr="00641107">
        <w:rPr>
          <w:rFonts w:ascii="Calibri" w:hAnsi="Calibri" w:cs="Calibri"/>
          <w:color w:val="auto"/>
          <w:lang w:val="pt-BR"/>
        </w:rPr>
        <w:lastRenderedPageBreak/>
        <w:t>Resumo</w:t>
      </w:r>
    </w:p>
    <w:p w14:paraId="4B0286B3" w14:textId="77777777" w:rsidR="009066C1" w:rsidRPr="00641107" w:rsidRDefault="00000000">
      <w:pPr>
        <w:pStyle w:val="FirstParagraph"/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lang w:val="pt-BR"/>
        </w:rPr>
        <w:t xml:space="preserve">A matriz elétrica brasileira, centralizada no Sistema Interligado Nacional (SIN) e coordenada pelo Operador Nacional do Sistema Elétrico (ONS), possui forte dependência hidrológica. Durante crises hídricas, o acionamento de usinas termelétricas eleva o Custo Marginal de Operação (CMO), exigindo a aplicação de Bandeiras Tarifárias pela ANEEL para recomposição financeira e sinalização ao consumidor. Este artigo apresenta o desenvolvimento de um modelo de Machine Learning de classificação binária — prevendo a transição do estado de </w:t>
      </w:r>
      <w:r w:rsidRPr="00641107">
        <w:rPr>
          <w:rFonts w:ascii="Calibri" w:hAnsi="Calibri" w:cs="Calibri"/>
          <w:b/>
          <w:bCs/>
          <w:lang w:val="pt-BR"/>
        </w:rPr>
        <w:t>Isenção Tarifária</w:t>
      </w:r>
      <w:r w:rsidRPr="00641107">
        <w:rPr>
          <w:rFonts w:ascii="Calibri" w:hAnsi="Calibri" w:cs="Calibri"/>
          <w:lang w:val="pt-BR"/>
        </w:rPr>
        <w:t xml:space="preserve"> (Bandeira Verde) para o estado de </w:t>
      </w:r>
      <w:r w:rsidRPr="00641107">
        <w:rPr>
          <w:rFonts w:ascii="Calibri" w:hAnsi="Calibri" w:cs="Calibri"/>
          <w:b/>
          <w:bCs/>
          <w:lang w:val="pt-BR"/>
        </w:rPr>
        <w:t>Sobretaxa</w:t>
      </w:r>
      <w:r w:rsidRPr="00641107">
        <w:rPr>
          <w:rFonts w:ascii="Calibri" w:hAnsi="Calibri" w:cs="Calibri"/>
          <w:lang w:val="pt-BR"/>
        </w:rPr>
        <w:t xml:space="preserve"> (Bandeira Amarela, Vermelha P1 ou Vermelha P2) — utilizando dados diários de 11 anos (4.138 amostras) provenientes da ANEEL, ONS e INMET. Após comparação entre Regressão Logística, Random Forest e </w:t>
      </w:r>
      <w:proofErr w:type="spellStart"/>
      <w:r w:rsidRPr="00641107">
        <w:rPr>
          <w:rFonts w:ascii="Calibri" w:hAnsi="Calibri" w:cs="Calibri"/>
          <w:lang w:val="pt-BR"/>
        </w:rPr>
        <w:t>XGBoost</w:t>
      </w:r>
      <w:proofErr w:type="spellEnd"/>
      <w:r w:rsidRPr="00641107">
        <w:rPr>
          <w:rFonts w:ascii="Calibri" w:hAnsi="Calibri" w:cs="Calibri"/>
          <w:lang w:val="pt-BR"/>
        </w:rPr>
        <w:t xml:space="preserve">, o modelo de </w:t>
      </w:r>
      <w:proofErr w:type="spellStart"/>
      <w:r w:rsidRPr="00641107">
        <w:rPr>
          <w:rFonts w:ascii="Calibri" w:hAnsi="Calibri" w:cs="Calibri"/>
          <w:lang w:val="pt-BR"/>
        </w:rPr>
        <w:t>Gradient</w:t>
      </w:r>
      <w:proofErr w:type="spellEnd"/>
      <w:r w:rsidRPr="00641107">
        <w:rPr>
          <w:rFonts w:ascii="Calibri" w:hAnsi="Calibri" w:cs="Calibri"/>
          <w:lang w:val="pt-BR"/>
        </w:rPr>
        <w:t xml:space="preserve"> </w:t>
      </w:r>
      <w:proofErr w:type="spellStart"/>
      <w:r w:rsidRPr="00641107">
        <w:rPr>
          <w:rFonts w:ascii="Calibri" w:hAnsi="Calibri" w:cs="Calibri"/>
          <w:lang w:val="pt-BR"/>
        </w:rPr>
        <w:t>Boosting</w:t>
      </w:r>
      <w:proofErr w:type="spellEnd"/>
      <w:r w:rsidRPr="00641107">
        <w:rPr>
          <w:rFonts w:ascii="Calibri" w:hAnsi="Calibri" w:cs="Calibri"/>
          <w:lang w:val="pt-BR"/>
        </w:rPr>
        <w:t xml:space="preserve"> (</w:t>
      </w:r>
      <w:proofErr w:type="spellStart"/>
      <w:r w:rsidRPr="00641107">
        <w:rPr>
          <w:rFonts w:ascii="Calibri" w:hAnsi="Calibri" w:cs="Calibri"/>
          <w:lang w:val="pt-BR"/>
        </w:rPr>
        <w:t>XGBoost</w:t>
      </w:r>
      <w:proofErr w:type="spellEnd"/>
      <w:r w:rsidRPr="00641107">
        <w:rPr>
          <w:rFonts w:ascii="Calibri" w:hAnsi="Calibri" w:cs="Calibri"/>
          <w:lang w:val="pt-BR"/>
        </w:rPr>
        <w:t xml:space="preserve">) alcançou </w:t>
      </w:r>
      <w:r w:rsidRPr="00641107">
        <w:rPr>
          <w:rFonts w:ascii="Calibri" w:hAnsi="Calibri" w:cs="Calibri"/>
          <w:b/>
          <w:bCs/>
          <w:lang w:val="pt-BR"/>
        </w:rPr>
        <w:t>82,31% de acurácia</w:t>
      </w:r>
      <w:r w:rsidRPr="00641107">
        <w:rPr>
          <w:rFonts w:ascii="Calibri" w:hAnsi="Calibri" w:cs="Calibri"/>
          <w:lang w:val="pt-BR"/>
        </w:rPr>
        <w:t xml:space="preserve"> em validação cronológica rigorosa (</w:t>
      </w:r>
      <w:proofErr w:type="spellStart"/>
      <w:r w:rsidRPr="00641107">
        <w:rPr>
          <w:rFonts w:ascii="Calibri" w:hAnsi="Calibri" w:cs="Calibri"/>
          <w:lang w:val="pt-BR"/>
        </w:rPr>
        <w:t>GroupKFold</w:t>
      </w:r>
      <w:proofErr w:type="spellEnd"/>
      <w:r w:rsidRPr="00641107">
        <w:rPr>
          <w:rFonts w:ascii="Calibri" w:hAnsi="Calibri" w:cs="Calibri"/>
          <w:lang w:val="pt-BR"/>
        </w:rPr>
        <w:t xml:space="preserve">), comprovando superioridade estatística via Teste de </w:t>
      </w:r>
      <w:proofErr w:type="spellStart"/>
      <w:r w:rsidRPr="00641107">
        <w:rPr>
          <w:rFonts w:ascii="Calibri" w:hAnsi="Calibri" w:cs="Calibri"/>
          <w:lang w:val="pt-BR"/>
        </w:rPr>
        <w:t>McNemar</w:t>
      </w:r>
      <w:proofErr w:type="spellEnd"/>
      <w:r w:rsidRPr="00641107">
        <w:rPr>
          <w:rFonts w:ascii="Calibri" w:hAnsi="Calibri" w:cs="Calibri"/>
          <w:lang w:val="pt-BR"/>
        </w:rPr>
        <w:t>.</w:t>
      </w:r>
    </w:p>
    <w:p w14:paraId="3AF65399" w14:textId="77777777" w:rsidR="009066C1" w:rsidRPr="00641107" w:rsidRDefault="00000000">
      <w:pPr>
        <w:pStyle w:val="Ttulo2"/>
        <w:rPr>
          <w:rFonts w:ascii="Calibri" w:hAnsi="Calibri" w:cs="Calibri"/>
          <w:color w:val="auto"/>
          <w:lang w:val="pt-BR"/>
        </w:rPr>
      </w:pPr>
      <w:bookmarkStart w:id="2" w:name="introdução"/>
      <w:bookmarkEnd w:id="1"/>
      <w:r w:rsidRPr="00641107">
        <w:rPr>
          <w:rFonts w:ascii="Calibri" w:hAnsi="Calibri" w:cs="Calibri"/>
          <w:color w:val="auto"/>
          <w:lang w:val="pt-BR"/>
        </w:rPr>
        <w:t>1. Introdução</w:t>
      </w:r>
    </w:p>
    <w:p w14:paraId="16F1F4DE" w14:textId="77777777" w:rsidR="009066C1" w:rsidRPr="00641107" w:rsidRDefault="00000000">
      <w:pPr>
        <w:pStyle w:val="FirstParagraph"/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lang w:val="pt-BR"/>
        </w:rPr>
        <w:t>O Sistema Interligado Nacional (SIN) opera sob um paradigma de despacho hidrotérmico centralizado. A otimização executada pelo ONS busca garantir a segurança eletroenergética ao menor custo. Em períodos de afluência hídrica favorável, a energia hidrelétrica atende quase toda a carga. Contudo, em cenários de escassez, a degradação dos reservatórios força o despacho de termelétricas, elevando o Preço de Liquidação das Diferenças (PLD).</w:t>
      </w:r>
    </w:p>
    <w:p w14:paraId="5B4BABC8" w14:textId="77777777" w:rsidR="009066C1" w:rsidRPr="00641107" w:rsidRDefault="00000000">
      <w:pPr>
        <w:pStyle w:val="Corpodetexto"/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lang w:val="pt-BR"/>
        </w:rPr>
        <w:t xml:space="preserve">Para mitigar o desequilíbrio econômico-financeiro das distribuidoras, a ANEEL implementou as Bandeiras Tarifárias (Verde, Amarela, Vermelha Patamar 1 e Vermelha Patamar 2). Do ponto de vista do impacto financeiro para consumidores e indústrias, a questão central não é a cor exata da bandeira, mas sim a divisão fundamental: </w:t>
      </w:r>
      <w:r w:rsidRPr="00641107">
        <w:rPr>
          <w:rFonts w:ascii="Calibri" w:hAnsi="Calibri" w:cs="Calibri"/>
          <w:b/>
          <w:bCs/>
          <w:lang w:val="pt-BR"/>
        </w:rPr>
        <w:t>haverá isenção tarifária ou sobretaxa na conta de luz?</w:t>
      </w:r>
      <w:r w:rsidRPr="00641107">
        <w:rPr>
          <w:rFonts w:ascii="Calibri" w:hAnsi="Calibri" w:cs="Calibri"/>
          <w:lang w:val="pt-BR"/>
        </w:rPr>
        <w:t xml:space="preserve"> Antecipar essa transição é vital para a gestão de risco de mercado e otimização de estratégias industriais.</w:t>
      </w:r>
    </w:p>
    <w:p w14:paraId="010A0E46" w14:textId="77777777" w:rsidR="009066C1" w:rsidRPr="00641107" w:rsidRDefault="00000000">
      <w:pPr>
        <w:pStyle w:val="Ttulo2"/>
        <w:rPr>
          <w:rFonts w:ascii="Calibri" w:hAnsi="Calibri" w:cs="Calibri"/>
          <w:color w:val="auto"/>
          <w:lang w:val="pt-BR"/>
        </w:rPr>
      </w:pPr>
      <w:bookmarkStart w:id="3" w:name="metodologia"/>
      <w:bookmarkEnd w:id="2"/>
      <w:r w:rsidRPr="00641107">
        <w:rPr>
          <w:rFonts w:ascii="Calibri" w:hAnsi="Calibri" w:cs="Calibri"/>
          <w:color w:val="auto"/>
          <w:lang w:val="pt-BR"/>
        </w:rPr>
        <w:t>2. Metodologia</w:t>
      </w:r>
    </w:p>
    <w:p w14:paraId="79D23525" w14:textId="77777777" w:rsidR="009066C1" w:rsidRPr="00641107" w:rsidRDefault="00000000">
      <w:pPr>
        <w:pStyle w:val="Ttulo3"/>
        <w:rPr>
          <w:rFonts w:ascii="Calibri" w:hAnsi="Calibri" w:cs="Calibri"/>
          <w:color w:val="auto"/>
          <w:lang w:val="pt-BR"/>
        </w:rPr>
      </w:pPr>
      <w:bookmarkStart w:id="4" w:name="coleta-e-engenharia-de-dados"/>
      <w:r w:rsidRPr="00641107">
        <w:rPr>
          <w:rFonts w:ascii="Calibri" w:hAnsi="Calibri" w:cs="Calibri"/>
          <w:color w:val="auto"/>
          <w:lang w:val="pt-BR"/>
        </w:rPr>
        <w:t>2.1 Coleta e Engenharia de Dados</w:t>
      </w:r>
    </w:p>
    <w:p w14:paraId="104DC29C" w14:textId="77777777" w:rsidR="009066C1" w:rsidRPr="00641107" w:rsidRDefault="00000000">
      <w:pPr>
        <w:pStyle w:val="FirstParagraph"/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lang w:val="pt-BR"/>
        </w:rPr>
        <w:t>Os conjuntos de dados foram extraídos de fontes governamentais oficiais e expandidos para escala diária (4.138 amostras):</w:t>
      </w:r>
    </w:p>
    <w:p w14:paraId="122F848F" w14:textId="77777777" w:rsidR="009066C1" w:rsidRPr="00641107" w:rsidRDefault="00000000">
      <w:pPr>
        <w:pStyle w:val="Compact"/>
        <w:numPr>
          <w:ilvl w:val="0"/>
          <w:numId w:val="2"/>
        </w:numPr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b/>
          <w:bCs/>
          <w:lang w:val="pt-BR"/>
        </w:rPr>
        <w:t>Variável-Alvo:</w:t>
      </w:r>
      <w:r w:rsidRPr="00641107">
        <w:rPr>
          <w:rFonts w:ascii="Calibri" w:hAnsi="Calibri" w:cs="Calibri"/>
          <w:lang w:val="pt-BR"/>
        </w:rPr>
        <w:t xml:space="preserve"> </w:t>
      </w:r>
      <w:proofErr w:type="spellStart"/>
      <w:r w:rsidRPr="00641107">
        <w:rPr>
          <w:rStyle w:val="VerbatimChar"/>
          <w:rFonts w:ascii="Calibri" w:hAnsi="Calibri" w:cs="Calibri"/>
          <w:lang w:val="pt-BR"/>
        </w:rPr>
        <w:t>Target</w:t>
      </w:r>
      <w:proofErr w:type="gramStart"/>
      <w:r w:rsidRPr="00641107">
        <w:rPr>
          <w:rStyle w:val="VerbatimChar"/>
          <w:rFonts w:ascii="Calibri" w:hAnsi="Calibri" w:cs="Calibri"/>
          <w:lang w:val="pt-BR"/>
        </w:rPr>
        <w:t>_Financeiro</w:t>
      </w:r>
      <w:proofErr w:type="spellEnd"/>
      <w:proofErr w:type="gramEnd"/>
      <w:r w:rsidRPr="00641107">
        <w:rPr>
          <w:rFonts w:ascii="Calibri" w:hAnsi="Calibri" w:cs="Calibri"/>
          <w:lang w:val="pt-BR"/>
        </w:rPr>
        <w:t xml:space="preserve"> — histórico mensal de acionamentos da ANEEL, </w:t>
      </w:r>
      <w:proofErr w:type="spellStart"/>
      <w:r w:rsidRPr="00641107">
        <w:rPr>
          <w:rFonts w:ascii="Calibri" w:hAnsi="Calibri" w:cs="Calibri"/>
          <w:lang w:val="pt-BR"/>
        </w:rPr>
        <w:t>binarizado</w:t>
      </w:r>
      <w:proofErr w:type="spellEnd"/>
      <w:r w:rsidRPr="00641107">
        <w:rPr>
          <w:rFonts w:ascii="Calibri" w:hAnsi="Calibri" w:cs="Calibri"/>
          <w:lang w:val="pt-BR"/>
        </w:rPr>
        <w:t xml:space="preserve"> em 0 (Isenção/Verde) e 1 (Sobretaxa/Amarela, P1 ou P2).</w:t>
      </w:r>
    </w:p>
    <w:p w14:paraId="43FD2A08" w14:textId="77777777" w:rsidR="009066C1" w:rsidRPr="00641107" w:rsidRDefault="00000000">
      <w:pPr>
        <w:pStyle w:val="Compact"/>
        <w:numPr>
          <w:ilvl w:val="0"/>
          <w:numId w:val="2"/>
        </w:numPr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b/>
          <w:bCs/>
          <w:lang w:val="pt-BR"/>
        </w:rPr>
        <w:t>Covariáveis Hidrológicas e Energéticas (ONS):</w:t>
      </w:r>
      <w:r w:rsidRPr="00641107">
        <w:rPr>
          <w:rFonts w:ascii="Calibri" w:hAnsi="Calibri" w:cs="Calibri"/>
          <w:lang w:val="pt-BR"/>
        </w:rPr>
        <w:t xml:space="preserve"> Volume Útil dos Reservatórios por subsistema (SE/CO, Sul, Norte, Nordeste) e Energia Natural Afluente (ENA em MWmed e percentual da Média de Longo Termo — MLT).</w:t>
      </w:r>
    </w:p>
    <w:p w14:paraId="624244B4" w14:textId="77777777" w:rsidR="009066C1" w:rsidRPr="00641107" w:rsidRDefault="00000000">
      <w:pPr>
        <w:pStyle w:val="Compact"/>
        <w:numPr>
          <w:ilvl w:val="0"/>
          <w:numId w:val="2"/>
        </w:numPr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b/>
          <w:bCs/>
          <w:lang w:val="pt-BR"/>
        </w:rPr>
        <w:t>Covariáveis Climáticas (INMET):</w:t>
      </w:r>
      <w:r w:rsidRPr="00641107">
        <w:rPr>
          <w:rFonts w:ascii="Calibri" w:hAnsi="Calibri" w:cs="Calibri"/>
          <w:lang w:val="pt-BR"/>
        </w:rPr>
        <w:t xml:space="preserve"> Dados de precipitação diária por região (Sudeste/CO, Sul, Norte, Nordeste).</w:t>
      </w:r>
    </w:p>
    <w:p w14:paraId="23529864" w14:textId="77777777" w:rsidR="009066C1" w:rsidRPr="00641107" w:rsidRDefault="00000000">
      <w:pPr>
        <w:pStyle w:val="FirstParagraph"/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lang w:val="pt-BR"/>
        </w:rPr>
        <w:t xml:space="preserve">A engenharia de variáveis produziu 45 atributos, incluindo: - </w:t>
      </w:r>
      <w:r w:rsidRPr="00641107">
        <w:rPr>
          <w:rFonts w:ascii="Calibri" w:hAnsi="Calibri" w:cs="Calibri"/>
          <w:b/>
          <w:bCs/>
          <w:lang w:val="pt-BR"/>
        </w:rPr>
        <w:t>Médias móveis</w:t>
      </w:r>
      <w:r w:rsidRPr="00641107">
        <w:rPr>
          <w:rFonts w:ascii="Calibri" w:hAnsi="Calibri" w:cs="Calibri"/>
          <w:lang w:val="pt-BR"/>
        </w:rPr>
        <w:t xml:space="preserve"> de 30, 90 e 365 dias sobre volumes de reservatório, capturando a inércia hidrológica. - </w:t>
      </w:r>
      <w:r w:rsidRPr="00641107">
        <w:rPr>
          <w:rFonts w:ascii="Calibri" w:hAnsi="Calibri" w:cs="Calibri"/>
          <w:b/>
          <w:bCs/>
          <w:lang w:val="pt-BR"/>
        </w:rPr>
        <w:t>Anomalias de volume</w:t>
      </w:r>
      <w:r w:rsidRPr="00641107">
        <w:rPr>
          <w:rFonts w:ascii="Calibri" w:hAnsi="Calibri" w:cs="Calibri"/>
          <w:lang w:val="pt-BR"/>
        </w:rPr>
        <w:t xml:space="preserve"> </w:t>
      </w:r>
      <w:r w:rsidRPr="00641107">
        <w:rPr>
          <w:rFonts w:ascii="Calibri" w:hAnsi="Calibri" w:cs="Calibri"/>
          <w:lang w:val="pt-BR"/>
        </w:rPr>
        <w:lastRenderedPageBreak/>
        <w:t xml:space="preserve">(desvio percentual do volume atual em relação à média anual), indicando degradação acelerada. - </w:t>
      </w:r>
      <w:r w:rsidRPr="00641107">
        <w:rPr>
          <w:rFonts w:ascii="Calibri" w:hAnsi="Calibri" w:cs="Calibri"/>
          <w:b/>
          <w:bCs/>
          <w:lang w:val="pt-BR"/>
        </w:rPr>
        <w:t>Sazonalidade cíclica</w:t>
      </w:r>
      <w:r w:rsidRPr="00641107">
        <w:rPr>
          <w:rFonts w:ascii="Calibri" w:hAnsi="Calibri" w:cs="Calibri"/>
          <w:lang w:val="pt-BR"/>
        </w:rPr>
        <w:t xml:space="preserve"> via seno/cosseno do dia do ano e do mês hidrológico (outubro–setembro). - </w:t>
      </w:r>
      <w:r w:rsidRPr="00641107">
        <w:rPr>
          <w:rFonts w:ascii="Calibri" w:hAnsi="Calibri" w:cs="Calibri"/>
          <w:b/>
          <w:bCs/>
          <w:lang w:val="pt-BR"/>
        </w:rPr>
        <w:t>Anomalias da ENA</w:t>
      </w:r>
      <w:r w:rsidRPr="00641107">
        <w:rPr>
          <w:rFonts w:ascii="Calibri" w:hAnsi="Calibri" w:cs="Calibri"/>
          <w:lang w:val="pt-BR"/>
        </w:rPr>
        <w:t xml:space="preserve"> (desvio da ENA em relação a 100% da MLT em janela de 60 dias).</w:t>
      </w:r>
    </w:p>
    <w:p w14:paraId="32ACF67E" w14:textId="77777777" w:rsidR="009066C1" w:rsidRPr="00641107" w:rsidRDefault="00000000">
      <w:pPr>
        <w:pStyle w:val="Ttulo3"/>
        <w:rPr>
          <w:rFonts w:ascii="Calibri" w:hAnsi="Calibri" w:cs="Calibri"/>
          <w:color w:val="auto"/>
          <w:lang w:val="pt-BR"/>
        </w:rPr>
      </w:pPr>
      <w:bookmarkStart w:id="5" w:name="modelagem-algorítmica"/>
      <w:bookmarkEnd w:id="4"/>
      <w:r w:rsidRPr="00641107">
        <w:rPr>
          <w:rFonts w:ascii="Calibri" w:hAnsi="Calibri" w:cs="Calibri"/>
          <w:color w:val="auto"/>
          <w:lang w:val="pt-BR"/>
        </w:rPr>
        <w:t>2.2 Modelagem Algorítmica</w:t>
      </w:r>
    </w:p>
    <w:p w14:paraId="30790229" w14:textId="77777777" w:rsidR="009066C1" w:rsidRPr="00641107" w:rsidRDefault="00000000">
      <w:pPr>
        <w:pStyle w:val="FirstParagraph"/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lang w:val="pt-BR"/>
        </w:rPr>
        <w:t>Três algoritmos foram avaliados em condições idênticas de validação:</w:t>
      </w:r>
    </w:p>
    <w:p w14:paraId="2D54B630" w14:textId="77777777" w:rsidR="009066C1" w:rsidRPr="00641107" w:rsidRDefault="00000000">
      <w:pPr>
        <w:pStyle w:val="Compact"/>
        <w:numPr>
          <w:ilvl w:val="0"/>
          <w:numId w:val="3"/>
        </w:numPr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b/>
          <w:bCs/>
          <w:lang w:val="pt-BR"/>
        </w:rPr>
        <w:t>Regressão Logística (Baseline):</w:t>
      </w:r>
      <w:r w:rsidRPr="00641107">
        <w:rPr>
          <w:rFonts w:ascii="Calibri" w:hAnsi="Calibri" w:cs="Calibri"/>
          <w:lang w:val="pt-BR"/>
        </w:rPr>
        <w:t xml:space="preserve"> Modelo interpretável com balanceamento de classes (</w:t>
      </w:r>
      <w:proofErr w:type="spellStart"/>
      <w:r w:rsidRPr="00641107">
        <w:rPr>
          <w:rStyle w:val="VerbatimChar"/>
          <w:rFonts w:ascii="Calibri" w:hAnsi="Calibri" w:cs="Calibri"/>
          <w:lang w:val="pt-BR"/>
        </w:rPr>
        <w:t>class_weight</w:t>
      </w:r>
      <w:proofErr w:type="spellEnd"/>
      <w:r w:rsidRPr="00641107">
        <w:rPr>
          <w:rStyle w:val="VerbatimChar"/>
          <w:rFonts w:ascii="Calibri" w:hAnsi="Calibri" w:cs="Calibri"/>
          <w:lang w:val="pt-BR"/>
        </w:rPr>
        <w:t>='</w:t>
      </w:r>
      <w:proofErr w:type="spellStart"/>
      <w:r w:rsidRPr="00641107">
        <w:rPr>
          <w:rStyle w:val="VerbatimChar"/>
          <w:rFonts w:ascii="Calibri" w:hAnsi="Calibri" w:cs="Calibri"/>
          <w:lang w:val="pt-BR"/>
        </w:rPr>
        <w:t>balanced</w:t>
      </w:r>
      <w:proofErr w:type="spellEnd"/>
      <w:r w:rsidRPr="00641107">
        <w:rPr>
          <w:rStyle w:val="VerbatimChar"/>
          <w:rFonts w:ascii="Calibri" w:hAnsi="Calibri" w:cs="Calibri"/>
          <w:lang w:val="pt-BR"/>
        </w:rPr>
        <w:t>'</w:t>
      </w:r>
      <w:r w:rsidRPr="00641107">
        <w:rPr>
          <w:rFonts w:ascii="Calibri" w:hAnsi="Calibri" w:cs="Calibri"/>
          <w:lang w:val="pt-BR"/>
        </w:rPr>
        <w:t>), limitado pela suposição de separabilidade linear.</w:t>
      </w:r>
    </w:p>
    <w:p w14:paraId="25DE1A5E" w14:textId="77777777" w:rsidR="009066C1" w:rsidRPr="00641107" w:rsidRDefault="00000000">
      <w:pPr>
        <w:pStyle w:val="Compact"/>
        <w:numPr>
          <w:ilvl w:val="0"/>
          <w:numId w:val="3"/>
        </w:numPr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b/>
          <w:bCs/>
          <w:lang w:val="pt-BR"/>
        </w:rPr>
        <w:t>Random Forest:</w:t>
      </w:r>
      <w:r w:rsidRPr="00641107">
        <w:rPr>
          <w:rFonts w:ascii="Calibri" w:hAnsi="Calibri" w:cs="Calibri"/>
          <w:lang w:val="pt-BR"/>
        </w:rPr>
        <w:t xml:space="preserve"> Ensemble de 100 árvores de decisão (profundidade máxima 5) com balanceamento de classes, resistente a </w:t>
      </w:r>
      <w:proofErr w:type="spellStart"/>
      <w:r w:rsidRPr="00641107">
        <w:rPr>
          <w:rFonts w:ascii="Calibri" w:hAnsi="Calibri" w:cs="Calibri"/>
          <w:lang w:val="pt-BR"/>
        </w:rPr>
        <w:t>overfitting</w:t>
      </w:r>
      <w:proofErr w:type="spellEnd"/>
      <w:r w:rsidRPr="00641107">
        <w:rPr>
          <w:rFonts w:ascii="Calibri" w:hAnsi="Calibri" w:cs="Calibri"/>
          <w:lang w:val="pt-BR"/>
        </w:rPr>
        <w:t xml:space="preserve"> e outliers climáticos.</w:t>
      </w:r>
    </w:p>
    <w:p w14:paraId="54A65433" w14:textId="77777777" w:rsidR="009066C1" w:rsidRPr="00641107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641107">
        <w:rPr>
          <w:rFonts w:ascii="Calibri" w:hAnsi="Calibri" w:cs="Calibri"/>
          <w:b/>
          <w:bCs/>
          <w:lang w:val="pt-BR"/>
        </w:rPr>
        <w:t>XGBoost</w:t>
      </w:r>
      <w:proofErr w:type="spellEnd"/>
      <w:r w:rsidRPr="00641107">
        <w:rPr>
          <w:rFonts w:ascii="Calibri" w:hAnsi="Calibri" w:cs="Calibri"/>
          <w:b/>
          <w:bCs/>
          <w:lang w:val="pt-BR"/>
        </w:rPr>
        <w:t xml:space="preserve"> (</w:t>
      </w:r>
      <w:proofErr w:type="spellStart"/>
      <w:r w:rsidRPr="00641107">
        <w:rPr>
          <w:rFonts w:ascii="Calibri" w:hAnsi="Calibri" w:cs="Calibri"/>
          <w:b/>
          <w:bCs/>
          <w:lang w:val="pt-BR"/>
        </w:rPr>
        <w:t>Gradient</w:t>
      </w:r>
      <w:proofErr w:type="spellEnd"/>
      <w:r w:rsidRPr="00641107">
        <w:rPr>
          <w:rFonts w:ascii="Calibri" w:hAnsi="Calibri" w:cs="Calibri"/>
          <w:b/>
          <w:bCs/>
          <w:lang w:val="pt-BR"/>
        </w:rPr>
        <w:t xml:space="preserve"> </w:t>
      </w:r>
      <w:proofErr w:type="spellStart"/>
      <w:r w:rsidRPr="00641107">
        <w:rPr>
          <w:rFonts w:ascii="Calibri" w:hAnsi="Calibri" w:cs="Calibri"/>
          <w:b/>
          <w:bCs/>
          <w:lang w:val="pt-BR"/>
        </w:rPr>
        <w:t>Boosting</w:t>
      </w:r>
      <w:proofErr w:type="spellEnd"/>
      <w:r w:rsidRPr="00641107">
        <w:rPr>
          <w:rFonts w:ascii="Calibri" w:hAnsi="Calibri" w:cs="Calibri"/>
          <w:b/>
          <w:bCs/>
          <w:lang w:val="pt-BR"/>
        </w:rPr>
        <w:t>):</w:t>
      </w:r>
      <w:r w:rsidRPr="00641107">
        <w:rPr>
          <w:rFonts w:ascii="Calibri" w:hAnsi="Calibri" w:cs="Calibri"/>
          <w:lang w:val="pt-BR"/>
        </w:rPr>
        <w:t xml:space="preserve"> 300 árvores com learning rate de 0.05, </w:t>
      </w:r>
      <w:proofErr w:type="spellStart"/>
      <w:r w:rsidRPr="00641107">
        <w:rPr>
          <w:rFonts w:ascii="Calibri" w:hAnsi="Calibri" w:cs="Calibri"/>
          <w:lang w:val="pt-BR"/>
        </w:rPr>
        <w:t>subsample</w:t>
      </w:r>
      <w:proofErr w:type="spellEnd"/>
      <w:r w:rsidRPr="00641107">
        <w:rPr>
          <w:rFonts w:ascii="Calibri" w:hAnsi="Calibri" w:cs="Calibri"/>
          <w:lang w:val="pt-BR"/>
        </w:rPr>
        <w:t xml:space="preserve"> de 0.8 e </w:t>
      </w:r>
      <w:proofErr w:type="spellStart"/>
      <w:r w:rsidRPr="00641107">
        <w:rPr>
          <w:rFonts w:ascii="Calibri" w:hAnsi="Calibri" w:cs="Calibri"/>
          <w:lang w:val="pt-BR"/>
        </w:rPr>
        <w:t>colsample_bytree</w:t>
      </w:r>
      <w:proofErr w:type="spellEnd"/>
      <w:r w:rsidRPr="00641107">
        <w:rPr>
          <w:rFonts w:ascii="Calibri" w:hAnsi="Calibri" w:cs="Calibri"/>
          <w:lang w:val="pt-BR"/>
        </w:rPr>
        <w:t xml:space="preserve"> de 0.8, representando o estado da arte para dados tabulares. </w:t>
      </w:r>
      <w:r w:rsidRPr="00641107">
        <w:rPr>
          <w:rFonts w:ascii="Calibri" w:hAnsi="Calibri" w:cs="Calibri"/>
        </w:rPr>
        <w:t xml:space="preserve">Modelo </w:t>
      </w:r>
      <w:proofErr w:type="spellStart"/>
      <w:r w:rsidRPr="00641107">
        <w:rPr>
          <w:rFonts w:ascii="Calibri" w:hAnsi="Calibri" w:cs="Calibri"/>
        </w:rPr>
        <w:t>campeão</w:t>
      </w:r>
      <w:proofErr w:type="spellEnd"/>
      <w:r w:rsidRPr="00641107">
        <w:rPr>
          <w:rFonts w:ascii="Calibri" w:hAnsi="Calibri" w:cs="Calibri"/>
        </w:rPr>
        <w:t xml:space="preserve"> do </w:t>
      </w:r>
      <w:proofErr w:type="spellStart"/>
      <w:r w:rsidRPr="00641107">
        <w:rPr>
          <w:rFonts w:ascii="Calibri" w:hAnsi="Calibri" w:cs="Calibri"/>
        </w:rPr>
        <w:t>projeto</w:t>
      </w:r>
      <w:proofErr w:type="spellEnd"/>
      <w:r w:rsidRPr="00641107">
        <w:rPr>
          <w:rFonts w:ascii="Calibri" w:hAnsi="Calibri" w:cs="Calibri"/>
        </w:rPr>
        <w:t>.</w:t>
      </w:r>
    </w:p>
    <w:p w14:paraId="0BF91062" w14:textId="77777777" w:rsidR="009066C1" w:rsidRPr="00641107" w:rsidRDefault="00000000">
      <w:pPr>
        <w:pStyle w:val="Ttulo3"/>
        <w:rPr>
          <w:rFonts w:ascii="Calibri" w:hAnsi="Calibri" w:cs="Calibri"/>
          <w:color w:val="auto"/>
        </w:rPr>
      </w:pPr>
      <w:bookmarkStart w:id="6" w:name="estratégia-de-validação"/>
      <w:bookmarkEnd w:id="5"/>
      <w:r w:rsidRPr="00641107">
        <w:rPr>
          <w:rFonts w:ascii="Calibri" w:hAnsi="Calibri" w:cs="Calibri"/>
          <w:color w:val="auto"/>
        </w:rPr>
        <w:t>2.3 Estratégia de Validação</w:t>
      </w:r>
    </w:p>
    <w:p w14:paraId="6CF629A2" w14:textId="77777777" w:rsidR="009066C1" w:rsidRPr="00641107" w:rsidRDefault="00000000">
      <w:pPr>
        <w:pStyle w:val="FirstParagraph"/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lang w:val="pt-BR"/>
        </w:rPr>
        <w:t xml:space="preserve">A validação exigiu cuidados específicos para evitar Data </w:t>
      </w:r>
      <w:proofErr w:type="spellStart"/>
      <w:r w:rsidRPr="00641107">
        <w:rPr>
          <w:rFonts w:ascii="Calibri" w:hAnsi="Calibri" w:cs="Calibri"/>
          <w:lang w:val="pt-BR"/>
        </w:rPr>
        <w:t>Leakage</w:t>
      </w:r>
      <w:proofErr w:type="spellEnd"/>
      <w:r w:rsidRPr="00641107">
        <w:rPr>
          <w:rFonts w:ascii="Calibri" w:hAnsi="Calibri" w:cs="Calibri"/>
          <w:lang w:val="pt-BR"/>
        </w:rPr>
        <w:t>:</w:t>
      </w:r>
    </w:p>
    <w:p w14:paraId="3AA8283C" w14:textId="77777777" w:rsidR="009066C1" w:rsidRPr="00641107" w:rsidRDefault="00000000">
      <w:pPr>
        <w:pStyle w:val="Compact"/>
        <w:numPr>
          <w:ilvl w:val="0"/>
          <w:numId w:val="4"/>
        </w:numPr>
        <w:rPr>
          <w:rFonts w:ascii="Calibri" w:hAnsi="Calibri" w:cs="Calibri"/>
          <w:lang w:val="pt-BR"/>
        </w:rPr>
      </w:pPr>
      <w:proofErr w:type="spellStart"/>
      <w:r w:rsidRPr="00641107">
        <w:rPr>
          <w:rFonts w:ascii="Calibri" w:hAnsi="Calibri" w:cs="Calibri"/>
          <w:b/>
          <w:bCs/>
          <w:lang w:val="pt-BR"/>
        </w:rPr>
        <w:t>GroupKFold</w:t>
      </w:r>
      <w:proofErr w:type="spellEnd"/>
      <w:r w:rsidRPr="00641107">
        <w:rPr>
          <w:rFonts w:ascii="Calibri" w:hAnsi="Calibri" w:cs="Calibri"/>
          <w:b/>
          <w:bCs/>
          <w:lang w:val="pt-BR"/>
        </w:rPr>
        <w:t xml:space="preserve"> (5 splits):</w:t>
      </w:r>
      <w:r w:rsidRPr="00641107">
        <w:rPr>
          <w:rFonts w:ascii="Calibri" w:hAnsi="Calibri" w:cs="Calibri"/>
          <w:lang w:val="pt-BR"/>
        </w:rPr>
        <w:t xml:space="preserve"> Todos os dias pertencentes ao mesmo mês são agrupados no mesmo </w:t>
      </w:r>
      <w:proofErr w:type="spellStart"/>
      <w:r w:rsidRPr="00641107">
        <w:rPr>
          <w:rFonts w:ascii="Calibri" w:hAnsi="Calibri" w:cs="Calibri"/>
          <w:lang w:val="pt-BR"/>
        </w:rPr>
        <w:t>fold</w:t>
      </w:r>
      <w:proofErr w:type="spellEnd"/>
      <w:r w:rsidRPr="00641107">
        <w:rPr>
          <w:rFonts w:ascii="Calibri" w:hAnsi="Calibri" w:cs="Calibri"/>
          <w:lang w:val="pt-BR"/>
        </w:rPr>
        <w:t>, impedindo que o modelo treine com dados de um dia e teste com dados de dias adjacentes do mesmo período — o que inflaria artificialmente a acurácia.</w:t>
      </w:r>
    </w:p>
    <w:p w14:paraId="601C4D5A" w14:textId="77777777" w:rsidR="009066C1" w:rsidRPr="00641107" w:rsidRDefault="00000000">
      <w:pPr>
        <w:pStyle w:val="Compact"/>
        <w:numPr>
          <w:ilvl w:val="0"/>
          <w:numId w:val="4"/>
        </w:numPr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b/>
          <w:bCs/>
          <w:lang w:val="pt-BR"/>
        </w:rPr>
        <w:t>Normalização Z-Score (</w:t>
      </w:r>
      <w:proofErr w:type="spellStart"/>
      <w:r w:rsidRPr="00641107">
        <w:rPr>
          <w:rFonts w:ascii="Calibri" w:hAnsi="Calibri" w:cs="Calibri"/>
          <w:b/>
          <w:bCs/>
          <w:lang w:val="pt-BR"/>
        </w:rPr>
        <w:t>StandardScaler</w:t>
      </w:r>
      <w:proofErr w:type="spellEnd"/>
      <w:r w:rsidRPr="00641107">
        <w:rPr>
          <w:rFonts w:ascii="Calibri" w:hAnsi="Calibri" w:cs="Calibri"/>
          <w:b/>
          <w:bCs/>
          <w:lang w:val="pt-BR"/>
        </w:rPr>
        <w:t>):</w:t>
      </w:r>
      <w:r w:rsidRPr="00641107">
        <w:rPr>
          <w:rFonts w:ascii="Calibri" w:hAnsi="Calibri" w:cs="Calibri"/>
          <w:lang w:val="pt-BR"/>
        </w:rPr>
        <w:t xml:space="preserve"> Aplicada sobre os dados de treino, garantindo que estatísticas do conjunto de teste não contaminassem o treinamento.</w:t>
      </w:r>
    </w:p>
    <w:p w14:paraId="38D06171" w14:textId="77777777" w:rsidR="009066C1" w:rsidRPr="00641107" w:rsidRDefault="00000000">
      <w:pPr>
        <w:pStyle w:val="Compact"/>
        <w:numPr>
          <w:ilvl w:val="0"/>
          <w:numId w:val="4"/>
        </w:numPr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b/>
          <w:bCs/>
          <w:lang w:val="pt-BR"/>
        </w:rPr>
        <w:t>Suavização Mensal (Regra de Negócio):</w:t>
      </w:r>
      <w:r w:rsidRPr="00641107">
        <w:rPr>
          <w:rFonts w:ascii="Calibri" w:hAnsi="Calibri" w:cs="Calibri"/>
          <w:lang w:val="pt-BR"/>
        </w:rPr>
        <w:t xml:space="preserve"> Como a Bandeira Tarifária é definida para o mês inteiro pelo ONS, as predições diárias foram consolidadas via Moda </w:t>
      </w:r>
      <w:proofErr w:type="spellStart"/>
      <w:r w:rsidRPr="00641107">
        <w:rPr>
          <w:rFonts w:ascii="Calibri" w:hAnsi="Calibri" w:cs="Calibri"/>
          <w:lang w:val="pt-BR"/>
        </w:rPr>
        <w:t>intra-mensal</w:t>
      </w:r>
      <w:proofErr w:type="spellEnd"/>
      <w:r w:rsidRPr="00641107">
        <w:rPr>
          <w:rFonts w:ascii="Calibri" w:hAnsi="Calibri" w:cs="Calibri"/>
          <w:lang w:val="pt-BR"/>
        </w:rPr>
        <w:t xml:space="preserve"> — a classe mais frequente dentro de cada mês define a predição final.</w:t>
      </w:r>
    </w:p>
    <w:p w14:paraId="2D370D89" w14:textId="77777777" w:rsidR="009066C1" w:rsidRPr="00641107" w:rsidRDefault="00000000">
      <w:pPr>
        <w:pStyle w:val="Ttulo3"/>
        <w:rPr>
          <w:rFonts w:ascii="Calibri" w:hAnsi="Calibri" w:cs="Calibri"/>
          <w:color w:val="auto"/>
          <w:lang w:val="pt-BR"/>
        </w:rPr>
      </w:pPr>
      <w:bookmarkStart w:id="7" w:name="métricas-de-avaliação"/>
      <w:bookmarkEnd w:id="6"/>
      <w:r w:rsidRPr="00641107">
        <w:rPr>
          <w:rFonts w:ascii="Calibri" w:hAnsi="Calibri" w:cs="Calibri"/>
          <w:color w:val="auto"/>
          <w:lang w:val="pt-BR"/>
        </w:rPr>
        <w:t>2.4 Métricas de Avaliação</w:t>
      </w:r>
    </w:p>
    <w:p w14:paraId="340F004F" w14:textId="77777777" w:rsidR="009066C1" w:rsidRPr="00641107" w:rsidRDefault="00000000">
      <w:pPr>
        <w:pStyle w:val="FirstParagraph"/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lang w:val="pt-BR"/>
        </w:rPr>
        <w:t xml:space="preserve">O desbalanceamento do </w:t>
      </w:r>
      <w:proofErr w:type="spellStart"/>
      <w:r w:rsidRPr="00641107">
        <w:rPr>
          <w:rFonts w:ascii="Calibri" w:hAnsi="Calibri" w:cs="Calibri"/>
          <w:lang w:val="pt-BR"/>
        </w:rPr>
        <w:t>dataset</w:t>
      </w:r>
      <w:proofErr w:type="spellEnd"/>
      <w:r w:rsidRPr="00641107">
        <w:rPr>
          <w:rFonts w:ascii="Calibri" w:hAnsi="Calibri" w:cs="Calibri"/>
          <w:lang w:val="pt-BR"/>
        </w:rPr>
        <w:t xml:space="preserve"> (maioria de Bandeiras Verdes) exige métricas que vão além da acurácia simples:</w:t>
      </w:r>
    </w:p>
    <w:p w14:paraId="3E8BB1BD" w14:textId="77777777" w:rsidR="009066C1" w:rsidRPr="00641107" w:rsidRDefault="00000000">
      <w:pPr>
        <w:pStyle w:val="Compact"/>
        <w:numPr>
          <w:ilvl w:val="0"/>
          <w:numId w:val="5"/>
        </w:numPr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b/>
          <w:bCs/>
          <w:lang w:val="pt-BR"/>
        </w:rPr>
        <w:t>Acurácia Global:</w:t>
      </w:r>
      <w:r w:rsidRPr="00641107">
        <w:rPr>
          <w:rFonts w:ascii="Calibri" w:hAnsi="Calibri" w:cs="Calibri"/>
          <w:lang w:val="pt-BR"/>
        </w:rPr>
        <w:t xml:space="preserve"> Validação primária da capacidade preditiva geral.</w:t>
      </w:r>
    </w:p>
    <w:p w14:paraId="102E6DBD" w14:textId="77777777" w:rsidR="009066C1" w:rsidRPr="00641107" w:rsidRDefault="00000000">
      <w:pPr>
        <w:pStyle w:val="Compact"/>
        <w:numPr>
          <w:ilvl w:val="0"/>
          <w:numId w:val="5"/>
        </w:numPr>
        <w:rPr>
          <w:rFonts w:ascii="Calibri" w:hAnsi="Calibri" w:cs="Calibri"/>
          <w:lang w:val="pt-BR"/>
        </w:rPr>
      </w:pPr>
      <w:proofErr w:type="spellStart"/>
      <w:r w:rsidRPr="00641107">
        <w:rPr>
          <w:rFonts w:ascii="Calibri" w:hAnsi="Calibri" w:cs="Calibri"/>
          <w:b/>
          <w:bCs/>
          <w:lang w:val="pt-BR"/>
        </w:rPr>
        <w:t>Precision</w:t>
      </w:r>
      <w:proofErr w:type="spellEnd"/>
      <w:r w:rsidRPr="00641107">
        <w:rPr>
          <w:rFonts w:ascii="Calibri" w:hAnsi="Calibri" w:cs="Calibri"/>
          <w:b/>
          <w:bCs/>
          <w:lang w:val="pt-BR"/>
        </w:rPr>
        <w:t xml:space="preserve"> e Recall por classe:</w:t>
      </w:r>
      <w:r w:rsidRPr="00641107">
        <w:rPr>
          <w:rFonts w:ascii="Calibri" w:hAnsi="Calibri" w:cs="Calibri"/>
          <w:lang w:val="pt-BR"/>
        </w:rPr>
        <w:t xml:space="preserve"> Para mensurar a confiabilidade dos alertas de Sobretaxa e a capacidade de detectar períodos de crise (minimizando Falsos Negativos, que possuem custo financeiro elevado).</w:t>
      </w:r>
    </w:p>
    <w:p w14:paraId="6034A979" w14:textId="77777777" w:rsidR="009066C1" w:rsidRPr="00641107" w:rsidRDefault="00000000">
      <w:pPr>
        <w:pStyle w:val="Compact"/>
        <w:numPr>
          <w:ilvl w:val="0"/>
          <w:numId w:val="5"/>
        </w:numPr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b/>
          <w:bCs/>
          <w:lang w:val="pt-BR"/>
        </w:rPr>
        <w:t>F1-Score Macro:</w:t>
      </w:r>
      <w:r w:rsidRPr="00641107">
        <w:rPr>
          <w:rFonts w:ascii="Calibri" w:hAnsi="Calibri" w:cs="Calibri"/>
          <w:lang w:val="pt-BR"/>
        </w:rPr>
        <w:t xml:space="preserve"> Avaliação equitativa do desempenho em ambas as classes.</w:t>
      </w:r>
    </w:p>
    <w:p w14:paraId="5F56818A" w14:textId="77777777" w:rsidR="009066C1" w:rsidRPr="00641107" w:rsidRDefault="00000000">
      <w:pPr>
        <w:pStyle w:val="Compact"/>
        <w:numPr>
          <w:ilvl w:val="0"/>
          <w:numId w:val="5"/>
        </w:numPr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b/>
          <w:bCs/>
          <w:lang w:val="pt-BR"/>
        </w:rPr>
        <w:t xml:space="preserve">Teste de </w:t>
      </w:r>
      <w:proofErr w:type="spellStart"/>
      <w:r w:rsidRPr="00641107">
        <w:rPr>
          <w:rFonts w:ascii="Calibri" w:hAnsi="Calibri" w:cs="Calibri"/>
          <w:b/>
          <w:bCs/>
          <w:lang w:val="pt-BR"/>
        </w:rPr>
        <w:t>McNemar</w:t>
      </w:r>
      <w:proofErr w:type="spellEnd"/>
      <w:r w:rsidRPr="00641107">
        <w:rPr>
          <w:rFonts w:ascii="Calibri" w:hAnsi="Calibri" w:cs="Calibri"/>
          <w:b/>
          <w:bCs/>
          <w:lang w:val="pt-BR"/>
        </w:rPr>
        <w:t>:</w:t>
      </w:r>
      <w:r w:rsidRPr="00641107">
        <w:rPr>
          <w:rFonts w:ascii="Calibri" w:hAnsi="Calibri" w:cs="Calibri"/>
          <w:lang w:val="pt-BR"/>
        </w:rPr>
        <w:t xml:space="preserve"> Teste estatístico para comprovar a significância da diferença de desempenho entre modelos candidatos.</w:t>
      </w:r>
    </w:p>
    <w:p w14:paraId="14B46B45" w14:textId="77777777" w:rsidR="009066C1" w:rsidRPr="00641107" w:rsidRDefault="00000000">
      <w:pPr>
        <w:pStyle w:val="Ttulo2"/>
        <w:rPr>
          <w:rFonts w:ascii="Calibri" w:hAnsi="Calibri" w:cs="Calibri"/>
          <w:color w:val="auto"/>
          <w:lang w:val="pt-BR"/>
        </w:rPr>
      </w:pPr>
      <w:bookmarkStart w:id="8" w:name="resultados"/>
      <w:bookmarkEnd w:id="3"/>
      <w:bookmarkEnd w:id="7"/>
      <w:r w:rsidRPr="00641107">
        <w:rPr>
          <w:rFonts w:ascii="Calibri" w:hAnsi="Calibri" w:cs="Calibri"/>
          <w:color w:val="auto"/>
          <w:lang w:val="pt-BR"/>
        </w:rPr>
        <w:t>3. Resultados</w:t>
      </w:r>
    </w:p>
    <w:p w14:paraId="6883EB43" w14:textId="77777777" w:rsidR="009066C1" w:rsidRPr="00641107" w:rsidRDefault="00000000">
      <w:pPr>
        <w:pStyle w:val="Ttulo3"/>
        <w:rPr>
          <w:rFonts w:ascii="Calibri" w:hAnsi="Calibri" w:cs="Calibri"/>
          <w:color w:val="auto"/>
          <w:lang w:val="pt-BR"/>
        </w:rPr>
      </w:pPr>
      <w:bookmarkStart w:id="9" w:name="desempenho-dos-modelos"/>
      <w:r w:rsidRPr="00641107">
        <w:rPr>
          <w:rFonts w:ascii="Calibri" w:hAnsi="Calibri" w:cs="Calibri"/>
          <w:color w:val="auto"/>
          <w:lang w:val="pt-BR"/>
        </w:rPr>
        <w:t>3.1 Desempenho dos Modelos</w:t>
      </w:r>
    </w:p>
    <w:p w14:paraId="27E56832" w14:textId="77777777" w:rsidR="009066C1" w:rsidRPr="00641107" w:rsidRDefault="00000000">
      <w:pPr>
        <w:pStyle w:val="FirstParagraph"/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lang w:val="pt-BR"/>
        </w:rPr>
        <w:t xml:space="preserve">O </w:t>
      </w:r>
      <w:proofErr w:type="spellStart"/>
      <w:r w:rsidRPr="00641107">
        <w:rPr>
          <w:rFonts w:ascii="Calibri" w:hAnsi="Calibri" w:cs="Calibri"/>
          <w:lang w:val="pt-BR"/>
        </w:rPr>
        <w:t>XGBoost</w:t>
      </w:r>
      <w:proofErr w:type="spellEnd"/>
      <w:r w:rsidRPr="00641107">
        <w:rPr>
          <w:rFonts w:ascii="Calibri" w:hAnsi="Calibri" w:cs="Calibri"/>
          <w:lang w:val="pt-BR"/>
        </w:rPr>
        <w:t xml:space="preserve"> com suavização mensal alcançou o melhor desempenho global: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7"/>
        <w:gridCol w:w="1737"/>
        <w:gridCol w:w="1949"/>
      </w:tblGrid>
      <w:tr w:rsidR="009066C1" w:rsidRPr="00641107" w14:paraId="07A7418A" w14:textId="77777777" w:rsidTr="00906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DB0D7F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lastRenderedPageBreak/>
              <w:t>Modelo</w:t>
            </w:r>
          </w:p>
        </w:tc>
        <w:tc>
          <w:tcPr>
            <w:tcW w:w="0" w:type="auto"/>
          </w:tcPr>
          <w:p w14:paraId="3CA197FB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Acurácia Global</w:t>
            </w:r>
          </w:p>
        </w:tc>
        <w:tc>
          <w:tcPr>
            <w:tcW w:w="0" w:type="auto"/>
          </w:tcPr>
          <w:p w14:paraId="1E503FAB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F1-Score Macro</w:t>
            </w:r>
          </w:p>
        </w:tc>
      </w:tr>
      <w:tr w:rsidR="009066C1" w:rsidRPr="00641107" w14:paraId="662A447B" w14:textId="77777777">
        <w:tc>
          <w:tcPr>
            <w:tcW w:w="0" w:type="auto"/>
          </w:tcPr>
          <w:p w14:paraId="368A0A60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Regressão Logística</w:t>
            </w:r>
          </w:p>
        </w:tc>
        <w:tc>
          <w:tcPr>
            <w:tcW w:w="0" w:type="auto"/>
          </w:tcPr>
          <w:p w14:paraId="68BCC40A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</w:tcPr>
          <w:p w14:paraId="2CB99232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0.308 (±0.046) CV</w:t>
            </w:r>
          </w:p>
        </w:tc>
      </w:tr>
      <w:tr w:rsidR="009066C1" w:rsidRPr="00641107" w14:paraId="3B742100" w14:textId="77777777">
        <w:tc>
          <w:tcPr>
            <w:tcW w:w="0" w:type="auto"/>
          </w:tcPr>
          <w:p w14:paraId="7E9204FC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Random Forest</w:t>
            </w:r>
          </w:p>
        </w:tc>
        <w:tc>
          <w:tcPr>
            <w:tcW w:w="0" w:type="auto"/>
          </w:tcPr>
          <w:p w14:paraId="42D643BD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</w:tcPr>
          <w:p w14:paraId="30F17DCE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0.366 (±0.102) CV</w:t>
            </w:r>
          </w:p>
        </w:tc>
      </w:tr>
      <w:tr w:rsidR="009066C1" w:rsidRPr="00641107" w14:paraId="6C28D59D" w14:textId="77777777">
        <w:tc>
          <w:tcPr>
            <w:tcW w:w="0" w:type="auto"/>
          </w:tcPr>
          <w:p w14:paraId="7122DCAE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  <w:b/>
                <w:bCs/>
              </w:rPr>
              <w:t>XGBoost (Final)</w:t>
            </w:r>
          </w:p>
        </w:tc>
        <w:tc>
          <w:tcPr>
            <w:tcW w:w="0" w:type="auto"/>
          </w:tcPr>
          <w:p w14:paraId="6178FDB0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  <w:b/>
                <w:bCs/>
              </w:rPr>
              <w:t>82,31%</w:t>
            </w:r>
          </w:p>
        </w:tc>
        <w:tc>
          <w:tcPr>
            <w:tcW w:w="0" w:type="auto"/>
          </w:tcPr>
          <w:p w14:paraId="79A93A27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  <w:b/>
                <w:bCs/>
              </w:rPr>
              <w:t>0.823</w:t>
            </w:r>
          </w:p>
        </w:tc>
      </w:tr>
    </w:tbl>
    <w:p w14:paraId="7597D427" w14:textId="77777777" w:rsidR="009066C1" w:rsidRPr="00641107" w:rsidRDefault="00000000">
      <w:pPr>
        <w:pStyle w:val="Corpodetexto"/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lang w:val="pt-BR"/>
        </w:rPr>
        <w:t xml:space="preserve">Relatório detalhado do modelo </w:t>
      </w:r>
      <w:proofErr w:type="spellStart"/>
      <w:r w:rsidRPr="00641107">
        <w:rPr>
          <w:rFonts w:ascii="Calibri" w:hAnsi="Calibri" w:cs="Calibri"/>
          <w:lang w:val="pt-BR"/>
        </w:rPr>
        <w:t>XGBoost</w:t>
      </w:r>
      <w:proofErr w:type="spellEnd"/>
      <w:r w:rsidRPr="00641107">
        <w:rPr>
          <w:rFonts w:ascii="Calibri" w:hAnsi="Calibri" w:cs="Calibri"/>
          <w:lang w:val="pt-BR"/>
        </w:rPr>
        <w:t xml:space="preserve"> (pipeline de Impacto Financeiro):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54"/>
        <w:gridCol w:w="1102"/>
        <w:gridCol w:w="793"/>
        <w:gridCol w:w="1063"/>
        <w:gridCol w:w="996"/>
      </w:tblGrid>
      <w:tr w:rsidR="009066C1" w:rsidRPr="00641107" w14:paraId="4D593715" w14:textId="77777777" w:rsidTr="00906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B2E091" w14:textId="77777777" w:rsidR="009066C1" w:rsidRPr="00641107" w:rsidRDefault="009066C1">
            <w:pPr>
              <w:pStyle w:val="Compact"/>
              <w:rPr>
                <w:rFonts w:ascii="Calibri" w:hAnsi="Calibri" w:cs="Calibri"/>
                <w:lang w:val="pt-BR"/>
              </w:rPr>
            </w:pPr>
          </w:p>
        </w:tc>
        <w:tc>
          <w:tcPr>
            <w:tcW w:w="0" w:type="auto"/>
          </w:tcPr>
          <w:p w14:paraId="555DF304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Precision</w:t>
            </w:r>
          </w:p>
        </w:tc>
        <w:tc>
          <w:tcPr>
            <w:tcW w:w="0" w:type="auto"/>
          </w:tcPr>
          <w:p w14:paraId="1040C037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Recall</w:t>
            </w:r>
          </w:p>
        </w:tc>
        <w:tc>
          <w:tcPr>
            <w:tcW w:w="0" w:type="auto"/>
          </w:tcPr>
          <w:p w14:paraId="1F1AB6B4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F1-Score</w:t>
            </w:r>
          </w:p>
        </w:tc>
        <w:tc>
          <w:tcPr>
            <w:tcW w:w="0" w:type="auto"/>
          </w:tcPr>
          <w:p w14:paraId="5EDFDE1F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Support</w:t>
            </w:r>
          </w:p>
        </w:tc>
      </w:tr>
      <w:tr w:rsidR="009066C1" w:rsidRPr="00641107" w14:paraId="7B35A6F2" w14:textId="77777777">
        <w:tc>
          <w:tcPr>
            <w:tcW w:w="0" w:type="auto"/>
          </w:tcPr>
          <w:p w14:paraId="72A30914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Isenção (Verde)</w:t>
            </w:r>
          </w:p>
        </w:tc>
        <w:tc>
          <w:tcPr>
            <w:tcW w:w="0" w:type="auto"/>
          </w:tcPr>
          <w:p w14:paraId="73A0260B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0.810</w:t>
            </w:r>
          </w:p>
        </w:tc>
        <w:tc>
          <w:tcPr>
            <w:tcW w:w="0" w:type="auto"/>
          </w:tcPr>
          <w:p w14:paraId="61E075D8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0.836</w:t>
            </w:r>
          </w:p>
        </w:tc>
        <w:tc>
          <w:tcPr>
            <w:tcW w:w="0" w:type="auto"/>
          </w:tcPr>
          <w:p w14:paraId="7B15D76D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0.823</w:t>
            </w:r>
          </w:p>
        </w:tc>
        <w:tc>
          <w:tcPr>
            <w:tcW w:w="0" w:type="auto"/>
          </w:tcPr>
          <w:p w14:paraId="0FF66963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2.033</w:t>
            </w:r>
          </w:p>
        </w:tc>
      </w:tr>
      <w:tr w:rsidR="009066C1" w:rsidRPr="00641107" w14:paraId="54383439" w14:textId="77777777">
        <w:tc>
          <w:tcPr>
            <w:tcW w:w="0" w:type="auto"/>
          </w:tcPr>
          <w:p w14:paraId="545283A8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Sobretaxa (Amarela/Vermelha)</w:t>
            </w:r>
          </w:p>
        </w:tc>
        <w:tc>
          <w:tcPr>
            <w:tcW w:w="0" w:type="auto"/>
          </w:tcPr>
          <w:p w14:paraId="7C9193AD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0.837</w:t>
            </w:r>
          </w:p>
        </w:tc>
        <w:tc>
          <w:tcPr>
            <w:tcW w:w="0" w:type="auto"/>
          </w:tcPr>
          <w:p w14:paraId="77DB5745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0.810</w:t>
            </w:r>
          </w:p>
        </w:tc>
        <w:tc>
          <w:tcPr>
            <w:tcW w:w="0" w:type="auto"/>
          </w:tcPr>
          <w:p w14:paraId="34AFE2FC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0.823</w:t>
            </w:r>
          </w:p>
        </w:tc>
        <w:tc>
          <w:tcPr>
            <w:tcW w:w="0" w:type="auto"/>
          </w:tcPr>
          <w:p w14:paraId="5AA3AD32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2.105</w:t>
            </w:r>
          </w:p>
        </w:tc>
      </w:tr>
      <w:tr w:rsidR="009066C1" w:rsidRPr="00641107" w14:paraId="7B21E7FB" w14:textId="77777777">
        <w:tc>
          <w:tcPr>
            <w:tcW w:w="0" w:type="auto"/>
          </w:tcPr>
          <w:p w14:paraId="0B385F7A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  <w:b/>
                <w:bCs/>
              </w:rPr>
              <w:t>Macro Avg</w:t>
            </w:r>
          </w:p>
        </w:tc>
        <w:tc>
          <w:tcPr>
            <w:tcW w:w="0" w:type="auto"/>
          </w:tcPr>
          <w:p w14:paraId="0CB38CF6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  <w:b/>
                <w:bCs/>
              </w:rPr>
              <w:t>0.823</w:t>
            </w:r>
          </w:p>
        </w:tc>
        <w:tc>
          <w:tcPr>
            <w:tcW w:w="0" w:type="auto"/>
          </w:tcPr>
          <w:p w14:paraId="5F337156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  <w:b/>
                <w:bCs/>
              </w:rPr>
              <w:t>0.823</w:t>
            </w:r>
          </w:p>
        </w:tc>
        <w:tc>
          <w:tcPr>
            <w:tcW w:w="0" w:type="auto"/>
          </w:tcPr>
          <w:p w14:paraId="538FE461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  <w:b/>
                <w:bCs/>
              </w:rPr>
              <w:t>0.823</w:t>
            </w:r>
          </w:p>
        </w:tc>
        <w:tc>
          <w:tcPr>
            <w:tcW w:w="0" w:type="auto"/>
          </w:tcPr>
          <w:p w14:paraId="52394BE8" w14:textId="77777777" w:rsidR="009066C1" w:rsidRPr="00641107" w:rsidRDefault="00000000">
            <w:pPr>
              <w:pStyle w:val="Compact"/>
              <w:rPr>
                <w:rFonts w:ascii="Calibri" w:hAnsi="Calibri" w:cs="Calibri"/>
              </w:rPr>
            </w:pPr>
            <w:r w:rsidRPr="00641107">
              <w:rPr>
                <w:rFonts w:ascii="Calibri" w:hAnsi="Calibri" w:cs="Calibri"/>
              </w:rPr>
              <w:t>4.138</w:t>
            </w:r>
          </w:p>
        </w:tc>
      </w:tr>
    </w:tbl>
    <w:p w14:paraId="5ECD8D2E" w14:textId="77777777" w:rsidR="009066C1" w:rsidRPr="00641107" w:rsidRDefault="00000000">
      <w:pPr>
        <w:pStyle w:val="Ttulo3"/>
        <w:rPr>
          <w:rFonts w:ascii="Calibri" w:hAnsi="Calibri" w:cs="Calibri"/>
          <w:color w:val="auto"/>
        </w:rPr>
      </w:pPr>
      <w:bookmarkStart w:id="10" w:name="teste-estatístico"/>
      <w:bookmarkEnd w:id="9"/>
      <w:r w:rsidRPr="00641107">
        <w:rPr>
          <w:rFonts w:ascii="Calibri" w:hAnsi="Calibri" w:cs="Calibri"/>
          <w:color w:val="auto"/>
        </w:rPr>
        <w:t>3.2 Teste Estatístico</w:t>
      </w:r>
    </w:p>
    <w:p w14:paraId="0EAE0770" w14:textId="77777777" w:rsidR="009066C1" w:rsidRPr="00641107" w:rsidRDefault="00000000">
      <w:pPr>
        <w:pStyle w:val="FirstParagraph"/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lang w:val="pt-BR"/>
        </w:rPr>
        <w:t xml:space="preserve">O Teste de </w:t>
      </w:r>
      <w:proofErr w:type="spellStart"/>
      <w:r w:rsidRPr="00641107">
        <w:rPr>
          <w:rFonts w:ascii="Calibri" w:hAnsi="Calibri" w:cs="Calibri"/>
          <w:lang w:val="pt-BR"/>
        </w:rPr>
        <w:t>McNemar</w:t>
      </w:r>
      <w:proofErr w:type="spellEnd"/>
      <w:r w:rsidRPr="00641107">
        <w:rPr>
          <w:rFonts w:ascii="Calibri" w:hAnsi="Calibri" w:cs="Calibri"/>
          <w:lang w:val="pt-BR"/>
        </w:rPr>
        <w:t xml:space="preserve"> entre Random Forest e </w:t>
      </w:r>
      <w:proofErr w:type="spellStart"/>
      <w:r w:rsidRPr="00641107">
        <w:rPr>
          <w:rFonts w:ascii="Calibri" w:hAnsi="Calibri" w:cs="Calibri"/>
          <w:lang w:val="pt-BR"/>
        </w:rPr>
        <w:t>XGBoost</w:t>
      </w:r>
      <w:proofErr w:type="spellEnd"/>
      <w:r w:rsidRPr="00641107">
        <w:rPr>
          <w:rFonts w:ascii="Calibri" w:hAnsi="Calibri" w:cs="Calibri"/>
          <w:lang w:val="pt-BR"/>
        </w:rPr>
        <w:t xml:space="preserve"> confirmou diferença estatisticamente significativa (p-</w:t>
      </w:r>
      <w:proofErr w:type="spellStart"/>
      <w:r w:rsidRPr="00641107">
        <w:rPr>
          <w:rFonts w:ascii="Calibri" w:hAnsi="Calibri" w:cs="Calibri"/>
          <w:lang w:val="pt-BR"/>
        </w:rPr>
        <w:t>value</w:t>
      </w:r>
      <w:proofErr w:type="spellEnd"/>
      <w:r w:rsidRPr="00641107">
        <w:rPr>
          <w:rFonts w:ascii="Calibri" w:hAnsi="Calibri" w:cs="Calibri"/>
          <w:lang w:val="pt-BR"/>
        </w:rPr>
        <w:t xml:space="preserve"> &lt; 0.05), validando a escolha do </w:t>
      </w:r>
      <w:proofErr w:type="spellStart"/>
      <w:r w:rsidRPr="00641107">
        <w:rPr>
          <w:rFonts w:ascii="Calibri" w:hAnsi="Calibri" w:cs="Calibri"/>
          <w:lang w:val="pt-BR"/>
        </w:rPr>
        <w:t>XGBoost</w:t>
      </w:r>
      <w:proofErr w:type="spellEnd"/>
      <w:r w:rsidRPr="00641107">
        <w:rPr>
          <w:rFonts w:ascii="Calibri" w:hAnsi="Calibri" w:cs="Calibri"/>
          <w:lang w:val="pt-BR"/>
        </w:rPr>
        <w:t xml:space="preserve"> como modelo final.</w:t>
      </w:r>
    </w:p>
    <w:p w14:paraId="4560127A" w14:textId="77777777" w:rsidR="009066C1" w:rsidRPr="00641107" w:rsidRDefault="00000000">
      <w:pPr>
        <w:pStyle w:val="Ttulo3"/>
        <w:rPr>
          <w:rFonts w:ascii="Calibri" w:hAnsi="Calibri" w:cs="Calibri"/>
          <w:color w:val="auto"/>
          <w:lang w:val="pt-BR"/>
        </w:rPr>
      </w:pPr>
      <w:bookmarkStart w:id="11" w:name="importância-de-variáveis"/>
      <w:bookmarkEnd w:id="10"/>
      <w:r w:rsidRPr="00641107">
        <w:rPr>
          <w:rFonts w:ascii="Calibri" w:hAnsi="Calibri" w:cs="Calibri"/>
          <w:color w:val="auto"/>
          <w:lang w:val="pt-BR"/>
        </w:rPr>
        <w:t>3.3 Importância de Variáveis</w:t>
      </w:r>
    </w:p>
    <w:p w14:paraId="11B1B468" w14:textId="77777777" w:rsidR="009066C1" w:rsidRPr="00641107" w:rsidRDefault="00000000">
      <w:pPr>
        <w:pStyle w:val="FirstParagraph"/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lang w:val="pt-BR"/>
        </w:rPr>
        <w:t xml:space="preserve">A análise de Feature </w:t>
      </w:r>
      <w:proofErr w:type="spellStart"/>
      <w:r w:rsidRPr="00641107">
        <w:rPr>
          <w:rFonts w:ascii="Calibri" w:hAnsi="Calibri" w:cs="Calibri"/>
          <w:lang w:val="pt-BR"/>
        </w:rPr>
        <w:t>Importance</w:t>
      </w:r>
      <w:proofErr w:type="spellEnd"/>
      <w:r w:rsidRPr="00641107">
        <w:rPr>
          <w:rFonts w:ascii="Calibri" w:hAnsi="Calibri" w:cs="Calibri"/>
          <w:lang w:val="pt-BR"/>
        </w:rPr>
        <w:t xml:space="preserve"> do </w:t>
      </w:r>
      <w:proofErr w:type="spellStart"/>
      <w:r w:rsidRPr="00641107">
        <w:rPr>
          <w:rFonts w:ascii="Calibri" w:hAnsi="Calibri" w:cs="Calibri"/>
          <w:lang w:val="pt-BR"/>
        </w:rPr>
        <w:t>XGBoost</w:t>
      </w:r>
      <w:proofErr w:type="spellEnd"/>
      <w:r w:rsidRPr="00641107">
        <w:rPr>
          <w:rFonts w:ascii="Calibri" w:hAnsi="Calibri" w:cs="Calibri"/>
          <w:lang w:val="pt-BR"/>
        </w:rPr>
        <w:t xml:space="preserve"> revelou que os principais preditores do acionamento de sobretaxas são: - </w:t>
      </w:r>
      <w:r w:rsidRPr="00641107">
        <w:rPr>
          <w:rFonts w:ascii="Calibri" w:hAnsi="Calibri" w:cs="Calibri"/>
          <w:b/>
          <w:bCs/>
          <w:lang w:val="pt-BR"/>
        </w:rPr>
        <w:t>Anomalia do Volume SE/CO</w:t>
      </w:r>
      <w:r w:rsidRPr="00641107">
        <w:rPr>
          <w:rFonts w:ascii="Calibri" w:hAnsi="Calibri" w:cs="Calibri"/>
          <w:lang w:val="pt-BR"/>
        </w:rPr>
        <w:t xml:space="preserve"> — o desvio do volume dos reservatórios do Sudeste/Centro-Oeste em relação à média anual. - </w:t>
      </w:r>
      <w:r w:rsidRPr="00641107">
        <w:rPr>
          <w:rFonts w:ascii="Calibri" w:hAnsi="Calibri" w:cs="Calibri"/>
          <w:b/>
          <w:bCs/>
          <w:lang w:val="pt-BR"/>
        </w:rPr>
        <w:t>ENA SE/CO (% MLT)</w:t>
      </w:r>
      <w:r w:rsidRPr="00641107">
        <w:rPr>
          <w:rFonts w:ascii="Calibri" w:hAnsi="Calibri" w:cs="Calibri"/>
          <w:lang w:val="pt-BR"/>
        </w:rPr>
        <w:t xml:space="preserve"> — a Energia Natural Afluente como percentual da Média de Longo Termo. - </w:t>
      </w:r>
      <w:r w:rsidRPr="00641107">
        <w:rPr>
          <w:rFonts w:ascii="Calibri" w:hAnsi="Calibri" w:cs="Calibri"/>
          <w:b/>
          <w:bCs/>
          <w:lang w:val="pt-BR"/>
        </w:rPr>
        <w:t>Médias móveis de longo prazo</w:t>
      </w:r>
      <w:r w:rsidRPr="00641107">
        <w:rPr>
          <w:rFonts w:ascii="Calibri" w:hAnsi="Calibri" w:cs="Calibri"/>
          <w:lang w:val="pt-BR"/>
        </w:rPr>
        <w:t xml:space="preserve"> dos volumes de reservatório — capturando tendências de depleção.</w:t>
      </w:r>
    </w:p>
    <w:p w14:paraId="6962A457" w14:textId="77777777" w:rsidR="009066C1" w:rsidRPr="00641107" w:rsidRDefault="00000000">
      <w:pPr>
        <w:pStyle w:val="Corpodetexto"/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lang w:val="pt-BR"/>
        </w:rPr>
        <w:t>Esses resultados confirmam o protagonismo do subsistema Sudeste/Centro-Oeste, berço dos maiores reservatórios regulatórios do país, na determinação do regime tarifário.</w:t>
      </w:r>
    </w:p>
    <w:p w14:paraId="08477E0B" w14:textId="77777777" w:rsidR="009066C1" w:rsidRPr="00641107" w:rsidRDefault="00000000">
      <w:pPr>
        <w:pStyle w:val="Ttulo2"/>
        <w:rPr>
          <w:rFonts w:ascii="Calibri" w:hAnsi="Calibri" w:cs="Calibri"/>
          <w:color w:val="auto"/>
          <w:lang w:val="pt-BR"/>
        </w:rPr>
      </w:pPr>
      <w:bookmarkStart w:id="12" w:name="discussão"/>
      <w:bookmarkEnd w:id="8"/>
      <w:bookmarkEnd w:id="11"/>
      <w:r w:rsidRPr="00641107">
        <w:rPr>
          <w:rFonts w:ascii="Calibri" w:hAnsi="Calibri" w:cs="Calibri"/>
          <w:color w:val="auto"/>
          <w:lang w:val="pt-BR"/>
        </w:rPr>
        <w:t>4. Discussão</w:t>
      </w:r>
    </w:p>
    <w:p w14:paraId="39BB16B5" w14:textId="77777777" w:rsidR="009066C1" w:rsidRPr="00641107" w:rsidRDefault="00000000">
      <w:pPr>
        <w:pStyle w:val="Ttulo3"/>
        <w:rPr>
          <w:rFonts w:ascii="Calibri" w:hAnsi="Calibri" w:cs="Calibri"/>
          <w:color w:val="auto"/>
          <w:lang w:val="pt-BR"/>
        </w:rPr>
      </w:pPr>
      <w:bookmarkStart w:id="13" w:name="evolução-metodológica"/>
      <w:r w:rsidRPr="00641107">
        <w:rPr>
          <w:rFonts w:ascii="Calibri" w:hAnsi="Calibri" w:cs="Calibri"/>
          <w:color w:val="auto"/>
          <w:lang w:val="pt-BR"/>
        </w:rPr>
        <w:t>4.1 Evolução Metodológica</w:t>
      </w:r>
    </w:p>
    <w:p w14:paraId="5962E5C2" w14:textId="77777777" w:rsidR="009066C1" w:rsidRPr="00641107" w:rsidRDefault="00000000">
      <w:pPr>
        <w:pStyle w:val="FirstParagraph"/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lang w:val="pt-BR"/>
        </w:rPr>
        <w:t xml:space="preserve">O projeto passou por uma evolução significativa. A abordagem inicial de classificação </w:t>
      </w:r>
      <w:proofErr w:type="spellStart"/>
      <w:r w:rsidRPr="00641107">
        <w:rPr>
          <w:rFonts w:ascii="Calibri" w:hAnsi="Calibri" w:cs="Calibri"/>
          <w:lang w:val="pt-BR"/>
        </w:rPr>
        <w:t>multiclasse</w:t>
      </w:r>
      <w:proofErr w:type="spellEnd"/>
      <w:r w:rsidRPr="00641107">
        <w:rPr>
          <w:rFonts w:ascii="Calibri" w:hAnsi="Calibri" w:cs="Calibri"/>
          <w:lang w:val="pt-BR"/>
        </w:rPr>
        <w:t xml:space="preserve"> (4 bandeiras) alcançou Macro F1-Score máximo de 0.47, com F1 de 0.00 para a classe Amarela. A fronteira entre Verde e Amarela revelou-se intrinsecamente difícil de modelar, pois depende de fatores discricionários do Comitê de Monitoramento do Setor Elétrico (CMSE). O pivô para classificação binária (Impacto Financeiro) eliminou essa ambiguidade e alinhou o modelo ao real interesse do mercado.</w:t>
      </w:r>
    </w:p>
    <w:p w14:paraId="421532AC" w14:textId="77777777" w:rsidR="009066C1" w:rsidRPr="00641107" w:rsidRDefault="00000000">
      <w:pPr>
        <w:pStyle w:val="Ttulo3"/>
        <w:rPr>
          <w:rFonts w:ascii="Calibri" w:hAnsi="Calibri" w:cs="Calibri"/>
          <w:color w:val="auto"/>
          <w:lang w:val="pt-BR"/>
        </w:rPr>
      </w:pPr>
      <w:bookmarkStart w:id="14" w:name="prevenção-de-data-leakage"/>
      <w:bookmarkEnd w:id="13"/>
      <w:r w:rsidRPr="00641107">
        <w:rPr>
          <w:rFonts w:ascii="Calibri" w:hAnsi="Calibri" w:cs="Calibri"/>
          <w:color w:val="auto"/>
          <w:lang w:val="pt-BR"/>
        </w:rPr>
        <w:t xml:space="preserve">4.2 Prevenção de Data </w:t>
      </w:r>
      <w:proofErr w:type="spellStart"/>
      <w:r w:rsidRPr="00641107">
        <w:rPr>
          <w:rFonts w:ascii="Calibri" w:hAnsi="Calibri" w:cs="Calibri"/>
          <w:color w:val="auto"/>
          <w:lang w:val="pt-BR"/>
        </w:rPr>
        <w:t>Leakage</w:t>
      </w:r>
      <w:proofErr w:type="spellEnd"/>
    </w:p>
    <w:p w14:paraId="4245B93D" w14:textId="77777777" w:rsidR="009066C1" w:rsidRPr="00641107" w:rsidRDefault="00000000">
      <w:pPr>
        <w:pStyle w:val="FirstParagraph"/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lang w:val="pt-BR"/>
        </w:rPr>
        <w:t xml:space="preserve">A utilização do </w:t>
      </w:r>
      <w:proofErr w:type="spellStart"/>
      <w:r w:rsidRPr="00641107">
        <w:rPr>
          <w:rFonts w:ascii="Calibri" w:hAnsi="Calibri" w:cs="Calibri"/>
          <w:lang w:val="pt-BR"/>
        </w:rPr>
        <w:t>GroupKFold</w:t>
      </w:r>
      <w:proofErr w:type="spellEnd"/>
      <w:r w:rsidRPr="00641107">
        <w:rPr>
          <w:rFonts w:ascii="Calibri" w:hAnsi="Calibri" w:cs="Calibri"/>
          <w:lang w:val="pt-BR"/>
        </w:rPr>
        <w:t xml:space="preserve"> cronológico provou-se essencial. Em testes preliminares com </w:t>
      </w:r>
      <w:proofErr w:type="spellStart"/>
      <w:r w:rsidRPr="00641107">
        <w:rPr>
          <w:rFonts w:ascii="Calibri" w:hAnsi="Calibri" w:cs="Calibri"/>
          <w:lang w:val="pt-BR"/>
        </w:rPr>
        <w:t>StratifiedKFold</w:t>
      </w:r>
      <w:proofErr w:type="spellEnd"/>
      <w:r w:rsidRPr="00641107">
        <w:rPr>
          <w:rFonts w:ascii="Calibri" w:hAnsi="Calibri" w:cs="Calibri"/>
          <w:lang w:val="pt-BR"/>
        </w:rPr>
        <w:t xml:space="preserve"> simples, o modelo atingiu 99.9% de acurácia — um resultado artificialmente inflado por vazamento temporal. A adoção do agrupamento mensal reduziu a acurácia para patamares realistas (82.31%), mas garantiu que as métricas refletissem o desempenho real em cenários futuros.</w:t>
      </w:r>
    </w:p>
    <w:p w14:paraId="07E04150" w14:textId="77777777" w:rsidR="009066C1" w:rsidRPr="00641107" w:rsidRDefault="00000000">
      <w:pPr>
        <w:pStyle w:val="Ttulo3"/>
        <w:rPr>
          <w:rFonts w:ascii="Calibri" w:hAnsi="Calibri" w:cs="Calibri"/>
          <w:color w:val="auto"/>
        </w:rPr>
      </w:pPr>
      <w:bookmarkStart w:id="15" w:name="limitações"/>
      <w:bookmarkEnd w:id="14"/>
      <w:r w:rsidRPr="00641107">
        <w:rPr>
          <w:rFonts w:ascii="Calibri" w:hAnsi="Calibri" w:cs="Calibri"/>
          <w:color w:val="auto"/>
        </w:rPr>
        <w:lastRenderedPageBreak/>
        <w:t xml:space="preserve">4.3 </w:t>
      </w:r>
      <w:proofErr w:type="spellStart"/>
      <w:r w:rsidRPr="00641107">
        <w:rPr>
          <w:rFonts w:ascii="Calibri" w:hAnsi="Calibri" w:cs="Calibri"/>
          <w:color w:val="auto"/>
        </w:rPr>
        <w:t>Limitações</w:t>
      </w:r>
      <w:proofErr w:type="spellEnd"/>
    </w:p>
    <w:p w14:paraId="41365FF9" w14:textId="77777777" w:rsidR="009066C1" w:rsidRPr="00641107" w:rsidRDefault="00000000">
      <w:pPr>
        <w:pStyle w:val="Compact"/>
        <w:numPr>
          <w:ilvl w:val="0"/>
          <w:numId w:val="6"/>
        </w:numPr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b/>
          <w:bCs/>
          <w:lang w:val="pt-BR"/>
        </w:rPr>
        <w:t xml:space="preserve">Concept </w:t>
      </w:r>
      <w:proofErr w:type="spellStart"/>
      <w:r w:rsidRPr="00641107">
        <w:rPr>
          <w:rFonts w:ascii="Calibri" w:hAnsi="Calibri" w:cs="Calibri"/>
          <w:b/>
          <w:bCs/>
          <w:lang w:val="pt-BR"/>
        </w:rPr>
        <w:t>Drift</w:t>
      </w:r>
      <w:proofErr w:type="spellEnd"/>
      <w:r w:rsidRPr="00641107">
        <w:rPr>
          <w:rFonts w:ascii="Calibri" w:hAnsi="Calibri" w:cs="Calibri"/>
          <w:b/>
          <w:bCs/>
          <w:lang w:val="pt-BR"/>
        </w:rPr>
        <w:t>:</w:t>
      </w:r>
      <w:r w:rsidRPr="00641107">
        <w:rPr>
          <w:rFonts w:ascii="Calibri" w:hAnsi="Calibri" w:cs="Calibri"/>
          <w:lang w:val="pt-BR"/>
        </w:rPr>
        <w:t xml:space="preserve"> A rápida inserção de geração eólica e solar no Nordeste está alterando a dinâmica do SIN. Modelos treinados com dados históricos podem tornar-se obsoletos sem retreinamento periódico.</w:t>
      </w:r>
    </w:p>
    <w:p w14:paraId="5E0C98FD" w14:textId="77777777" w:rsidR="009066C1" w:rsidRPr="00641107" w:rsidRDefault="00000000">
      <w:pPr>
        <w:pStyle w:val="Compact"/>
        <w:numPr>
          <w:ilvl w:val="0"/>
          <w:numId w:val="6"/>
        </w:numPr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b/>
          <w:bCs/>
          <w:lang w:val="pt-BR"/>
        </w:rPr>
        <w:t>Componente Discricionário:</w:t>
      </w:r>
      <w:r w:rsidRPr="00641107">
        <w:rPr>
          <w:rFonts w:ascii="Calibri" w:hAnsi="Calibri" w:cs="Calibri"/>
          <w:lang w:val="pt-BR"/>
        </w:rPr>
        <w:t xml:space="preserve"> A decisão final de acionamento de bandeiras possui influência de reuniões políticas e fatores regulatórios do CMSE, algo que o modelo puramente quantitativo não captura.</w:t>
      </w:r>
    </w:p>
    <w:p w14:paraId="24561155" w14:textId="77777777" w:rsidR="009066C1" w:rsidRPr="00641107" w:rsidRDefault="00000000">
      <w:pPr>
        <w:pStyle w:val="Compact"/>
        <w:numPr>
          <w:ilvl w:val="0"/>
          <w:numId w:val="6"/>
        </w:numPr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b/>
          <w:bCs/>
          <w:lang w:val="pt-BR"/>
        </w:rPr>
        <w:t>Transição Verde–Amarela:</w:t>
      </w:r>
      <w:r w:rsidRPr="00641107">
        <w:rPr>
          <w:rFonts w:ascii="Calibri" w:hAnsi="Calibri" w:cs="Calibri"/>
          <w:lang w:val="pt-BR"/>
        </w:rPr>
        <w:t xml:space="preserve"> A distinção sutil entre isenção e o primeiro nível de sobretaxa permanece o principal fator de erro do modelo.</w:t>
      </w:r>
    </w:p>
    <w:p w14:paraId="14E3A12E" w14:textId="77777777" w:rsidR="009066C1" w:rsidRPr="00641107" w:rsidRDefault="00000000">
      <w:pPr>
        <w:pStyle w:val="Ttulo2"/>
        <w:rPr>
          <w:rFonts w:ascii="Calibri" w:hAnsi="Calibri" w:cs="Calibri"/>
          <w:color w:val="auto"/>
          <w:lang w:val="pt-BR"/>
        </w:rPr>
      </w:pPr>
      <w:bookmarkStart w:id="16" w:name="conclusão"/>
      <w:bookmarkEnd w:id="12"/>
      <w:bookmarkEnd w:id="15"/>
      <w:r w:rsidRPr="00641107">
        <w:rPr>
          <w:rFonts w:ascii="Calibri" w:hAnsi="Calibri" w:cs="Calibri"/>
          <w:color w:val="auto"/>
          <w:lang w:val="pt-BR"/>
        </w:rPr>
        <w:t>5. Conclusão</w:t>
      </w:r>
    </w:p>
    <w:p w14:paraId="7BAB1722" w14:textId="77777777" w:rsidR="009066C1" w:rsidRPr="00641107" w:rsidRDefault="00000000">
      <w:pPr>
        <w:pStyle w:val="FirstParagraph"/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lang w:val="pt-BR"/>
        </w:rPr>
        <w:t xml:space="preserve">O desenvolvimento de uma arquitetura de Machine Learning orientada ao impacto financeiro real (Isenção vs. Sobretaxa) demonstrou que o realinhamento do objetivo preditivo com a necessidade de negócio é tão importante quanto a sofisticação algorítmica. O </w:t>
      </w:r>
      <w:proofErr w:type="spellStart"/>
      <w:r w:rsidRPr="00641107">
        <w:rPr>
          <w:rFonts w:ascii="Calibri" w:hAnsi="Calibri" w:cs="Calibri"/>
          <w:lang w:val="pt-BR"/>
        </w:rPr>
        <w:t>XGBoost</w:t>
      </w:r>
      <w:proofErr w:type="spellEnd"/>
      <w:r w:rsidRPr="00641107">
        <w:rPr>
          <w:rFonts w:ascii="Calibri" w:hAnsi="Calibri" w:cs="Calibri"/>
          <w:lang w:val="pt-BR"/>
        </w:rPr>
        <w:t xml:space="preserve">, validado cronologicamente via </w:t>
      </w:r>
      <w:proofErr w:type="spellStart"/>
      <w:r w:rsidRPr="00641107">
        <w:rPr>
          <w:rFonts w:ascii="Calibri" w:hAnsi="Calibri" w:cs="Calibri"/>
          <w:lang w:val="pt-BR"/>
        </w:rPr>
        <w:t>GroupKFold</w:t>
      </w:r>
      <w:proofErr w:type="spellEnd"/>
      <w:r w:rsidRPr="00641107">
        <w:rPr>
          <w:rFonts w:ascii="Calibri" w:hAnsi="Calibri" w:cs="Calibri"/>
          <w:lang w:val="pt-BR"/>
        </w:rPr>
        <w:t xml:space="preserve"> e consolidado com suavização mensal, entregou </w:t>
      </w:r>
      <w:r w:rsidRPr="00641107">
        <w:rPr>
          <w:rFonts w:ascii="Calibri" w:hAnsi="Calibri" w:cs="Calibri"/>
          <w:b/>
          <w:bCs/>
          <w:lang w:val="pt-BR"/>
        </w:rPr>
        <w:t>82,31% de acurácia</w:t>
      </w:r>
      <w:r w:rsidRPr="00641107">
        <w:rPr>
          <w:rFonts w:ascii="Calibri" w:hAnsi="Calibri" w:cs="Calibri"/>
          <w:lang w:val="pt-BR"/>
        </w:rPr>
        <w:t xml:space="preserve"> sem qualquer contaminação temporal — um resultado robusto e aplicável a estratégias de hedge corporativo e gestão de risco tarifário no mercado livre de energia brasileiro.</w:t>
      </w:r>
    </w:p>
    <w:p w14:paraId="3C35EEFB" w14:textId="7F4667B1" w:rsidR="009066C1" w:rsidRPr="00641107" w:rsidRDefault="00000000">
      <w:pPr>
        <w:pStyle w:val="Ttulo2"/>
        <w:rPr>
          <w:rFonts w:ascii="Calibri" w:hAnsi="Calibri" w:cs="Calibri"/>
          <w:color w:val="auto"/>
        </w:rPr>
      </w:pPr>
      <w:bookmarkStart w:id="17" w:name="referências"/>
      <w:bookmarkEnd w:id="16"/>
      <w:proofErr w:type="spellStart"/>
      <w:r w:rsidRPr="00641107">
        <w:rPr>
          <w:rFonts w:ascii="Calibri" w:hAnsi="Calibri" w:cs="Calibri"/>
          <w:color w:val="auto"/>
        </w:rPr>
        <w:t>Referências</w:t>
      </w:r>
      <w:proofErr w:type="spellEnd"/>
    </w:p>
    <w:p w14:paraId="7C1DE8D3" w14:textId="77777777" w:rsidR="009066C1" w:rsidRPr="00641107" w:rsidRDefault="00000000">
      <w:pPr>
        <w:pStyle w:val="Compact"/>
        <w:numPr>
          <w:ilvl w:val="0"/>
          <w:numId w:val="19"/>
        </w:numPr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lang w:val="pt-BR"/>
        </w:rPr>
        <w:t xml:space="preserve">ANEEL — Agência Nacional de Energia Elétrica. </w:t>
      </w:r>
      <w:r w:rsidRPr="00641107">
        <w:rPr>
          <w:rFonts w:ascii="Calibri" w:hAnsi="Calibri" w:cs="Calibri"/>
          <w:i/>
          <w:iCs/>
          <w:lang w:val="pt-BR"/>
        </w:rPr>
        <w:t>Regulamentação das Bandeiras Tarifárias</w:t>
      </w:r>
      <w:r w:rsidRPr="00641107">
        <w:rPr>
          <w:rFonts w:ascii="Calibri" w:hAnsi="Calibri" w:cs="Calibri"/>
          <w:lang w:val="pt-BR"/>
        </w:rPr>
        <w:t>, 2015. Portal de Dados Abertos.</w:t>
      </w:r>
    </w:p>
    <w:p w14:paraId="2279D819" w14:textId="77777777" w:rsidR="009066C1" w:rsidRPr="00641107" w:rsidRDefault="00000000">
      <w:pPr>
        <w:pStyle w:val="Compact"/>
        <w:numPr>
          <w:ilvl w:val="0"/>
          <w:numId w:val="19"/>
        </w:numPr>
        <w:rPr>
          <w:rFonts w:ascii="Calibri" w:hAnsi="Calibri" w:cs="Calibri"/>
        </w:rPr>
      </w:pPr>
      <w:r w:rsidRPr="00641107">
        <w:rPr>
          <w:rFonts w:ascii="Calibri" w:hAnsi="Calibri" w:cs="Calibri"/>
          <w:lang w:val="pt-BR"/>
        </w:rPr>
        <w:t xml:space="preserve">ONS — Operador Nacional do Sistema Elétrico. </w:t>
      </w:r>
      <w:r w:rsidRPr="00641107">
        <w:rPr>
          <w:rFonts w:ascii="Calibri" w:hAnsi="Calibri" w:cs="Calibri"/>
          <w:i/>
          <w:iCs/>
          <w:lang w:val="pt-BR"/>
        </w:rPr>
        <w:t>Carga Mensal de Energia, Dados Hidrológicos e ENA</w:t>
      </w:r>
      <w:r w:rsidRPr="00641107">
        <w:rPr>
          <w:rFonts w:ascii="Calibri" w:hAnsi="Calibri" w:cs="Calibri"/>
          <w:lang w:val="pt-BR"/>
        </w:rPr>
        <w:t xml:space="preserve">. </w:t>
      </w:r>
      <w:r w:rsidRPr="00641107">
        <w:rPr>
          <w:rFonts w:ascii="Calibri" w:hAnsi="Calibri" w:cs="Calibri"/>
        </w:rPr>
        <w:t xml:space="preserve">Portal de </w:t>
      </w:r>
      <w:proofErr w:type="spellStart"/>
      <w:r w:rsidRPr="00641107">
        <w:rPr>
          <w:rFonts w:ascii="Calibri" w:hAnsi="Calibri" w:cs="Calibri"/>
        </w:rPr>
        <w:t>Metadados</w:t>
      </w:r>
      <w:proofErr w:type="spellEnd"/>
      <w:r w:rsidRPr="00641107">
        <w:rPr>
          <w:rFonts w:ascii="Calibri" w:hAnsi="Calibri" w:cs="Calibri"/>
        </w:rPr>
        <w:t xml:space="preserve"> ONS/AWS.</w:t>
      </w:r>
    </w:p>
    <w:p w14:paraId="3763EADC" w14:textId="77777777" w:rsidR="009066C1" w:rsidRPr="00641107" w:rsidRDefault="00000000">
      <w:pPr>
        <w:pStyle w:val="Compact"/>
        <w:numPr>
          <w:ilvl w:val="0"/>
          <w:numId w:val="19"/>
        </w:numPr>
        <w:rPr>
          <w:rFonts w:ascii="Calibri" w:hAnsi="Calibri" w:cs="Calibri"/>
          <w:lang w:val="pt-BR"/>
        </w:rPr>
      </w:pPr>
      <w:r w:rsidRPr="00641107">
        <w:rPr>
          <w:rFonts w:ascii="Calibri" w:hAnsi="Calibri" w:cs="Calibri"/>
          <w:lang w:val="pt-BR"/>
        </w:rPr>
        <w:t xml:space="preserve">INMET — Instituto Nacional de Meteorologia. </w:t>
      </w:r>
      <w:r w:rsidRPr="00641107">
        <w:rPr>
          <w:rFonts w:ascii="Calibri" w:hAnsi="Calibri" w:cs="Calibri"/>
          <w:i/>
          <w:iCs/>
          <w:lang w:val="pt-BR"/>
        </w:rPr>
        <w:t>Banco de Dados Meteorológicos para Ensino e Pesquisa (BDMEP)</w:t>
      </w:r>
      <w:r w:rsidRPr="00641107">
        <w:rPr>
          <w:rFonts w:ascii="Calibri" w:hAnsi="Calibri" w:cs="Calibri"/>
          <w:lang w:val="pt-BR"/>
        </w:rPr>
        <w:t>.</w:t>
      </w:r>
    </w:p>
    <w:p w14:paraId="0F35C11B" w14:textId="77777777" w:rsidR="009066C1" w:rsidRPr="00641107" w:rsidRDefault="00000000">
      <w:pPr>
        <w:pStyle w:val="Compact"/>
        <w:numPr>
          <w:ilvl w:val="0"/>
          <w:numId w:val="19"/>
        </w:numPr>
        <w:rPr>
          <w:rFonts w:ascii="Calibri" w:hAnsi="Calibri" w:cs="Calibri"/>
        </w:rPr>
      </w:pPr>
      <w:r w:rsidRPr="00641107">
        <w:rPr>
          <w:rFonts w:ascii="Calibri" w:hAnsi="Calibri" w:cs="Calibri"/>
        </w:rPr>
        <w:t xml:space="preserve">Chen, T., Guestrin, C. </w:t>
      </w:r>
      <w:r w:rsidRPr="00641107">
        <w:rPr>
          <w:rFonts w:ascii="Calibri" w:hAnsi="Calibri" w:cs="Calibri"/>
          <w:i/>
          <w:iCs/>
        </w:rPr>
        <w:t>XGBoost: A Scalable Tree Boosting System</w:t>
      </w:r>
      <w:r w:rsidRPr="00641107">
        <w:rPr>
          <w:rFonts w:ascii="Calibri" w:hAnsi="Calibri" w:cs="Calibri"/>
        </w:rPr>
        <w:t>. KDD ’16, 2016.</w:t>
      </w:r>
    </w:p>
    <w:p w14:paraId="1C3DF1B7" w14:textId="77777777" w:rsidR="009066C1" w:rsidRPr="00641107" w:rsidRDefault="00000000">
      <w:pPr>
        <w:pStyle w:val="Compact"/>
        <w:numPr>
          <w:ilvl w:val="0"/>
          <w:numId w:val="19"/>
        </w:numPr>
        <w:rPr>
          <w:rFonts w:ascii="Calibri" w:hAnsi="Calibri" w:cs="Calibri"/>
        </w:rPr>
      </w:pPr>
      <w:r w:rsidRPr="00641107">
        <w:rPr>
          <w:rFonts w:ascii="Calibri" w:hAnsi="Calibri" w:cs="Calibri"/>
        </w:rPr>
        <w:t xml:space="preserve">Hastie, T., Tibshirani, R., Friedman, J. </w:t>
      </w:r>
      <w:r w:rsidRPr="00641107">
        <w:rPr>
          <w:rFonts w:ascii="Calibri" w:hAnsi="Calibri" w:cs="Calibri"/>
          <w:i/>
          <w:iCs/>
        </w:rPr>
        <w:t>The Elements of Statistical Learning</w:t>
      </w:r>
      <w:r w:rsidRPr="00641107">
        <w:rPr>
          <w:rFonts w:ascii="Calibri" w:hAnsi="Calibri" w:cs="Calibri"/>
        </w:rPr>
        <w:t>. Springer, 2009.</w:t>
      </w:r>
    </w:p>
    <w:p w14:paraId="0F6EC935" w14:textId="77777777" w:rsidR="009066C1" w:rsidRPr="00641107" w:rsidRDefault="00000000">
      <w:pPr>
        <w:pStyle w:val="Compact"/>
        <w:numPr>
          <w:ilvl w:val="0"/>
          <w:numId w:val="19"/>
        </w:numPr>
        <w:rPr>
          <w:rFonts w:ascii="Calibri" w:hAnsi="Calibri" w:cs="Calibri"/>
        </w:rPr>
      </w:pPr>
      <w:r w:rsidRPr="00641107">
        <w:rPr>
          <w:rFonts w:ascii="Calibri" w:hAnsi="Calibri" w:cs="Calibri"/>
          <w:lang w:val="pt-BR"/>
        </w:rPr>
        <w:t>Silva, R. et al. </w:t>
      </w:r>
      <w:r w:rsidRPr="00641107">
        <w:rPr>
          <w:rFonts w:ascii="Calibri" w:hAnsi="Calibri" w:cs="Calibri"/>
          <w:i/>
          <w:iCs/>
          <w:lang w:val="pt-BR"/>
        </w:rPr>
        <w:t>Impacto do Volume Útil do Sudeste na formação do PLD</w:t>
      </w:r>
      <w:r w:rsidRPr="00641107">
        <w:rPr>
          <w:rFonts w:ascii="Calibri" w:hAnsi="Calibri" w:cs="Calibri"/>
          <w:lang w:val="pt-BR"/>
        </w:rPr>
        <w:t xml:space="preserve">. </w:t>
      </w:r>
      <w:r w:rsidRPr="00641107">
        <w:rPr>
          <w:rFonts w:ascii="Calibri" w:hAnsi="Calibri" w:cs="Calibri"/>
        </w:rPr>
        <w:t>Revista Brasileira de Energia, 2020.</w:t>
      </w:r>
    </w:p>
    <w:p w14:paraId="2829B3EC" w14:textId="77777777" w:rsidR="009066C1" w:rsidRPr="00641107" w:rsidRDefault="00000000">
      <w:pPr>
        <w:pStyle w:val="Compact"/>
        <w:numPr>
          <w:ilvl w:val="0"/>
          <w:numId w:val="19"/>
        </w:numPr>
        <w:rPr>
          <w:rFonts w:ascii="Calibri" w:hAnsi="Calibri" w:cs="Calibri"/>
        </w:rPr>
      </w:pPr>
      <w:r w:rsidRPr="00641107">
        <w:rPr>
          <w:rFonts w:ascii="Calibri" w:hAnsi="Calibri" w:cs="Calibri"/>
          <w:lang w:val="pt-BR"/>
        </w:rPr>
        <w:t xml:space="preserve">Lima, A., Soares, J. </w:t>
      </w:r>
      <w:r w:rsidRPr="00641107">
        <w:rPr>
          <w:rFonts w:ascii="Calibri" w:hAnsi="Calibri" w:cs="Calibri"/>
          <w:i/>
          <w:iCs/>
          <w:lang w:val="pt-BR"/>
        </w:rPr>
        <w:t>Análise de não-linearidade em séries hidrológicas no Brasil</w:t>
      </w:r>
      <w:r w:rsidRPr="00641107">
        <w:rPr>
          <w:rFonts w:ascii="Calibri" w:hAnsi="Calibri" w:cs="Calibri"/>
          <w:lang w:val="pt-BR"/>
        </w:rPr>
        <w:t xml:space="preserve">. </w:t>
      </w:r>
      <w:r w:rsidRPr="00641107">
        <w:rPr>
          <w:rFonts w:ascii="Calibri" w:hAnsi="Calibri" w:cs="Calibri"/>
        </w:rPr>
        <w:t>SBRH, 2019.</w:t>
      </w:r>
      <w:bookmarkEnd w:id="0"/>
      <w:bookmarkEnd w:id="17"/>
    </w:p>
    <w:sectPr w:rsidR="009066C1" w:rsidRPr="00641107" w:rsidSect="00641107">
      <w:footnotePr>
        <w:numRestart w:val="eachSect"/>
      </w:footnotePr>
      <w:pgSz w:w="12240" w:h="15840"/>
      <w:pgMar w:top="1701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ogle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45C6C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3ED1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3"/>
    <w:multiLevelType w:val="multilevel"/>
    <w:tmpl w:val="21F0575E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18560D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13876052">
    <w:abstractNumId w:val="0"/>
  </w:num>
  <w:num w:numId="2" w16cid:durableId="794298914">
    <w:abstractNumId w:val="1"/>
  </w:num>
  <w:num w:numId="3" w16cid:durableId="12706246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36138159">
    <w:abstractNumId w:val="1"/>
  </w:num>
  <w:num w:numId="5" w16cid:durableId="1264413173">
    <w:abstractNumId w:val="1"/>
  </w:num>
  <w:num w:numId="6" w16cid:durableId="1578444369">
    <w:abstractNumId w:val="1"/>
  </w:num>
  <w:num w:numId="7" w16cid:durableId="936526545">
    <w:abstractNumId w:val="2"/>
  </w:num>
  <w:num w:numId="8" w16cid:durableId="1255869116">
    <w:abstractNumId w:val="2"/>
  </w:num>
  <w:num w:numId="9" w16cid:durableId="2026587363">
    <w:abstractNumId w:val="2"/>
  </w:num>
  <w:num w:numId="10" w16cid:durableId="1505702812">
    <w:abstractNumId w:val="2"/>
  </w:num>
  <w:num w:numId="11" w16cid:durableId="1035815738">
    <w:abstractNumId w:val="2"/>
  </w:num>
  <w:num w:numId="12" w16cid:durableId="2077123214">
    <w:abstractNumId w:val="2"/>
  </w:num>
  <w:num w:numId="13" w16cid:durableId="1498810041">
    <w:abstractNumId w:val="2"/>
  </w:num>
  <w:num w:numId="14" w16cid:durableId="1757751673">
    <w:abstractNumId w:val="2"/>
  </w:num>
  <w:num w:numId="15" w16cid:durableId="77946981">
    <w:abstractNumId w:val="2"/>
  </w:num>
  <w:num w:numId="16" w16cid:durableId="955866869">
    <w:abstractNumId w:val="2"/>
  </w:num>
  <w:num w:numId="17" w16cid:durableId="711030312">
    <w:abstractNumId w:val="2"/>
  </w:num>
  <w:num w:numId="18" w16cid:durableId="938562722">
    <w:abstractNumId w:val="2"/>
  </w:num>
  <w:num w:numId="19" w16cid:durableId="14618034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66C1"/>
    <w:rsid w:val="00161182"/>
    <w:rsid w:val="00641107"/>
    <w:rsid w:val="0085086A"/>
    <w:rsid w:val="009066C1"/>
    <w:rsid w:val="0099043F"/>
    <w:rsid w:val="00E4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4878C"/>
  <w15:docId w15:val="{05DDBFC7-C0E1-4F62-96C3-17C349061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1BFD3-7FA6-4186-AA36-B2AD265E2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1380</Words>
  <Characters>7869</Characters>
  <Application>Microsoft Office Word</Application>
  <DocSecurity>0</DocSecurity>
  <Lines>65</Lines>
  <Paragraphs>18</Paragraphs>
  <ScaleCrop>false</ScaleCrop>
  <Company/>
  <LinksUpToDate>false</LinksUpToDate>
  <CharactersWithSpaces>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guilherme sousa</cp:lastModifiedBy>
  <cp:revision>5</cp:revision>
  <dcterms:created xsi:type="dcterms:W3CDTF">2026-06-12T18:42:00Z</dcterms:created>
  <dcterms:modified xsi:type="dcterms:W3CDTF">2026-06-12T19:22:00Z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2026-06-12T19:20:02Z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83296bd1-054f-43ec-8079-1888a9741f97</vt:lpwstr>
  </property>
  <property fmtid="{D5CDD505-2E9C-101B-9397-08002B2CF9AE}" pid="7" name="MSIP_Label_defa4170-0d19-0005-0004-bc88714345d2_ActionId">
    <vt:lpwstr>2f8ea6c5-3df4-4f58-9d3a-7343a9d597fd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