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D424" w14:textId="77777777" w:rsidR="00735CE7" w:rsidRPr="00735CE7" w:rsidRDefault="00735CE7" w:rsidP="00735CE7">
      <w:pPr>
        <w:jc w:val="center"/>
        <w:rPr>
          <w:lang w:val="pt-BR"/>
        </w:rPr>
      </w:pPr>
      <w:bookmarkStart w:id="0" w:name="X6a69394d9c4ad30337bde03b8516bbade681695"/>
      <w:r w:rsidRPr="00735CE7">
        <w:rPr>
          <w:b/>
          <w:bCs/>
          <w:lang w:val="pt-BR"/>
        </w:rPr>
        <w:t>Faculdade de Ciências Aplicadas e Sociais de Petrolina</w:t>
      </w:r>
    </w:p>
    <w:p w14:paraId="10862F84" w14:textId="77777777" w:rsidR="00735CE7" w:rsidRPr="00735CE7" w:rsidRDefault="00735CE7" w:rsidP="00735CE7">
      <w:pPr>
        <w:numPr>
          <w:ilvl w:val="0"/>
          <w:numId w:val="5"/>
        </w:numPr>
        <w:jc w:val="center"/>
        <w:rPr>
          <w:b/>
          <w:bCs/>
          <w:lang w:val="pt-BR"/>
        </w:rPr>
      </w:pPr>
      <w:r w:rsidRPr="00735CE7">
        <w:rPr>
          <w:lang w:val="pt-BR"/>
        </w:rPr>
        <w:t>CURSO DE CIÊNCIA DA COMPUTAÇÃO</w:t>
      </w:r>
    </w:p>
    <w:p w14:paraId="06D9848B" w14:textId="77777777" w:rsidR="00735CE7" w:rsidRPr="00735CE7" w:rsidRDefault="00735CE7" w:rsidP="00735CE7">
      <w:pPr>
        <w:jc w:val="center"/>
        <w:rPr>
          <w:lang w:val="pt-BR"/>
        </w:rPr>
      </w:pPr>
    </w:p>
    <w:p w14:paraId="61BE74B4" w14:textId="77777777" w:rsidR="00735CE7" w:rsidRPr="00735CE7" w:rsidRDefault="00735CE7" w:rsidP="00735CE7">
      <w:pPr>
        <w:jc w:val="center"/>
        <w:rPr>
          <w:lang w:val="pt-BR"/>
        </w:rPr>
      </w:pPr>
    </w:p>
    <w:p w14:paraId="61671930" w14:textId="77777777" w:rsidR="00735CE7" w:rsidRPr="00735CE7" w:rsidRDefault="00735CE7" w:rsidP="00735CE7">
      <w:pPr>
        <w:jc w:val="center"/>
        <w:rPr>
          <w:lang w:val="pt-BR"/>
        </w:rPr>
      </w:pPr>
    </w:p>
    <w:p w14:paraId="4B3E3C99" w14:textId="77777777" w:rsidR="00735CE7" w:rsidRPr="00735CE7" w:rsidRDefault="00735CE7" w:rsidP="00735CE7">
      <w:pPr>
        <w:jc w:val="center"/>
        <w:rPr>
          <w:lang w:val="pt-BR"/>
        </w:rPr>
      </w:pPr>
    </w:p>
    <w:p w14:paraId="2DA7A495" w14:textId="608A19DD" w:rsidR="00735CE7" w:rsidRPr="00735CE7" w:rsidRDefault="00735CE7" w:rsidP="00735CE7">
      <w:pPr>
        <w:jc w:val="center"/>
        <w:rPr>
          <w:lang w:val="pt-BR"/>
        </w:rPr>
      </w:pPr>
      <w:r w:rsidRPr="00735CE7">
        <w:rPr>
          <w:lang w:val="pt-BR"/>
        </w:rPr>
        <w:t>Guilherme Oliveira Sousa</w:t>
      </w:r>
      <w:r>
        <w:rPr>
          <w:lang w:val="pt-BR"/>
        </w:rPr>
        <w:t>, Eric Carneiro, Leonardo Andrade, Vinicius Pires.</w:t>
      </w:r>
    </w:p>
    <w:p w14:paraId="1361AA4B" w14:textId="77777777" w:rsidR="00735CE7" w:rsidRPr="00735CE7" w:rsidRDefault="00735CE7" w:rsidP="00735CE7">
      <w:pPr>
        <w:jc w:val="center"/>
        <w:rPr>
          <w:lang w:val="pt-BR"/>
        </w:rPr>
      </w:pPr>
    </w:p>
    <w:p w14:paraId="24CEC1A2" w14:textId="77777777" w:rsidR="00735CE7" w:rsidRPr="00735CE7" w:rsidRDefault="00735CE7" w:rsidP="00735CE7">
      <w:pPr>
        <w:jc w:val="center"/>
        <w:rPr>
          <w:b/>
          <w:bCs/>
          <w:lang w:val="pt-BR"/>
        </w:rPr>
      </w:pPr>
    </w:p>
    <w:p w14:paraId="763348A7" w14:textId="77777777" w:rsidR="00735CE7" w:rsidRPr="00735CE7" w:rsidRDefault="00735CE7" w:rsidP="00735CE7">
      <w:pPr>
        <w:jc w:val="center"/>
        <w:rPr>
          <w:b/>
          <w:bCs/>
          <w:lang w:val="pt-BR"/>
        </w:rPr>
      </w:pPr>
    </w:p>
    <w:p w14:paraId="28772B0D" w14:textId="77777777" w:rsidR="00735CE7" w:rsidRPr="00735CE7" w:rsidRDefault="00735CE7" w:rsidP="00735CE7">
      <w:pPr>
        <w:jc w:val="center"/>
        <w:rPr>
          <w:b/>
          <w:bCs/>
          <w:lang w:val="pt-BR"/>
        </w:rPr>
      </w:pPr>
    </w:p>
    <w:p w14:paraId="7EBB5947" w14:textId="77777777" w:rsidR="00735CE7" w:rsidRPr="00735CE7" w:rsidRDefault="00735CE7" w:rsidP="00735CE7">
      <w:pPr>
        <w:jc w:val="center"/>
        <w:rPr>
          <w:b/>
          <w:bCs/>
          <w:lang w:val="pt-BR"/>
        </w:rPr>
      </w:pPr>
    </w:p>
    <w:p w14:paraId="2AB863C4" w14:textId="63788B6C" w:rsidR="00735CE7" w:rsidRPr="00735CE7" w:rsidRDefault="00735CE7" w:rsidP="00735CE7">
      <w:pPr>
        <w:jc w:val="center"/>
        <w:rPr>
          <w:sz w:val="28"/>
          <w:szCs w:val="28"/>
          <w:lang w:val="pt-BR"/>
        </w:rPr>
      </w:pPr>
      <w:r w:rsidRPr="00735CE7">
        <w:rPr>
          <w:b/>
          <w:bCs/>
          <w:sz w:val="28"/>
          <w:szCs w:val="28"/>
          <w:lang w:val="pt-BR"/>
        </w:rPr>
        <w:t>Previsão de Bandeiras Tarifárias e Avaliação de Impacto Financeiro</w:t>
      </w:r>
    </w:p>
    <w:p w14:paraId="7ED823C0" w14:textId="77777777" w:rsidR="00735CE7" w:rsidRPr="00735CE7" w:rsidRDefault="00735CE7" w:rsidP="00735CE7">
      <w:pPr>
        <w:jc w:val="center"/>
        <w:rPr>
          <w:lang w:val="pt-BR"/>
        </w:rPr>
      </w:pPr>
    </w:p>
    <w:p w14:paraId="3622224E" w14:textId="128179C4" w:rsidR="00735CE7" w:rsidRPr="00735CE7" w:rsidRDefault="00735CE7" w:rsidP="00735CE7">
      <w:pPr>
        <w:rPr>
          <w:lang w:val="pt-BR"/>
        </w:rPr>
      </w:pPr>
    </w:p>
    <w:p w14:paraId="568AD018" w14:textId="77777777" w:rsidR="00735CE7" w:rsidRDefault="00735CE7" w:rsidP="00735CE7">
      <w:pPr>
        <w:jc w:val="center"/>
        <w:rPr>
          <w:lang w:val="pt-BR"/>
        </w:rPr>
      </w:pPr>
    </w:p>
    <w:p w14:paraId="2E6AF18B" w14:textId="77777777" w:rsidR="00735CE7" w:rsidRPr="00735CE7" w:rsidRDefault="00735CE7" w:rsidP="00735CE7">
      <w:pPr>
        <w:jc w:val="center"/>
        <w:rPr>
          <w:lang w:val="pt-BR"/>
        </w:rPr>
      </w:pPr>
    </w:p>
    <w:p w14:paraId="265E06AE" w14:textId="77777777" w:rsidR="00735CE7" w:rsidRPr="00735CE7" w:rsidRDefault="00735CE7" w:rsidP="00735CE7">
      <w:pPr>
        <w:jc w:val="center"/>
        <w:rPr>
          <w:lang w:val="pt-BR"/>
        </w:rPr>
      </w:pPr>
    </w:p>
    <w:p w14:paraId="08979E6B" w14:textId="7A51938F" w:rsidR="00735CE7" w:rsidRPr="00735CE7" w:rsidRDefault="00735CE7" w:rsidP="00735CE7">
      <w:pPr>
        <w:jc w:val="center"/>
        <w:rPr>
          <w:lang w:val="pt-BR"/>
        </w:rPr>
      </w:pPr>
      <w:r>
        <w:rPr>
          <w:lang w:val="pt-BR"/>
        </w:rPr>
        <w:t>Professor</w:t>
      </w:r>
      <w:r w:rsidRPr="00735CE7">
        <w:rPr>
          <w:lang w:val="pt-BR"/>
        </w:rPr>
        <w:t xml:space="preserve">: </w:t>
      </w:r>
      <w:r>
        <w:rPr>
          <w:lang w:val="pt-BR"/>
        </w:rPr>
        <w:t>Mateus Silva</w:t>
      </w:r>
    </w:p>
    <w:p w14:paraId="3BA52BB7" w14:textId="77777777" w:rsidR="00735CE7" w:rsidRPr="00735CE7" w:rsidRDefault="00735CE7" w:rsidP="00735CE7">
      <w:pPr>
        <w:jc w:val="center"/>
        <w:rPr>
          <w:lang w:val="pt-BR"/>
        </w:rPr>
      </w:pPr>
    </w:p>
    <w:p w14:paraId="4A8AD1D6" w14:textId="77777777" w:rsidR="00735CE7" w:rsidRPr="00735CE7" w:rsidRDefault="00735CE7" w:rsidP="00735CE7">
      <w:pPr>
        <w:jc w:val="center"/>
        <w:rPr>
          <w:lang w:val="pt-BR"/>
        </w:rPr>
      </w:pPr>
    </w:p>
    <w:p w14:paraId="4F20517B" w14:textId="77777777" w:rsidR="00735CE7" w:rsidRDefault="00735CE7" w:rsidP="00735CE7">
      <w:pPr>
        <w:jc w:val="center"/>
        <w:rPr>
          <w:lang w:val="pt-BR"/>
        </w:rPr>
      </w:pPr>
    </w:p>
    <w:p w14:paraId="3A0CA778" w14:textId="77777777" w:rsidR="00735CE7" w:rsidRPr="00735CE7" w:rsidRDefault="00735CE7" w:rsidP="00735CE7">
      <w:pPr>
        <w:jc w:val="center"/>
        <w:rPr>
          <w:lang w:val="pt-BR"/>
        </w:rPr>
      </w:pPr>
    </w:p>
    <w:p w14:paraId="25E2C8B5" w14:textId="77777777" w:rsidR="00735CE7" w:rsidRDefault="00735CE7" w:rsidP="00735CE7">
      <w:pPr>
        <w:jc w:val="center"/>
        <w:rPr>
          <w:lang w:val="pt-BR"/>
        </w:rPr>
      </w:pPr>
    </w:p>
    <w:p w14:paraId="7FECD3FB" w14:textId="77777777" w:rsidR="00735CE7" w:rsidRDefault="00735CE7" w:rsidP="00735CE7">
      <w:pPr>
        <w:jc w:val="center"/>
        <w:rPr>
          <w:lang w:val="pt-BR"/>
        </w:rPr>
      </w:pPr>
    </w:p>
    <w:p w14:paraId="66379749" w14:textId="77777777" w:rsidR="00735CE7" w:rsidRPr="00735CE7" w:rsidRDefault="00735CE7" w:rsidP="00735CE7">
      <w:pPr>
        <w:jc w:val="center"/>
        <w:rPr>
          <w:lang w:val="pt-BR"/>
        </w:rPr>
      </w:pPr>
    </w:p>
    <w:p w14:paraId="083A863F" w14:textId="77777777" w:rsidR="00735CE7" w:rsidRPr="00735CE7" w:rsidRDefault="00735CE7" w:rsidP="00735CE7">
      <w:pPr>
        <w:jc w:val="center"/>
        <w:rPr>
          <w:lang w:val="pt-BR"/>
        </w:rPr>
      </w:pPr>
      <w:r w:rsidRPr="00735CE7">
        <w:rPr>
          <w:lang w:val="pt-BR"/>
        </w:rPr>
        <w:t>Petrolina</w:t>
      </w:r>
    </w:p>
    <w:p w14:paraId="483CE518" w14:textId="77777777" w:rsidR="00735CE7" w:rsidRPr="00735CE7" w:rsidRDefault="00735CE7" w:rsidP="00735CE7">
      <w:pPr>
        <w:jc w:val="center"/>
        <w:rPr>
          <w:b/>
          <w:lang w:val="pt-BR"/>
        </w:rPr>
      </w:pPr>
      <w:r w:rsidRPr="00735CE7">
        <w:rPr>
          <w:lang w:val="pt-BR"/>
        </w:rPr>
        <w:t>2026</w:t>
      </w:r>
    </w:p>
    <w:p w14:paraId="7D4ECDBA" w14:textId="17D29878" w:rsidR="006566C8" w:rsidRPr="00735CE7" w:rsidRDefault="00000000">
      <w:pPr>
        <w:pStyle w:val="Ttulo1"/>
        <w:rPr>
          <w:rFonts w:asciiTheme="minorHAnsi" w:hAnsiTheme="minorHAnsi"/>
          <w:color w:val="auto"/>
          <w:lang w:val="pt-BR"/>
        </w:rPr>
      </w:pPr>
      <w:r w:rsidRPr="00735CE7">
        <w:rPr>
          <w:rFonts w:asciiTheme="minorHAnsi" w:hAnsiTheme="minorHAnsi"/>
          <w:color w:val="auto"/>
          <w:lang w:val="pt-BR"/>
        </w:rPr>
        <w:lastRenderedPageBreak/>
        <w:t>Relatório Técnico — Previsão de Bandeiras Tarifárias de Energia Elétrica</w:t>
      </w:r>
    </w:p>
    <w:p w14:paraId="533745BD" w14:textId="77777777" w:rsidR="006566C8" w:rsidRPr="00735CE7" w:rsidRDefault="00000000">
      <w:pPr>
        <w:pStyle w:val="Ttulo2"/>
        <w:rPr>
          <w:rFonts w:asciiTheme="minorHAnsi" w:hAnsiTheme="minorHAnsi"/>
          <w:color w:val="auto"/>
          <w:lang w:val="pt-BR"/>
        </w:rPr>
      </w:pPr>
      <w:bookmarkStart w:id="1" w:name="introdução"/>
      <w:r w:rsidRPr="00735CE7">
        <w:rPr>
          <w:rFonts w:asciiTheme="minorHAnsi" w:hAnsiTheme="minorHAnsi"/>
          <w:color w:val="auto"/>
          <w:lang w:val="pt-BR"/>
        </w:rPr>
        <w:t>1. Introdução</w:t>
      </w:r>
    </w:p>
    <w:p w14:paraId="0A7B5687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lang w:val="pt-BR"/>
        </w:rPr>
        <w:t xml:space="preserve">Na gestão de </w:t>
      </w:r>
      <w:proofErr w:type="spellStart"/>
      <w:r w:rsidRPr="00735CE7">
        <w:rPr>
          <w:lang w:val="pt-BR"/>
        </w:rPr>
        <w:t>Supply</w:t>
      </w:r>
      <w:proofErr w:type="spellEnd"/>
      <w:r w:rsidRPr="00735CE7">
        <w:rPr>
          <w:lang w:val="pt-BR"/>
        </w:rPr>
        <w:t xml:space="preserve"> Chain e no planejamento financeiro de indústrias e distribuidoras de energia, a antecipação de custos é fundamental. O Sistema Interligado Nacional (SIN) brasileiro possui forte dependência de fontes hidrológicas. Quando há escassez de chuvas e queda no volume dos reservatórios, o Operador Nacional do Sistema (ONS) despacha usinas termelétricas, que possuem um custo variável unitário (CVU) substancialmente superior. Para compensar essa elevação de custos e sinalizar o consumidor, a Agência Nacional de Energia Elétrica (ANEEL) aciona o mecanismo das Bandeiras Tarifárias.</w:t>
      </w:r>
    </w:p>
    <w:p w14:paraId="38B33DFA" w14:textId="77777777" w:rsidR="006566C8" w:rsidRPr="00735CE7" w:rsidRDefault="00000000">
      <w:pPr>
        <w:pStyle w:val="Corpodetexto"/>
        <w:rPr>
          <w:lang w:val="pt-BR"/>
        </w:rPr>
      </w:pPr>
      <w:r w:rsidRPr="00735CE7">
        <w:rPr>
          <w:lang w:val="pt-BR"/>
        </w:rPr>
        <w:t xml:space="preserve">O objetivo deste trabalho é desenvolver um modelo de Machine Learning focado em </w:t>
      </w:r>
      <w:r w:rsidRPr="00735CE7">
        <w:rPr>
          <w:b/>
          <w:bCs/>
          <w:lang w:val="pt-BR"/>
        </w:rPr>
        <w:t xml:space="preserve">Classificação </w:t>
      </w:r>
      <w:proofErr w:type="spellStart"/>
      <w:r w:rsidRPr="00735CE7">
        <w:rPr>
          <w:b/>
          <w:bCs/>
          <w:lang w:val="pt-BR"/>
        </w:rPr>
        <w:t>Multiclasse</w:t>
      </w:r>
      <w:proofErr w:type="spellEnd"/>
      <w:r w:rsidRPr="00735CE7">
        <w:rPr>
          <w:lang w:val="pt-BR"/>
        </w:rPr>
        <w:t xml:space="preserve"> para prever com precisão o acionamento das bandeiras tarifárias (Verde, Amarela, Vermelha Patamar 1 e Vermelha Patamar 2) com base em dados hidrológicos e de consumo, conferindo especial destaque ao comportamento do reservatório de Sobradinho e demais subsistemas do SIN.</w:t>
      </w:r>
    </w:p>
    <w:p w14:paraId="4F5D7DDB" w14:textId="77777777" w:rsidR="006566C8" w:rsidRPr="00735CE7" w:rsidRDefault="00000000">
      <w:pPr>
        <w:pStyle w:val="Ttulo2"/>
        <w:rPr>
          <w:rFonts w:asciiTheme="minorHAnsi" w:hAnsiTheme="minorHAnsi"/>
          <w:color w:val="auto"/>
          <w:lang w:val="pt-BR"/>
        </w:rPr>
      </w:pPr>
      <w:bookmarkStart w:id="2" w:name="Xa4bc65328bc6c15e6add6a4bb6cfcde944fe61a"/>
      <w:bookmarkEnd w:id="1"/>
      <w:r w:rsidRPr="00735CE7">
        <w:rPr>
          <w:rFonts w:asciiTheme="minorHAnsi" w:hAnsiTheme="minorHAnsi"/>
          <w:color w:val="auto"/>
          <w:lang w:val="pt-BR"/>
        </w:rPr>
        <w:t>2. Descrição dos Dados e Engenharia de Features</w:t>
      </w:r>
    </w:p>
    <w:p w14:paraId="50B212D3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lang w:val="pt-BR"/>
        </w:rPr>
        <w:t>Os dados foram obtidos por meio de extração direta das bases de Dados Abertos do governo federal (ANEEL e ONS) e estruturados em um banco de dados local (</w:t>
      </w:r>
      <w:proofErr w:type="spellStart"/>
      <w:r w:rsidRPr="00735CE7">
        <w:rPr>
          <w:lang w:val="pt-BR"/>
        </w:rPr>
        <w:t>SQLite</w:t>
      </w:r>
      <w:proofErr w:type="spellEnd"/>
      <w:r w:rsidRPr="00735CE7">
        <w:rPr>
          <w:lang w:val="pt-BR"/>
        </w:rPr>
        <w:t>).</w:t>
      </w:r>
    </w:p>
    <w:p w14:paraId="5A890171" w14:textId="77777777" w:rsidR="006566C8" w:rsidRPr="00735CE7" w:rsidRDefault="00000000">
      <w:pPr>
        <w:pStyle w:val="Ttulo3"/>
        <w:rPr>
          <w:color w:val="auto"/>
        </w:rPr>
      </w:pPr>
      <w:bookmarkStart w:id="3" w:name="bases-utilizadas"/>
      <w:r w:rsidRPr="00735CE7">
        <w:rPr>
          <w:color w:val="auto"/>
        </w:rPr>
        <w:t xml:space="preserve">Bases </w:t>
      </w:r>
      <w:proofErr w:type="spellStart"/>
      <w:r w:rsidRPr="00735CE7">
        <w:rPr>
          <w:color w:val="auto"/>
        </w:rPr>
        <w:t>Utilizadas</w:t>
      </w:r>
      <w:proofErr w:type="spellEnd"/>
      <w:r w:rsidRPr="00735CE7">
        <w:rPr>
          <w:color w:val="auto"/>
        </w:rPr>
        <w:t>:</w:t>
      </w:r>
    </w:p>
    <w:p w14:paraId="55092F41" w14:textId="77777777" w:rsidR="006566C8" w:rsidRPr="00735CE7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35CE7">
        <w:rPr>
          <w:b/>
          <w:bCs/>
          <w:lang w:val="pt-BR"/>
        </w:rPr>
        <w:t>Variável-Alvo (Target):</w:t>
      </w:r>
      <w:r w:rsidRPr="00735CE7">
        <w:rPr>
          <w:lang w:val="pt-BR"/>
        </w:rPr>
        <w:t xml:space="preserve"> Histórico estruturado de acionamentos mensais da Bandeira Tarifária (ANEEL) de 2015 a 2026.</w:t>
      </w:r>
    </w:p>
    <w:p w14:paraId="5C66BD55" w14:textId="77777777" w:rsidR="006566C8" w:rsidRPr="00735CE7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735CE7">
        <w:rPr>
          <w:b/>
          <w:bCs/>
          <w:lang w:val="pt-BR"/>
        </w:rPr>
        <w:t>Variáveis Preditoras:</w:t>
      </w:r>
      <w:r w:rsidRPr="00735CE7">
        <w:rPr>
          <w:lang w:val="pt-BR"/>
        </w:rPr>
        <w:t xml:space="preserve"> Volume útil diário consolidado (%) dos 4 subsistemas nacionais (ONS) agregados mensalmente, e Carga de Energia Mensal em MWmed (ONS).</w:t>
      </w:r>
    </w:p>
    <w:p w14:paraId="6C7A5538" w14:textId="77777777" w:rsidR="006566C8" w:rsidRPr="00735CE7" w:rsidRDefault="00000000">
      <w:pPr>
        <w:pStyle w:val="Ttulo3"/>
        <w:rPr>
          <w:color w:val="auto"/>
          <w:lang w:val="pt-BR"/>
        </w:rPr>
      </w:pPr>
      <w:bookmarkStart w:id="4" w:name="o-desafio-do-desbalanceamento"/>
      <w:bookmarkEnd w:id="3"/>
      <w:r w:rsidRPr="00735CE7">
        <w:rPr>
          <w:color w:val="auto"/>
          <w:lang w:val="pt-BR"/>
        </w:rPr>
        <w:t>O Desafio do Desbalanceamento</w:t>
      </w:r>
    </w:p>
    <w:p w14:paraId="2C244267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lang w:val="pt-BR"/>
        </w:rPr>
        <w:t>A etapa de Análise Exploratória de Dados (EDA) evidenciou um acentuado desbalanceamento: cerca de 49.3% dos meses da amostra operam na normalidade hídrica (Bandeira Verde), enquanto os eventos críticos (Vermelha P2 e Escassez) correspondem a apenas 16.9%. Isso exigiu a adaptação das métricas de avaliação, priorizando o F1-Score em detrimento da acurácia global.</w:t>
      </w:r>
    </w:p>
    <w:p w14:paraId="0614230B" w14:textId="77777777" w:rsidR="006566C8" w:rsidRPr="00735CE7" w:rsidRDefault="00000000">
      <w:pPr>
        <w:pStyle w:val="Ttulo3"/>
        <w:rPr>
          <w:color w:val="auto"/>
        </w:rPr>
      </w:pPr>
      <w:bookmarkStart w:id="5" w:name="engenharia-de-features-lagged-features"/>
      <w:bookmarkEnd w:id="4"/>
      <w:proofErr w:type="spellStart"/>
      <w:r w:rsidRPr="00735CE7">
        <w:rPr>
          <w:color w:val="auto"/>
        </w:rPr>
        <w:t>Engenharia</w:t>
      </w:r>
      <w:proofErr w:type="spellEnd"/>
      <w:r w:rsidRPr="00735CE7">
        <w:rPr>
          <w:color w:val="auto"/>
        </w:rPr>
        <w:t xml:space="preserve"> de Features (Lagged Features)</w:t>
      </w:r>
    </w:p>
    <w:p w14:paraId="4D910442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lang w:val="pt-BR"/>
        </w:rPr>
        <w:t xml:space="preserve">Para que o algoritmo fosse capaz de aprender a inércia hidrológica (o tempo que as bacias demoram para encher ou secar), foram criadas </w:t>
      </w:r>
      <w:proofErr w:type="spellStart"/>
      <w:r w:rsidRPr="00735CE7">
        <w:rPr>
          <w:i/>
          <w:iCs/>
          <w:lang w:val="pt-BR"/>
        </w:rPr>
        <w:t>Lag</w:t>
      </w:r>
      <w:proofErr w:type="spellEnd"/>
      <w:r w:rsidRPr="00735CE7">
        <w:rPr>
          <w:i/>
          <w:iCs/>
          <w:lang w:val="pt-BR"/>
        </w:rPr>
        <w:t xml:space="preserve"> Features</w:t>
      </w:r>
      <w:r w:rsidRPr="00735CE7">
        <w:rPr>
          <w:lang w:val="pt-BR"/>
        </w:rPr>
        <w:t>: variáveis representando o volume dos reservatórios no mês anterior (Lag1) e há dois meses (Lag2), além da variação (Delta). Os dados com valores extremos causados por falhas nos sensores do ONS (</w:t>
      </w:r>
      <w:proofErr w:type="spellStart"/>
      <w:r w:rsidRPr="00735CE7">
        <w:rPr>
          <w:lang w:val="pt-BR"/>
        </w:rPr>
        <w:t>ex</w:t>
      </w:r>
      <w:proofErr w:type="spellEnd"/>
      <w:r w:rsidRPr="00735CE7">
        <w:rPr>
          <w:lang w:val="pt-BR"/>
        </w:rPr>
        <w:t>: valores fora da margem 0-110%) foram limpos e imputados para preservar a qualidade da modelagem.</w:t>
      </w:r>
    </w:p>
    <w:p w14:paraId="4F5D38B5" w14:textId="77777777" w:rsidR="006566C8" w:rsidRPr="00735CE7" w:rsidRDefault="00000000">
      <w:pPr>
        <w:pStyle w:val="Ttulo2"/>
        <w:rPr>
          <w:rFonts w:asciiTheme="minorHAnsi" w:hAnsiTheme="minorHAnsi"/>
          <w:color w:val="auto"/>
          <w:lang w:val="pt-BR"/>
        </w:rPr>
      </w:pPr>
      <w:bookmarkStart w:id="6" w:name="metodologia-de-modelagem-e-validação"/>
      <w:bookmarkEnd w:id="2"/>
      <w:bookmarkEnd w:id="5"/>
      <w:r w:rsidRPr="00735CE7">
        <w:rPr>
          <w:rFonts w:asciiTheme="minorHAnsi" w:hAnsiTheme="minorHAnsi"/>
          <w:color w:val="auto"/>
          <w:lang w:val="pt-BR"/>
        </w:rPr>
        <w:lastRenderedPageBreak/>
        <w:t>3. Metodologia de Modelagem e Validação</w:t>
      </w:r>
    </w:p>
    <w:p w14:paraId="465564B3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lang w:val="pt-BR"/>
        </w:rPr>
        <w:t xml:space="preserve">Para endereçar o problema de classificação </w:t>
      </w:r>
      <w:proofErr w:type="spellStart"/>
      <w:r w:rsidRPr="00735CE7">
        <w:rPr>
          <w:lang w:val="pt-BR"/>
        </w:rPr>
        <w:t>multiclasse</w:t>
      </w:r>
      <w:proofErr w:type="spellEnd"/>
      <w:r w:rsidRPr="00735CE7">
        <w:rPr>
          <w:lang w:val="pt-BR"/>
        </w:rPr>
        <w:t xml:space="preserve"> sob forte desbalanceamento, aplicou-se o método de estratificação na separação de Treino (70%) e Teste (30%). Para evitar o fenômeno de </w:t>
      </w:r>
      <w:r w:rsidRPr="00735CE7">
        <w:rPr>
          <w:i/>
          <w:iCs/>
          <w:lang w:val="pt-BR"/>
        </w:rPr>
        <w:t xml:space="preserve">Data </w:t>
      </w:r>
      <w:proofErr w:type="spellStart"/>
      <w:r w:rsidRPr="00735CE7">
        <w:rPr>
          <w:i/>
          <w:iCs/>
          <w:lang w:val="pt-BR"/>
        </w:rPr>
        <w:t>Leakage</w:t>
      </w:r>
      <w:proofErr w:type="spellEnd"/>
      <w:r w:rsidRPr="00735CE7">
        <w:rPr>
          <w:lang w:val="pt-BR"/>
        </w:rPr>
        <w:t xml:space="preserve"> (vazamento de dados), a padronização das variáveis via Z-Score (</w:t>
      </w:r>
      <w:proofErr w:type="spellStart"/>
      <w:r w:rsidRPr="00735CE7">
        <w:rPr>
          <w:lang w:val="pt-BR"/>
        </w:rPr>
        <w:t>StandardScaler</w:t>
      </w:r>
      <w:proofErr w:type="spellEnd"/>
      <w:r w:rsidRPr="00735CE7">
        <w:rPr>
          <w:lang w:val="pt-BR"/>
        </w:rPr>
        <w:t>) ocorreu apenas sobre as estatísticas do grupo de treino.</w:t>
      </w:r>
    </w:p>
    <w:p w14:paraId="550504E9" w14:textId="77777777" w:rsidR="006566C8" w:rsidRPr="00735CE7" w:rsidRDefault="00000000">
      <w:pPr>
        <w:pStyle w:val="Corpodetexto"/>
        <w:rPr>
          <w:lang w:val="pt-BR"/>
        </w:rPr>
      </w:pPr>
      <w:r w:rsidRPr="00735CE7">
        <w:rPr>
          <w:lang w:val="pt-BR"/>
        </w:rPr>
        <w:t>Foram treinados três algoritmos com penalização proporcional para classes raras (</w:t>
      </w:r>
      <w:proofErr w:type="spellStart"/>
      <w:r w:rsidRPr="00735CE7">
        <w:rPr>
          <w:rStyle w:val="VerbatimChar"/>
          <w:rFonts w:asciiTheme="minorHAnsi" w:hAnsiTheme="minorHAnsi"/>
          <w:lang w:val="pt-BR"/>
        </w:rPr>
        <w:t>class_weight</w:t>
      </w:r>
      <w:proofErr w:type="spellEnd"/>
      <w:r w:rsidRPr="00735CE7">
        <w:rPr>
          <w:rStyle w:val="VerbatimChar"/>
          <w:rFonts w:asciiTheme="minorHAnsi" w:hAnsiTheme="minorHAnsi"/>
          <w:lang w:val="pt-BR"/>
        </w:rPr>
        <w:t>='</w:t>
      </w:r>
      <w:proofErr w:type="spellStart"/>
      <w:r w:rsidRPr="00735CE7">
        <w:rPr>
          <w:rStyle w:val="VerbatimChar"/>
          <w:rFonts w:asciiTheme="minorHAnsi" w:hAnsiTheme="minorHAnsi"/>
          <w:lang w:val="pt-BR"/>
        </w:rPr>
        <w:t>balanced</w:t>
      </w:r>
      <w:proofErr w:type="spellEnd"/>
      <w:r w:rsidRPr="00735CE7">
        <w:rPr>
          <w:rStyle w:val="VerbatimChar"/>
          <w:rFonts w:asciiTheme="minorHAnsi" w:hAnsiTheme="minorHAnsi"/>
          <w:lang w:val="pt-BR"/>
        </w:rPr>
        <w:t>'</w:t>
      </w:r>
      <w:r w:rsidRPr="00735CE7">
        <w:rPr>
          <w:lang w:val="pt-BR"/>
        </w:rPr>
        <w:t xml:space="preserve">): 1. </w:t>
      </w:r>
      <w:r w:rsidRPr="00735CE7">
        <w:rPr>
          <w:b/>
          <w:bCs/>
          <w:lang w:val="pt-BR"/>
        </w:rPr>
        <w:t xml:space="preserve">Regressão Logística </w:t>
      </w:r>
      <w:proofErr w:type="spellStart"/>
      <w:r w:rsidRPr="00735CE7">
        <w:rPr>
          <w:b/>
          <w:bCs/>
          <w:lang w:val="pt-BR"/>
        </w:rPr>
        <w:t>Multinomial</w:t>
      </w:r>
      <w:proofErr w:type="spellEnd"/>
      <w:r w:rsidRPr="00735CE7">
        <w:rPr>
          <w:b/>
          <w:bCs/>
          <w:lang w:val="pt-BR"/>
        </w:rPr>
        <w:t>:</w:t>
      </w:r>
      <w:r w:rsidRPr="00735CE7">
        <w:rPr>
          <w:lang w:val="pt-BR"/>
        </w:rPr>
        <w:t xml:space="preserve"> Baseline de máxima </w:t>
      </w:r>
      <w:proofErr w:type="spellStart"/>
      <w:r w:rsidRPr="00735CE7">
        <w:rPr>
          <w:lang w:val="pt-BR"/>
        </w:rPr>
        <w:t>interpretabilidade</w:t>
      </w:r>
      <w:proofErr w:type="spellEnd"/>
      <w:r w:rsidRPr="00735CE7">
        <w:rPr>
          <w:lang w:val="pt-BR"/>
        </w:rPr>
        <w:t xml:space="preserve">. 2. </w:t>
      </w:r>
      <w:r w:rsidRPr="00735CE7">
        <w:rPr>
          <w:b/>
          <w:bCs/>
          <w:lang w:val="pt-BR"/>
        </w:rPr>
        <w:t xml:space="preserve">Random Forest </w:t>
      </w:r>
      <w:proofErr w:type="spellStart"/>
      <w:r w:rsidRPr="00735CE7">
        <w:rPr>
          <w:b/>
          <w:bCs/>
          <w:lang w:val="pt-BR"/>
        </w:rPr>
        <w:t>Classifier</w:t>
      </w:r>
      <w:proofErr w:type="spellEnd"/>
      <w:r w:rsidRPr="00735CE7">
        <w:rPr>
          <w:b/>
          <w:bCs/>
          <w:lang w:val="pt-BR"/>
        </w:rPr>
        <w:t>:</w:t>
      </w:r>
      <w:r w:rsidRPr="00735CE7">
        <w:rPr>
          <w:lang w:val="pt-BR"/>
        </w:rPr>
        <w:t xml:space="preserve"> Ensemble robusto não linear, resistente a anomalias residuais. 3. </w:t>
      </w:r>
      <w:r w:rsidRPr="00735CE7">
        <w:rPr>
          <w:b/>
          <w:bCs/>
          <w:lang w:val="pt-BR"/>
        </w:rPr>
        <w:t>Máquina de Vetores de Suporte (SVM) com Kernel RBF:</w:t>
      </w:r>
      <w:r w:rsidRPr="00735CE7">
        <w:rPr>
          <w:lang w:val="pt-BR"/>
        </w:rPr>
        <w:t xml:space="preserve"> Mapeamento em altas dimensões para traçar fronteiras complexas.</w:t>
      </w:r>
    </w:p>
    <w:p w14:paraId="3C9A4F56" w14:textId="77777777" w:rsidR="006566C8" w:rsidRPr="00735CE7" w:rsidRDefault="00000000">
      <w:pPr>
        <w:pStyle w:val="Corpodetexto"/>
        <w:rPr>
          <w:lang w:val="pt-BR"/>
        </w:rPr>
      </w:pPr>
      <w:r w:rsidRPr="00735CE7">
        <w:rPr>
          <w:lang w:val="pt-BR"/>
        </w:rPr>
        <w:t xml:space="preserve">A etapa de Validação Rigorosa baseou-se na técnica de </w:t>
      </w:r>
      <w:r w:rsidRPr="00735CE7">
        <w:rPr>
          <w:b/>
          <w:bCs/>
          <w:lang w:val="pt-BR"/>
        </w:rPr>
        <w:t xml:space="preserve">Validação Cruzada Estratificada em 5 partições (5-Fold </w:t>
      </w:r>
      <w:proofErr w:type="spellStart"/>
      <w:r w:rsidRPr="00735CE7">
        <w:rPr>
          <w:b/>
          <w:bCs/>
          <w:lang w:val="pt-BR"/>
        </w:rPr>
        <w:t>Stratified</w:t>
      </w:r>
      <w:proofErr w:type="spellEnd"/>
      <w:r w:rsidRPr="00735CE7">
        <w:rPr>
          <w:b/>
          <w:bCs/>
          <w:lang w:val="pt-BR"/>
        </w:rPr>
        <w:t xml:space="preserve"> CV)</w:t>
      </w:r>
      <w:r w:rsidRPr="00735CE7">
        <w:rPr>
          <w:lang w:val="pt-BR"/>
        </w:rPr>
        <w:t xml:space="preserve"> sobre o conjunto de treino. Como métrica principal, adotou-se o Macro F1-Score, por sua resiliência a classes minoritárias. Para inferir a significância estatística de eventual superioridade entre os modelos, aplicou-se o </w:t>
      </w:r>
      <w:r w:rsidRPr="00735CE7">
        <w:rPr>
          <w:b/>
          <w:bCs/>
          <w:lang w:val="pt-BR"/>
        </w:rPr>
        <w:t xml:space="preserve">Teste de </w:t>
      </w:r>
      <w:proofErr w:type="spellStart"/>
      <w:r w:rsidRPr="00735CE7">
        <w:rPr>
          <w:b/>
          <w:bCs/>
          <w:lang w:val="pt-BR"/>
        </w:rPr>
        <w:t>McNemar</w:t>
      </w:r>
      <w:proofErr w:type="spellEnd"/>
      <w:r w:rsidRPr="00735CE7">
        <w:rPr>
          <w:lang w:val="pt-BR"/>
        </w:rPr>
        <w:t>.</w:t>
      </w:r>
    </w:p>
    <w:p w14:paraId="06E27747" w14:textId="77777777" w:rsidR="006566C8" w:rsidRPr="00735CE7" w:rsidRDefault="00000000">
      <w:pPr>
        <w:pStyle w:val="Ttulo2"/>
        <w:rPr>
          <w:rFonts w:asciiTheme="minorHAnsi" w:hAnsiTheme="minorHAnsi"/>
          <w:color w:val="auto"/>
          <w:lang w:val="pt-BR"/>
        </w:rPr>
      </w:pPr>
      <w:bookmarkStart w:id="7" w:name="resultados-e-análise"/>
      <w:bookmarkEnd w:id="6"/>
      <w:r w:rsidRPr="00735CE7">
        <w:rPr>
          <w:rFonts w:asciiTheme="minorHAnsi" w:hAnsiTheme="minorHAnsi"/>
          <w:color w:val="auto"/>
          <w:lang w:val="pt-BR"/>
        </w:rPr>
        <w:t>4. Resultados e Análise</w:t>
      </w:r>
    </w:p>
    <w:p w14:paraId="39069AE3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lang w:val="pt-BR"/>
        </w:rPr>
        <w:t>Os resultados aferidos nos dados de teste atestam o desempenho das arquiteturas:</w:t>
      </w:r>
    </w:p>
    <w:p w14:paraId="4D70C3DE" w14:textId="77777777" w:rsidR="006566C8" w:rsidRPr="00735CE7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735CE7">
        <w:rPr>
          <w:b/>
          <w:bCs/>
          <w:lang w:val="pt-BR"/>
        </w:rPr>
        <w:t>Regressão Logística:</w:t>
      </w:r>
      <w:r w:rsidRPr="00735CE7">
        <w:rPr>
          <w:lang w:val="pt-BR"/>
        </w:rPr>
        <w:t xml:space="preserve"> Macro F1 = 0.471 (CV 5-Fold = 0.308 ±0.046)</w:t>
      </w:r>
    </w:p>
    <w:p w14:paraId="7A16E779" w14:textId="77777777" w:rsidR="006566C8" w:rsidRPr="00735CE7" w:rsidRDefault="00000000">
      <w:pPr>
        <w:pStyle w:val="Compact"/>
        <w:numPr>
          <w:ilvl w:val="0"/>
          <w:numId w:val="3"/>
        </w:numPr>
      </w:pPr>
      <w:r w:rsidRPr="00735CE7">
        <w:rPr>
          <w:b/>
          <w:bCs/>
        </w:rPr>
        <w:t>Random Forest:</w:t>
      </w:r>
      <w:r w:rsidRPr="00735CE7">
        <w:t xml:space="preserve"> Macro F1 = 0.446 (CV 5-Fold = 0.366 ±0.102)</w:t>
      </w:r>
    </w:p>
    <w:p w14:paraId="5BBB0644" w14:textId="77777777" w:rsidR="006566C8" w:rsidRPr="00735CE7" w:rsidRDefault="00000000">
      <w:pPr>
        <w:pStyle w:val="Compact"/>
        <w:numPr>
          <w:ilvl w:val="0"/>
          <w:numId w:val="3"/>
        </w:numPr>
      </w:pPr>
      <w:r w:rsidRPr="00735CE7">
        <w:rPr>
          <w:b/>
          <w:bCs/>
        </w:rPr>
        <w:t>SVM (RBF):</w:t>
      </w:r>
      <w:r w:rsidRPr="00735CE7">
        <w:t xml:space="preserve"> Macro F1 = 0.432 (CV 5-Fold = 0.353 ±0.128)</w:t>
      </w:r>
    </w:p>
    <w:p w14:paraId="30EC3B8A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b/>
          <w:bCs/>
          <w:lang w:val="pt-BR"/>
        </w:rPr>
        <w:t>Teste Estatístico e Escolha do Modelo:</w:t>
      </w:r>
      <w:r w:rsidRPr="00735CE7">
        <w:rPr>
          <w:lang w:val="pt-BR"/>
        </w:rPr>
        <w:t xml:space="preserve"> Ao aplicar o teste de </w:t>
      </w:r>
      <w:proofErr w:type="spellStart"/>
      <w:r w:rsidRPr="00735CE7">
        <w:rPr>
          <w:lang w:val="pt-BR"/>
        </w:rPr>
        <w:t>McNemar</w:t>
      </w:r>
      <w:proofErr w:type="spellEnd"/>
      <w:r w:rsidRPr="00735CE7">
        <w:rPr>
          <w:lang w:val="pt-BR"/>
        </w:rPr>
        <w:t xml:space="preserve"> na matriz de contingência comparando Regressão Logística e Random Forest, obteve-se um p-</w:t>
      </w:r>
      <w:proofErr w:type="spellStart"/>
      <w:r w:rsidRPr="00735CE7">
        <w:rPr>
          <w:lang w:val="pt-BR"/>
        </w:rPr>
        <w:t>value</w:t>
      </w:r>
      <w:proofErr w:type="spellEnd"/>
      <w:r w:rsidRPr="00735CE7">
        <w:rPr>
          <w:lang w:val="pt-BR"/>
        </w:rPr>
        <w:t xml:space="preserve"> igual a 1.000. Isso indica que não há evidências de diferença estatisticamente significativa no desempenho entre eles. Pelo princípio da parcimônia (Navalha de </w:t>
      </w:r>
      <w:proofErr w:type="spellStart"/>
      <w:r w:rsidRPr="00735CE7">
        <w:rPr>
          <w:lang w:val="pt-BR"/>
        </w:rPr>
        <w:t>Ockham</w:t>
      </w:r>
      <w:proofErr w:type="spellEnd"/>
      <w:r w:rsidRPr="00735CE7">
        <w:rPr>
          <w:lang w:val="pt-BR"/>
        </w:rPr>
        <w:t xml:space="preserve">), recomendou-se a </w:t>
      </w:r>
      <w:r w:rsidRPr="00735CE7">
        <w:rPr>
          <w:b/>
          <w:bCs/>
          <w:lang w:val="pt-BR"/>
        </w:rPr>
        <w:t>Regressão Logística</w:t>
      </w:r>
      <w:r w:rsidRPr="00735CE7">
        <w:rPr>
          <w:lang w:val="pt-BR"/>
        </w:rPr>
        <w:t xml:space="preserve">, dada a sua maior </w:t>
      </w:r>
      <w:proofErr w:type="spellStart"/>
      <w:r w:rsidRPr="00735CE7">
        <w:rPr>
          <w:lang w:val="pt-BR"/>
        </w:rPr>
        <w:t>interpretabilidade</w:t>
      </w:r>
      <w:proofErr w:type="spellEnd"/>
      <w:r w:rsidRPr="00735CE7">
        <w:rPr>
          <w:lang w:val="pt-BR"/>
        </w:rPr>
        <w:t xml:space="preserve"> e baixo custo computacional.</w:t>
      </w:r>
    </w:p>
    <w:p w14:paraId="71B4F8FE" w14:textId="77777777" w:rsidR="006566C8" w:rsidRPr="00735CE7" w:rsidRDefault="00000000">
      <w:pPr>
        <w:pStyle w:val="Ttulo2"/>
        <w:rPr>
          <w:rFonts w:asciiTheme="minorHAnsi" w:hAnsiTheme="minorHAnsi"/>
          <w:color w:val="auto"/>
          <w:lang w:val="pt-BR"/>
        </w:rPr>
      </w:pPr>
      <w:bookmarkStart w:id="8" w:name="X2e40d93e277e5857d7a928c70534fc648f10e6d"/>
      <w:bookmarkEnd w:id="7"/>
      <w:r w:rsidRPr="00735CE7">
        <w:rPr>
          <w:rFonts w:asciiTheme="minorHAnsi" w:hAnsiTheme="minorHAnsi"/>
          <w:color w:val="auto"/>
          <w:lang w:val="pt-BR"/>
        </w:rPr>
        <w:t>5. Interpretação, Insights de Negócio e Limitações</w:t>
      </w:r>
    </w:p>
    <w:p w14:paraId="46C11CA3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lang w:val="pt-BR"/>
        </w:rPr>
        <w:t>A modelagem evidenciou premissas vitais para a antecipação de custos de energia:</w:t>
      </w:r>
    </w:p>
    <w:p w14:paraId="7974767F" w14:textId="77777777" w:rsidR="006566C8" w:rsidRPr="00735CE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735CE7">
        <w:rPr>
          <w:b/>
          <w:bCs/>
          <w:lang w:val="pt-BR"/>
        </w:rPr>
        <w:t>Os Vetores da Crise:</w:t>
      </w:r>
      <w:r w:rsidRPr="00735CE7">
        <w:rPr>
          <w:lang w:val="pt-BR"/>
        </w:rPr>
        <w:t xml:space="preserve"> O gráfico de </w:t>
      </w:r>
      <w:r w:rsidRPr="00735CE7">
        <w:rPr>
          <w:i/>
          <w:iCs/>
          <w:lang w:val="pt-BR"/>
        </w:rPr>
        <w:t xml:space="preserve">Feature </w:t>
      </w:r>
      <w:proofErr w:type="spellStart"/>
      <w:r w:rsidRPr="00735CE7">
        <w:rPr>
          <w:i/>
          <w:iCs/>
          <w:lang w:val="pt-BR"/>
        </w:rPr>
        <w:t>Importance</w:t>
      </w:r>
      <w:proofErr w:type="spellEnd"/>
      <w:r w:rsidRPr="00735CE7">
        <w:rPr>
          <w:lang w:val="pt-BR"/>
        </w:rPr>
        <w:t xml:space="preserve"> (obtido do Random Forest) prova que o Volume do subsistema Sul (com </w:t>
      </w:r>
      <w:proofErr w:type="spellStart"/>
      <w:r w:rsidRPr="00735CE7">
        <w:rPr>
          <w:lang w:val="pt-BR"/>
        </w:rPr>
        <w:t>Lags</w:t>
      </w:r>
      <w:proofErr w:type="spellEnd"/>
      <w:r w:rsidRPr="00735CE7">
        <w:rPr>
          <w:lang w:val="pt-BR"/>
        </w:rPr>
        <w:t xml:space="preserve"> de 1 e 2 meses) e do Norte exerceram impacto formidável no acionamento recente de bandeiras. Sobradinho (Nordeste) atua como um regulador sensível frente às matrizes da região Sudeste.</w:t>
      </w:r>
    </w:p>
    <w:p w14:paraId="03F2EBD0" w14:textId="77777777" w:rsidR="006566C8" w:rsidRPr="00735CE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735CE7">
        <w:rPr>
          <w:b/>
          <w:bCs/>
          <w:lang w:val="pt-BR"/>
        </w:rPr>
        <w:t>Impacto Financeiro:</w:t>
      </w:r>
      <w:r w:rsidRPr="00735CE7">
        <w:rPr>
          <w:lang w:val="pt-BR"/>
        </w:rPr>
        <w:t xml:space="preserve"> Um modelo capaz de diagnosticar e prever corretamente a entrada em Bandeira Vermelha P2 permite que empresas e indústrias realizem hedge energético antes da escalada dos preços no mercado livre, contornando a incidência de até R$ 11.82 a mais na conta de luz de um consumidor médio.</w:t>
      </w:r>
    </w:p>
    <w:p w14:paraId="194D3FD7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b/>
          <w:bCs/>
          <w:lang w:val="pt-BR"/>
        </w:rPr>
        <w:t>Limitações Diagnosticadas:</w:t>
      </w:r>
      <w:r w:rsidRPr="00735CE7">
        <w:rPr>
          <w:lang w:val="pt-BR"/>
        </w:rPr>
        <w:t xml:space="preserve"> - A base temporal disponível do mecanismo oficial de bandeiras possui em torno de 130 amostras, o que torna eventos extremos (Vermelha </w:t>
      </w:r>
      <w:r w:rsidRPr="00735CE7">
        <w:rPr>
          <w:lang w:val="pt-BR"/>
        </w:rPr>
        <w:lastRenderedPageBreak/>
        <w:t>P2) estatisticamente muito raros, dificultando o aprendizado pleno por algoritmos complexos como o Random Forest. - Fatores exógenos não hidrológicos, como regulações intempestivas ou interferências políticas do Governo na ANEEL, não são apreendidos pela matemática hidrológica do modelo.</w:t>
      </w:r>
    </w:p>
    <w:p w14:paraId="4396D433" w14:textId="77777777" w:rsidR="006566C8" w:rsidRPr="00735CE7" w:rsidRDefault="00000000">
      <w:pPr>
        <w:pStyle w:val="Ttulo2"/>
        <w:rPr>
          <w:rFonts w:asciiTheme="minorHAnsi" w:hAnsiTheme="minorHAnsi"/>
          <w:color w:val="auto"/>
          <w:lang w:val="pt-BR"/>
        </w:rPr>
      </w:pPr>
      <w:bookmarkStart w:id="9" w:name="conclusão"/>
      <w:bookmarkEnd w:id="8"/>
      <w:r w:rsidRPr="00735CE7">
        <w:rPr>
          <w:rFonts w:asciiTheme="minorHAnsi" w:hAnsiTheme="minorHAnsi"/>
          <w:color w:val="auto"/>
          <w:lang w:val="pt-BR"/>
        </w:rPr>
        <w:t>6. Conclusão</w:t>
      </w:r>
    </w:p>
    <w:p w14:paraId="0C57921B" w14:textId="77777777" w:rsidR="006566C8" w:rsidRPr="00735CE7" w:rsidRDefault="00000000">
      <w:pPr>
        <w:pStyle w:val="FirstParagraph"/>
        <w:rPr>
          <w:lang w:val="pt-BR"/>
        </w:rPr>
      </w:pPr>
      <w:r w:rsidRPr="00735CE7">
        <w:rPr>
          <w:lang w:val="pt-BR"/>
        </w:rPr>
        <w:t>A pesquisa atesta que algoritmos lineares simples, quando associados a uma robusta Engenharia de Dados na extração de janelas regressivas (</w:t>
      </w:r>
      <w:proofErr w:type="spellStart"/>
      <w:r w:rsidRPr="00735CE7">
        <w:rPr>
          <w:lang w:val="pt-BR"/>
        </w:rPr>
        <w:t>Lagged</w:t>
      </w:r>
      <w:proofErr w:type="spellEnd"/>
      <w:r w:rsidRPr="00735CE7">
        <w:rPr>
          <w:lang w:val="pt-BR"/>
        </w:rPr>
        <w:t xml:space="preserve"> Features), competem pare a pare com arquiteturas complexas na modelagem do setor elétrico. A Regressão Logística atingiu o melhor balanceamento analítico e computacional, provendo uma ferramenta valiosa de planejamento estratégico preditivo contra flutuações tarifárias sazonais.</w:t>
      </w:r>
    </w:p>
    <w:bookmarkEnd w:id="0"/>
    <w:bookmarkEnd w:id="9"/>
    <w:p w14:paraId="56E23B82" w14:textId="77777777" w:rsidR="00735CE7" w:rsidRPr="00735CE7" w:rsidRDefault="00735CE7">
      <w:pPr>
        <w:pStyle w:val="FirstParagraph"/>
        <w:rPr>
          <w:lang w:val="pt-BR"/>
        </w:rPr>
      </w:pPr>
    </w:p>
    <w:sectPr w:rsidR="00735CE7" w:rsidRPr="00735CE7" w:rsidSect="00735CE7">
      <w:footnotePr>
        <w:numRestart w:val="eachSect"/>
      </w:footnotePr>
      <w:pgSz w:w="11906" w:h="16838" w:code="9"/>
      <w:pgMar w:top="1701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A990"/>
    <w:multiLevelType w:val="multilevel"/>
    <w:tmpl w:val="21A4D7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8C8A2C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BBBCB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1026434">
    <w:abstractNumId w:val="1"/>
  </w:num>
  <w:num w:numId="2" w16cid:durableId="1823083290">
    <w:abstractNumId w:val="2"/>
  </w:num>
  <w:num w:numId="3" w16cid:durableId="1948153316">
    <w:abstractNumId w:val="2"/>
  </w:num>
  <w:num w:numId="4" w16cid:durableId="882669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3994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6C8"/>
    <w:rsid w:val="006566C8"/>
    <w:rsid w:val="00735CE7"/>
    <w:rsid w:val="00A2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A3AEE"/>
  <w15:docId w15:val="{38ED3122-A0DB-4CF1-85CF-9160E749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98CBC-8D2E-4E8E-98A0-09BBB96D9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guilherme sousa</cp:lastModifiedBy>
  <cp:revision>2</cp:revision>
  <dcterms:created xsi:type="dcterms:W3CDTF">2026-05-18T14:10:00Z</dcterms:created>
  <dcterms:modified xsi:type="dcterms:W3CDTF">2026-05-18T14:20:00Z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2026-05-18T14:20:34Z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83296bd1-054f-43ec-8079-1888a9741f97</vt:lpwstr>
  </property>
  <property fmtid="{D5CDD505-2E9C-101B-9397-08002B2CF9AE}" pid="7" name="MSIP_Label_defa4170-0d19-0005-0004-bc88714345d2_ActionId">
    <vt:lpwstr>d57351c5-4439-4366-b178-f2da158389c5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