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94c046735cc520e3e2e6688c767966a7a9c540"/>
    <w:p>
      <w:pPr>
        <w:pStyle w:val="Heading1"/>
      </w:pPr>
      <w:r>
        <w:t xml:space="preserve">Roteiro para Apresentação Oral — Previsão de Bandeiras Tarifárias (AV2)</w:t>
      </w:r>
    </w:p>
    <w:p>
      <w:pPr>
        <w:pStyle w:val="FirstParagraph"/>
      </w:pPr>
      <w:r>
        <w:rPr>
          <w:i/>
          <w:iCs/>
        </w:rPr>
        <w:t xml:space="preserve">Duração sugerida: 10 a 15 minutos.</w:t>
      </w:r>
    </w:p>
    <w:bookmarkStart w:id="9" w:name="slide-1-título-e-apresentação"/>
    <w:p>
      <w:pPr>
        <w:pStyle w:val="Heading2"/>
      </w:pPr>
      <w:r>
        <w:t xml:space="preserve">Slide 1: Título e Apresentação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Previsão de Bandeiras Tarifárias e Avaliação de Impacto Financeiro.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Subtítulo:</w:t>
      </w:r>
      <w:r>
        <w:t xml:space="preserve"> </w:t>
      </w:r>
      <w:r>
        <w:t xml:space="preserve">Um Modelo de Classificação Baseado em Dados Hidrometeorológicos do SIN.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Aluno:</w:t>
      </w:r>
      <w:r>
        <w:t xml:space="preserve"> </w:t>
      </w:r>
      <w:r>
        <w:t xml:space="preserve">Guilherme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Professor:</w:t>
      </w:r>
      <w:r>
        <w:t xml:space="preserve"> </w:t>
      </w:r>
      <w:r>
        <w:t xml:space="preserve">Mateus Silva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Fala sugerida:</w:t>
      </w:r>
      <w:r>
        <w:t xml:space="preserve"> </w:t>
      </w:r>
      <w:r>
        <w:t xml:space="preserve">“Bom dia a todos. Meu projeto visa antecipar quando a conta de luz vai ficar mais cara, usando Inteligência Artificial para analisar o nível das águas no Brasil inteiro.”</w:t>
      </w:r>
    </w:p>
    <w:bookmarkEnd w:id="9"/>
    <w:bookmarkStart w:id="10" w:name="slide-2-o-problema-de-negócio-contexto"/>
    <w:p>
      <w:pPr>
        <w:pStyle w:val="Heading2"/>
      </w:pPr>
      <w:r>
        <w:t xml:space="preserve">Slide 2: O Problema de Negócio (Contexto)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Bullet Points:</w:t>
      </w:r>
    </w:p>
    <w:p>
      <w:pPr>
        <w:pStyle w:val="Compact"/>
        <w:numPr>
          <w:ilvl w:val="1"/>
          <w:numId w:val="1003"/>
        </w:numPr>
      </w:pPr>
      <w:r>
        <w:t xml:space="preserve">Forte dependência nacional da matriz hídrica.</w:t>
      </w:r>
    </w:p>
    <w:p>
      <w:pPr>
        <w:pStyle w:val="Compact"/>
        <w:numPr>
          <w:ilvl w:val="1"/>
          <w:numId w:val="1003"/>
        </w:numPr>
      </w:pPr>
      <w:r>
        <w:t xml:space="preserve">Baixo volume nas represas = uso de termoelétricas (queima de gás/carvão).</w:t>
      </w:r>
    </w:p>
    <w:p>
      <w:pPr>
        <w:pStyle w:val="Compact"/>
        <w:numPr>
          <w:ilvl w:val="1"/>
          <w:numId w:val="1003"/>
        </w:numPr>
      </w:pPr>
      <w:r>
        <w:t xml:space="preserve">Termoelétricas são caras. Para repassar o custo, a ANEEL aciona Bandeiras.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Objetivo do Trabalho:</w:t>
      </w:r>
      <w:r>
        <w:t xml:space="preserve"> </w:t>
      </w:r>
      <w:r>
        <w:t xml:space="preserve">Desenvolver um algoritmo capaz de</w:t>
      </w:r>
      <w:r>
        <w:t xml:space="preserve"> </w:t>
      </w:r>
      <w:r>
        <w:t xml:space="preserve">“prever”</w:t>
      </w:r>
      <w:r>
        <w:t xml:space="preserve"> </w:t>
      </w:r>
      <w:r>
        <w:t xml:space="preserve">qual bandeira será acionada analisando apenas o volume dos quatro reservatórios do Brasil e o consumo do mês.</w:t>
      </w:r>
    </w:p>
    <w:bookmarkEnd w:id="10"/>
    <w:bookmarkStart w:id="11" w:name="slide-3-coleta-de-dados-e-qualidade"/>
    <w:p>
      <w:pPr>
        <w:pStyle w:val="Heading2"/>
      </w:pPr>
      <w:r>
        <w:t xml:space="preserve">Slide 3: Coleta de Dados e Qualidade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Mencionar as Fontes:</w:t>
      </w:r>
      <w:r>
        <w:t xml:space="preserve"> </w:t>
      </w:r>
      <w:r>
        <w:t xml:space="preserve">ANEEL (histórico de bandeiras) e ONS (nível de águas e carga).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Tratamento de Dados (ETL):</w:t>
      </w:r>
    </w:p>
    <w:p>
      <w:pPr>
        <w:pStyle w:val="Compact"/>
        <w:numPr>
          <w:ilvl w:val="1"/>
          <w:numId w:val="1005"/>
        </w:numPr>
      </w:pPr>
      <w:r>
        <w:t xml:space="preserve">Tivemos que limpar mais de 400 mil linhas de medição diária.</w:t>
      </w:r>
    </w:p>
    <w:p>
      <w:pPr>
        <w:pStyle w:val="Compact"/>
        <w:numPr>
          <w:ilvl w:val="1"/>
          <w:numId w:val="1005"/>
        </w:numPr>
      </w:pPr>
      <w:r>
        <w:t xml:space="preserve">Sensores da base pública tinham erros absurdos (ex: reservatórios com</w:t>
      </w:r>
      <w:r>
        <w:t xml:space="preserve"> </w:t>
      </w:r>
      <w:r>
        <w:t xml:space="preserve">“700% de água”</w:t>
      </w:r>
      <w:r>
        <w:t xml:space="preserve">). Cortamos outliers fora da faixa física de 0% a 110%.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 Desbalanceamento:</w:t>
      </w:r>
      <w:r>
        <w:t xml:space="preserve"> </w:t>
      </w:r>
      <w:r>
        <w:t xml:space="preserve">(Mostrar o Gráfico 01 aqui -</w:t>
      </w:r>
      <w:r>
        <w:t xml:space="preserve"> </w:t>
      </w:r>
      <w:r>
        <w:rPr>
          <w:rStyle w:val="VerbatimChar"/>
        </w:rPr>
        <w:t xml:space="preserve">01_distribuicao_bandeiras.png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Metade do tempo ficamos no Verde. Apenas 17% do tempo é crise brava.</w:t>
      </w:r>
    </w:p>
    <w:p>
      <w:pPr>
        <w:pStyle w:val="Compact"/>
        <w:numPr>
          <w:ilvl w:val="1"/>
          <w:numId w:val="1006"/>
        </w:numPr>
      </w:pPr>
      <w:r>
        <w:t xml:space="preserve">Isso forçou o modelo a usar pesos (</w:t>
      </w:r>
      <w:r>
        <w:rPr>
          <w:rStyle w:val="VerbatimChar"/>
        </w:rPr>
        <w:t xml:space="preserve">class_weight='balanced'</w:t>
      </w:r>
      <w:r>
        <w:t xml:space="preserve">). Acurácia aqui seria um erro estatístico fatal.</w:t>
      </w:r>
    </w:p>
    <w:bookmarkEnd w:id="11"/>
    <w:bookmarkStart w:id="12" w:name="slide-4-engenharia-de-variáveis-features"/>
    <w:p>
      <w:pPr>
        <w:pStyle w:val="Heading2"/>
      </w:pPr>
      <w:r>
        <w:t xml:space="preserve">Slide 4: Engenharia de Variáveis (Features)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Conceito Principal:</w:t>
      </w:r>
      <w:r>
        <w:t xml:space="preserve"> </w:t>
      </w:r>
      <w:r>
        <w:t xml:space="preserve">A inércia hídrica.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Explicação:</w:t>
      </w:r>
      <w:r>
        <w:t xml:space="preserve"> </w:t>
      </w:r>
      <w:r>
        <w:t xml:space="preserve">A água que chove hoje não vai direto pro motor da hidrelétrica. Por isso, criamos colunas olhando para o passado:</w:t>
      </w:r>
      <w:r>
        <w:t xml:space="preserve"> </w:t>
      </w:r>
      <w:r>
        <w:t xml:space="preserve">“Qual era a represa há 1 mês?”</w:t>
      </w:r>
      <w:r>
        <w:t xml:space="preserve"> </w:t>
      </w:r>
      <w:r>
        <w:t xml:space="preserve">(Lag1) e</w:t>
      </w:r>
      <w:r>
        <w:t xml:space="preserve"> </w:t>
      </w:r>
      <w:r>
        <w:t xml:space="preserve">“Há 2 meses?”</w:t>
      </w:r>
      <w:r>
        <w:t xml:space="preserve"> </w:t>
      </w:r>
      <w:r>
        <w:t xml:space="preserve">(Lag2).</w:t>
      </w:r>
    </w:p>
    <w:p>
      <w:pPr>
        <w:pStyle w:val="Compact"/>
        <w:numPr>
          <w:ilvl w:val="0"/>
          <w:numId w:val="1007"/>
        </w:numPr>
      </w:pPr>
      <w:r>
        <w:t xml:space="preserve">Essa técnica transformou a capacidade do nosso modelo.</w:t>
      </w:r>
    </w:p>
    <w:bookmarkEnd w:id="12"/>
    <w:bookmarkStart w:id="13" w:name="slide-5-evitando-o-data-leakage"/>
    <w:p>
      <w:pPr>
        <w:pStyle w:val="Heading2"/>
      </w:pPr>
      <w:r>
        <w:t xml:space="preserve">Slide 5: Evitando o</w:t>
      </w:r>
      <w:r>
        <w:t xml:space="preserve"> </w:t>
      </w:r>
      <w:r>
        <w:t xml:space="preserve">“Data Leakage”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O rigor técnico:</w:t>
      </w:r>
      <w:r>
        <w:t xml:space="preserve"> </w:t>
      </w:r>
      <w:r>
        <w:t xml:space="preserve">Separamos 70% da base para Treino e 30% para Teste.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Explicação:</w:t>
      </w:r>
      <w:r>
        <w:t xml:space="preserve"> </w:t>
      </w:r>
      <w:r>
        <w:t xml:space="preserve">O Z-Score (StandardScaler) só olhou a média e desvio do grupo de treino. Se olhássemos para tudo antes de separar, estaríamos</w:t>
      </w:r>
      <w:r>
        <w:t xml:space="preserve"> </w:t>
      </w:r>
      <w:r>
        <w:t xml:space="preserve">“espiando o gabarito”</w:t>
      </w:r>
      <w:r>
        <w:t xml:space="preserve"> </w:t>
      </w:r>
      <w:r>
        <w:t xml:space="preserve">e o modelo seria fraudulento.</w:t>
      </w:r>
    </w:p>
    <w:bookmarkEnd w:id="13"/>
    <w:bookmarkStart w:id="14" w:name="slide-6-modelagem-os-3-algoritmos"/>
    <w:p>
      <w:pPr>
        <w:pStyle w:val="Heading2"/>
      </w:pPr>
      <w:r>
        <w:t xml:space="preserve">Slide 6: Modelagem (Os 3 Algoritmos)</w:t>
      </w:r>
    </w:p>
    <w:p>
      <w:pPr>
        <w:pStyle w:val="Compact"/>
        <w:numPr>
          <w:ilvl w:val="0"/>
          <w:numId w:val="1009"/>
        </w:numPr>
      </w:pPr>
      <w:r>
        <w:t xml:space="preserve">Testamos as 3 abordagens: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Regressão Logística Multinomial</w:t>
      </w:r>
      <w:r>
        <w:t xml:space="preserve"> </w:t>
      </w:r>
      <w:r>
        <w:t xml:space="preserve">(simples e transparente)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(poderoso, agrupa centenas de árvores de decisão)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SVM com RBF</w:t>
      </w:r>
      <w:r>
        <w:t xml:space="preserve"> </w:t>
      </w:r>
      <w:r>
        <w:t xml:space="preserve">(excelente para desenhar fronteiras em curvas onde a linha reta não dá conta).</w:t>
      </w:r>
    </w:p>
    <w:bookmarkEnd w:id="14"/>
    <w:bookmarkStart w:id="15" w:name="Xfd35b965b8c868500b07fff52ee72608feeae21"/>
    <w:p>
      <w:pPr>
        <w:pStyle w:val="Heading2"/>
      </w:pPr>
      <w:r>
        <w:t xml:space="preserve">Slide 7: Resultados e Validação Cruzada (A Hora da Verdade)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Estratégia:</w:t>
      </w:r>
      <w:r>
        <w:t xml:space="preserve"> </w:t>
      </w:r>
      <w:r>
        <w:t xml:space="preserve">Usamos Validação Cruzada de 5 partições e medimos pelo</w:t>
      </w:r>
      <w:r>
        <w:t xml:space="preserve"> </w:t>
      </w:r>
      <w:r>
        <w:rPr>
          <w:b/>
          <w:bCs/>
        </w:rPr>
        <w:t xml:space="preserve">F1-Score Macro</w:t>
      </w:r>
      <w:r>
        <w:t xml:space="preserve"> </w:t>
      </w:r>
      <w:r>
        <w:t xml:space="preserve">(a métrica que se recusa a ignorar as classes raras, como a Bandeira Vermelha P2).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Resultados de Teste:</w:t>
      </w:r>
    </w:p>
    <w:p>
      <w:pPr>
        <w:pStyle w:val="Compact"/>
        <w:numPr>
          <w:ilvl w:val="1"/>
          <w:numId w:val="1012"/>
        </w:numPr>
      </w:pPr>
      <w:r>
        <w:t xml:space="preserve">Regressão Logística: F1 = 0.471</w:t>
      </w:r>
    </w:p>
    <w:p>
      <w:pPr>
        <w:pStyle w:val="Compact"/>
        <w:numPr>
          <w:ilvl w:val="1"/>
          <w:numId w:val="1012"/>
        </w:numPr>
      </w:pPr>
      <w:r>
        <w:t xml:space="preserve">Random Forest: F1 = 0.446</w:t>
      </w:r>
    </w:p>
    <w:p>
      <w:pPr>
        <w:pStyle w:val="Compact"/>
        <w:numPr>
          <w:ilvl w:val="1"/>
          <w:numId w:val="1012"/>
        </w:numPr>
      </w:pPr>
      <w:r>
        <w:t xml:space="preserve">SVM: F1 = 0.432</w:t>
      </w:r>
    </w:p>
    <w:bookmarkEnd w:id="15"/>
    <w:bookmarkStart w:id="16" w:name="slide-8-o-teste-estatístico-mcnemar"/>
    <w:p>
      <w:pPr>
        <w:pStyle w:val="Heading2"/>
      </w:pPr>
      <w:r>
        <w:t xml:space="preserve">Slide 8: O Teste Estatístico (McNemar)</w:t>
      </w:r>
    </w:p>
    <w:p>
      <w:pPr>
        <w:pStyle w:val="Compact"/>
        <w:numPr>
          <w:ilvl w:val="0"/>
          <w:numId w:val="1013"/>
        </w:numPr>
      </w:pPr>
      <w:r>
        <w:t xml:space="preserve">Será que a Logística ganhou</w:t>
      </w:r>
      <w:r>
        <w:t xml:space="preserve"> </w:t>
      </w:r>
      <w:r>
        <w:t xml:space="preserve">“por sorte”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Aplicamos o rigoroso</w:t>
      </w:r>
      <w:r>
        <w:t xml:space="preserve"> </w:t>
      </w:r>
      <w:r>
        <w:rPr>
          <w:b/>
          <w:bCs/>
        </w:rPr>
        <w:t xml:space="preserve">Teste de McNemar</w:t>
      </w:r>
      <w:r>
        <w:t xml:space="preserve"> </w:t>
      </w:r>
      <w:r>
        <w:t xml:space="preserve">comparando os acertos da Logística contra o Random Forest.</w:t>
      </w:r>
    </w:p>
    <w:p>
      <w:pPr>
        <w:pStyle w:val="Compact"/>
        <w:numPr>
          <w:ilvl w:val="0"/>
          <w:numId w:val="1013"/>
        </w:numPr>
      </w:pPr>
      <w:r>
        <w:t xml:space="preserve">O p-value deu alto (1.000). Estatisticamente, deu um</w:t>
      </w:r>
      <w:r>
        <w:t xml:space="preserve"> </w:t>
      </w:r>
      <w:r>
        <w:t xml:space="preserve">“empate técnico”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Decisão técnica:</w:t>
      </w:r>
      <w:r>
        <w:t xml:space="preserve"> </w:t>
      </w:r>
      <w:r>
        <w:t xml:space="preserve">Pela Navalha de Ockham, sempre que houver empate de desempenho, a gente escolhe a máquina mais simples. A Logística venceu.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(Mostrar aqui o Gráfico de Matrizes de Confusão para provar os acertos -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08_matrizes_confusao.png</w:t>
      </w:r>
      <w:r>
        <w:rPr>
          <w:i/>
          <w:iCs/>
        </w:rPr>
        <w:t xml:space="preserve">)</w:t>
      </w:r>
    </w:p>
    <w:bookmarkEnd w:id="16"/>
    <w:bookmarkStart w:id="17" w:name="Xbdd7798a153bbccdd1c60113b15cd3fdc663dfe"/>
    <w:p>
      <w:pPr>
        <w:pStyle w:val="Heading2"/>
      </w:pPr>
      <w:r>
        <w:t xml:space="preserve">Slide 9: Insights de Negócio e Interpretação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(Mostrar o Gráfico Feature Importance -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09_feature_importance.png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Descobrimos que o Sul e o Norte têm exercido enorme pressão na equação recente das bandeiras.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Impacto na conta:</w:t>
      </w:r>
      <w:r>
        <w:t xml:space="preserve"> </w:t>
      </w:r>
      <w:r>
        <w:t xml:space="preserve">Uma Bandeira P2 encarece, em média, mais de R$ 11,80 na conta do consumidor comum, escalando para milhares de reais no caso de indústrias. Prever com 1 mês de antecedência vale ouro para negociações no Mercado Livre.</w:t>
      </w:r>
    </w:p>
    <w:bookmarkEnd w:id="17"/>
    <w:bookmarkStart w:id="18" w:name="slide-10-limitações-e-conclusão"/>
    <w:p>
      <w:pPr>
        <w:pStyle w:val="Heading2"/>
      </w:pPr>
      <w:r>
        <w:t xml:space="preserve">Slide 10: Limitações e Conclusão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Temos</w:t>
      </w:r>
      <w:r>
        <w:t xml:space="preserve"> </w:t>
      </w:r>
      <w:r>
        <w:t xml:space="preserve">“só”</w:t>
      </w:r>
      <w:r>
        <w:t xml:space="preserve"> </w:t>
      </w:r>
      <w:r>
        <w:t xml:space="preserve">cerca de 136 meses na história moderna das bandeiras. O modelo apanha para prever</w:t>
      </w:r>
      <w:r>
        <w:t xml:space="preserve"> </w:t>
      </w:r>
      <w:r>
        <w:t xml:space="preserve">“Escassez”</w:t>
      </w:r>
      <w:r>
        <w:t xml:space="preserve">, porque ocorreu em menos de 10 meses na história (evento raro). Fatores políticos de Brasília também não são previstos matematicamente.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O objetivo acadêmico de cobrir todas as frentes de ML – limpeza, engenharia contra Data Leakage, tuning e validação rigorosa com teste estatístico – foi atingido, comprovando a eficácia técnica do projeto.</w:t>
      </w:r>
    </w:p>
    <w:p>
      <w:pPr>
        <w:pStyle w:val="Compact"/>
        <w:numPr>
          <w:ilvl w:val="0"/>
          <w:numId w:val="1015"/>
        </w:numPr>
      </w:pPr>
      <w:r>
        <w:t xml:space="preserve">“Agradeço a atenção e abro para perguntas do professor.”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2026-05-18T14:10:41Z</dcterms:created>
  <dcterms:modified xsi:type="dcterms:W3CDTF">2026-05-18T14:10:41Z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