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A855" w14:textId="77777777" w:rsidR="00FA6E5F" w:rsidRDefault="00000000">
      <w:pPr>
        <w:ind w:firstLine="0"/>
      </w:pPr>
      <w:r>
        <w:rPr>
          <w:b/>
          <w:color w:val="1F4E79"/>
          <w:sz w:val="18"/>
        </w:rPr>
        <w:t>RESEARCH ARTICLE</w:t>
      </w:r>
    </w:p>
    <w:p w14:paraId="1667C083" w14:textId="77777777" w:rsidR="00FA6E5F" w:rsidRDefault="00000000">
      <w:pPr>
        <w:ind w:firstLine="0"/>
        <w:jc w:val="center"/>
      </w:pPr>
      <w:r>
        <w:rPr>
          <w:b/>
          <w:sz w:val="36"/>
        </w:rPr>
        <w:t>基于多层感知机的多层介质薄膜光谱预测与辅助设计</w:t>
      </w:r>
    </w:p>
    <w:p w14:paraId="25513031" w14:textId="77777777" w:rsidR="00FA6E5F" w:rsidRDefault="00000000">
      <w:pPr>
        <w:ind w:firstLine="0"/>
        <w:jc w:val="center"/>
      </w:pPr>
      <w:r>
        <w:rPr>
          <w:sz w:val="24"/>
        </w:rPr>
        <w:t>MLP-Based Spectral Prediction and Data-Driven Design of Multilayer Dielectric Thin Films</w:t>
      </w:r>
    </w:p>
    <w:p w14:paraId="36B29008" w14:textId="502E2E58" w:rsidR="00FA6E5F" w:rsidRDefault="00000000">
      <w:pPr>
        <w:ind w:firstLine="0"/>
        <w:jc w:val="center"/>
      </w:pPr>
      <w:r>
        <w:t>姓名：</w:t>
      </w:r>
      <w:r>
        <w:t xml:space="preserve">__________    </w:t>
      </w:r>
      <w:r>
        <w:t>学号：</w:t>
      </w:r>
      <w:r>
        <w:t xml:space="preserve">__________    </w:t>
      </w:r>
    </w:p>
    <w:p w14:paraId="7B4C60A3" w14:textId="77777777" w:rsidR="00FA6E5F" w:rsidRDefault="00000000">
      <w:pPr>
        <w:ind w:firstLine="0"/>
        <w:jc w:val="center"/>
      </w:pPr>
      <w:r>
        <w:rPr>
          <w:i/>
          <w:color w:val="666666"/>
          <w:sz w:val="19"/>
        </w:rPr>
        <w:t>λtarget</w:t>
      </w:r>
      <w:r>
        <w:rPr>
          <w:i/>
          <w:color w:val="666666"/>
          <w:sz w:val="19"/>
        </w:rPr>
        <w:t>：</w:t>
      </w:r>
      <w:r>
        <w:rPr>
          <w:i/>
          <w:color w:val="666666"/>
          <w:sz w:val="19"/>
        </w:rPr>
        <w:t>__________ nm    seed</w:t>
      </w:r>
      <w:r>
        <w:rPr>
          <w:i/>
          <w:color w:val="666666"/>
          <w:sz w:val="19"/>
        </w:rPr>
        <w:t>：</w:t>
      </w:r>
      <w:r>
        <w:rPr>
          <w:i/>
          <w:color w:val="666666"/>
          <w:sz w:val="19"/>
        </w:rPr>
        <w:t>__________    design_seed</w:t>
      </w:r>
      <w:r>
        <w:rPr>
          <w:i/>
          <w:color w:val="666666"/>
          <w:sz w:val="19"/>
        </w:rPr>
        <w:t>：</w:t>
      </w:r>
      <w:r>
        <w:rPr>
          <w:i/>
          <w:color w:val="666666"/>
          <w:sz w:val="19"/>
        </w:rPr>
        <w:t>__________</w:t>
      </w:r>
    </w:p>
    <w:p w14:paraId="3C245656" w14:textId="77777777" w:rsidR="00FA6E5F" w:rsidRDefault="00000000">
      <w:pPr>
        <w:ind w:firstLine="0"/>
        <w:rPr>
          <w:lang w:eastAsia="zh-CN"/>
        </w:rPr>
      </w:pPr>
      <w:r>
        <w:rPr>
          <w:b/>
          <w:sz w:val="22"/>
          <w:lang w:eastAsia="zh-CN"/>
        </w:rPr>
        <w:t>Abstract</w:t>
      </w:r>
    </w:p>
    <w:p w14:paraId="5910E44D" w14:textId="77777777" w:rsidR="00FA6E5F" w:rsidRDefault="00000000">
      <w:pPr>
        <w:shd w:val="clear" w:color="auto" w:fill="F7F7F7"/>
        <w:ind w:left="142" w:right="142" w:firstLine="0"/>
        <w:rPr>
          <w:lang w:eastAsia="zh-CN"/>
        </w:rPr>
      </w:pPr>
      <w:r>
        <w:rPr>
          <w:i/>
          <w:color w:val="777777"/>
          <w:sz w:val="18"/>
          <w:lang w:eastAsia="zh-CN"/>
        </w:rPr>
        <w:t>【写作提示】</w:t>
      </w:r>
      <w:r>
        <w:rPr>
          <w:i/>
          <w:color w:val="777777"/>
          <w:sz w:val="18"/>
          <w:lang w:eastAsia="zh-CN"/>
        </w:rPr>
        <w:t>150–250</w:t>
      </w:r>
      <w:r>
        <w:rPr>
          <w:i/>
          <w:color w:val="777777"/>
          <w:sz w:val="18"/>
          <w:lang w:eastAsia="zh-CN"/>
        </w:rPr>
        <w:t>字，依次说明研究问题、</w:t>
      </w:r>
      <w:r>
        <w:rPr>
          <w:i/>
          <w:color w:val="777777"/>
          <w:sz w:val="18"/>
          <w:lang w:eastAsia="zh-CN"/>
        </w:rPr>
        <w:t>TMM</w:t>
      </w:r>
      <w:r>
        <w:rPr>
          <w:i/>
          <w:color w:val="777777"/>
          <w:sz w:val="18"/>
          <w:lang w:eastAsia="zh-CN"/>
        </w:rPr>
        <w:t>数据生成、</w:t>
      </w:r>
      <w:r>
        <w:rPr>
          <w:i/>
          <w:color w:val="777777"/>
          <w:sz w:val="18"/>
          <w:lang w:eastAsia="zh-CN"/>
        </w:rPr>
        <w:t>MLP</w:t>
      </w:r>
      <w:r>
        <w:rPr>
          <w:i/>
          <w:color w:val="777777"/>
          <w:sz w:val="18"/>
          <w:lang w:eastAsia="zh-CN"/>
        </w:rPr>
        <w:t>代理模型、主要结果和结论。</w:t>
      </w:r>
    </w:p>
    <w:p w14:paraId="78134D9D" w14:textId="77777777" w:rsidR="00FA6E5F" w:rsidRDefault="00000000">
      <w:pPr>
        <w:ind w:firstLine="0"/>
      </w:pPr>
      <w:proofErr w:type="spellStart"/>
      <w:r>
        <w:t>请在此撰写摘要</w:t>
      </w:r>
      <w:proofErr w:type="spellEnd"/>
      <w:r>
        <w:t>。</w:t>
      </w:r>
    </w:p>
    <w:p w14:paraId="1795729A" w14:textId="77777777" w:rsidR="00FA6E5F" w:rsidRDefault="00000000">
      <w:pPr>
        <w:ind w:firstLine="0"/>
      </w:pPr>
      <w:r>
        <w:rPr>
          <w:b/>
          <w:sz w:val="19"/>
        </w:rPr>
        <w:t xml:space="preserve">Keywords: </w:t>
      </w:r>
      <w:r>
        <w:rPr>
          <w:sz w:val="19"/>
        </w:rPr>
        <w:t>optical thin films; transfer matrix method; multilayer perceptron; surrogate model; AI for Science</w:t>
      </w:r>
    </w:p>
    <w:p w14:paraId="5B5A4D71" w14:textId="77777777" w:rsidR="00FA6E5F" w:rsidRDefault="00000000">
      <w:pPr>
        <w:pStyle w:val="1"/>
      </w:pPr>
      <w:r>
        <w:t>1. Introduction</w:t>
      </w:r>
    </w:p>
    <w:p w14:paraId="3259DD8A" w14:textId="77777777" w:rsidR="00FA6E5F" w:rsidRDefault="00000000">
      <w:pPr>
        <w:shd w:val="clear" w:color="auto" w:fill="F7F7F7"/>
        <w:ind w:left="142" w:right="142" w:firstLine="0"/>
        <w:rPr>
          <w:lang w:eastAsia="zh-CN"/>
        </w:rPr>
      </w:pPr>
      <w:r>
        <w:rPr>
          <w:i/>
          <w:color w:val="777777"/>
          <w:sz w:val="18"/>
        </w:rPr>
        <w:t>【写作提示】建议</w:t>
      </w:r>
      <w:r>
        <w:rPr>
          <w:i/>
          <w:color w:val="777777"/>
          <w:sz w:val="18"/>
        </w:rPr>
        <w:t>3–4</w:t>
      </w:r>
      <w:r>
        <w:rPr>
          <w:i/>
          <w:color w:val="777777"/>
          <w:sz w:val="18"/>
        </w:rPr>
        <w:t>段：研究背景</w:t>
      </w:r>
      <w:r>
        <w:rPr>
          <w:i/>
          <w:color w:val="777777"/>
          <w:sz w:val="18"/>
        </w:rPr>
        <w:t xml:space="preserve"> → TMM</w:t>
      </w:r>
      <w:r>
        <w:rPr>
          <w:i/>
          <w:color w:val="777777"/>
          <w:sz w:val="18"/>
        </w:rPr>
        <w:t>等物理计算方法</w:t>
      </w:r>
      <w:r>
        <w:rPr>
          <w:i/>
          <w:color w:val="777777"/>
          <w:sz w:val="18"/>
        </w:rPr>
        <w:t xml:space="preserve"> → AI</w:t>
      </w:r>
      <w:r>
        <w:rPr>
          <w:i/>
          <w:color w:val="777777"/>
          <w:sz w:val="18"/>
        </w:rPr>
        <w:t>代理模型的意义</w:t>
      </w:r>
      <w:r>
        <w:rPr>
          <w:i/>
          <w:color w:val="777777"/>
          <w:sz w:val="18"/>
        </w:rPr>
        <w:t xml:space="preserve"> → </w:t>
      </w:r>
      <w:proofErr w:type="spellStart"/>
      <w:r>
        <w:rPr>
          <w:i/>
          <w:color w:val="777777"/>
          <w:sz w:val="18"/>
        </w:rPr>
        <w:t>本文研究目标</w:t>
      </w:r>
      <w:proofErr w:type="spellEnd"/>
      <w:r>
        <w:rPr>
          <w:i/>
          <w:color w:val="777777"/>
          <w:sz w:val="18"/>
        </w:rPr>
        <w:t>。</w:t>
      </w:r>
      <w:r>
        <w:rPr>
          <w:i/>
          <w:color w:val="777777"/>
          <w:sz w:val="18"/>
          <w:lang w:eastAsia="zh-CN"/>
        </w:rPr>
        <w:t>不要写成综述。</w:t>
      </w:r>
    </w:p>
    <w:p w14:paraId="3C94C9C7" w14:textId="77777777" w:rsidR="00FA6E5F" w:rsidRDefault="00000000">
      <w:pPr>
        <w:rPr>
          <w:lang w:eastAsia="zh-CN"/>
        </w:rPr>
      </w:pPr>
      <w:r>
        <w:rPr>
          <w:lang w:eastAsia="zh-CN"/>
        </w:rPr>
        <w:t>第一段：介绍多层介质薄膜及其光谱响应与膜厚、折射率、干涉之间的关系。</w:t>
      </w:r>
    </w:p>
    <w:p w14:paraId="330DBE8C" w14:textId="77777777" w:rsidR="00FA6E5F" w:rsidRDefault="00000000">
      <w:pPr>
        <w:rPr>
          <w:lang w:eastAsia="zh-CN"/>
        </w:rPr>
      </w:pPr>
      <w:r>
        <w:rPr>
          <w:lang w:eastAsia="zh-CN"/>
        </w:rPr>
        <w:t>第二段：介绍传输矩阵法（</w:t>
      </w:r>
      <w:r>
        <w:rPr>
          <w:lang w:eastAsia="zh-CN"/>
        </w:rPr>
        <w:t>TMM</w:t>
      </w:r>
      <w:r>
        <w:rPr>
          <w:lang w:eastAsia="zh-CN"/>
        </w:rPr>
        <w:t>）作为薄膜光谱计算的经典物理方法，以及大规模参数扫描时的计算需求。</w:t>
      </w:r>
    </w:p>
    <w:p w14:paraId="3153BFE0" w14:textId="77777777" w:rsidR="00FA6E5F" w:rsidRDefault="00000000">
      <w:pPr>
        <w:rPr>
          <w:lang w:eastAsia="zh-CN"/>
        </w:rPr>
      </w:pPr>
      <w:r>
        <w:rPr>
          <w:lang w:eastAsia="zh-CN"/>
        </w:rPr>
        <w:t>第三段：引出机器学习代理模型，通过数据学习</w:t>
      </w:r>
      <w:r>
        <w:rPr>
          <w:lang w:eastAsia="zh-CN"/>
        </w:rPr>
        <w:t>“</w:t>
      </w:r>
      <w:r>
        <w:rPr>
          <w:lang w:eastAsia="zh-CN"/>
        </w:rPr>
        <w:t>膜厚</w:t>
      </w:r>
      <w:r>
        <w:rPr>
          <w:lang w:eastAsia="zh-CN"/>
        </w:rPr>
        <w:t xml:space="preserve"> → </w:t>
      </w:r>
      <w:r>
        <w:rPr>
          <w:lang w:eastAsia="zh-CN"/>
        </w:rPr>
        <w:t>光谱</w:t>
      </w:r>
      <w:r>
        <w:rPr>
          <w:lang w:eastAsia="zh-CN"/>
        </w:rPr>
        <w:t>”</w:t>
      </w:r>
      <w:r>
        <w:rPr>
          <w:lang w:eastAsia="zh-CN"/>
        </w:rPr>
        <w:t>的非线性映射，从而辅助大量候选结构的快速筛选。</w:t>
      </w:r>
    </w:p>
    <w:p w14:paraId="74F4C4FF" w14:textId="77777777" w:rsidR="00FA6E5F" w:rsidRDefault="00000000">
      <w:pPr>
        <w:rPr>
          <w:lang w:eastAsia="zh-CN"/>
        </w:rPr>
      </w:pPr>
      <w:r>
        <w:rPr>
          <w:lang w:eastAsia="zh-CN"/>
        </w:rPr>
        <w:t>第四段：明确本文研究三个问题：</w:t>
      </w:r>
      <w:r>
        <w:rPr>
          <w:lang w:eastAsia="zh-CN"/>
        </w:rPr>
        <w:t>MLP</w:t>
      </w:r>
      <w:r>
        <w:rPr>
          <w:lang w:eastAsia="zh-CN"/>
        </w:rPr>
        <w:t>能否准确预测光谱；训练数据量如何影响预测性能；</w:t>
      </w:r>
      <w:r>
        <w:rPr>
          <w:lang w:eastAsia="zh-CN"/>
        </w:rPr>
        <w:t>MLP</w:t>
      </w:r>
      <w:r>
        <w:rPr>
          <w:lang w:eastAsia="zh-CN"/>
        </w:rPr>
        <w:t>能否辅助目标波长下的薄膜设计。</w:t>
      </w:r>
    </w:p>
    <w:p w14:paraId="6D36558F" w14:textId="77777777" w:rsidR="00FA6E5F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473DC62" wp14:editId="0BDA5FB7">
            <wp:extent cx="5806440" cy="1806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framework_f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0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3094" w14:textId="77777777" w:rsidR="00FA6E5F" w:rsidRDefault="00000000">
      <w:pPr>
        <w:ind w:firstLine="0"/>
        <w:jc w:val="center"/>
      </w:pPr>
      <w:r>
        <w:rPr>
          <w:b/>
          <w:sz w:val="18"/>
        </w:rPr>
        <w:t>Figure 1. Overall workflow of the AI4S thin-film study.</w:t>
      </w:r>
    </w:p>
    <w:p w14:paraId="55BD91AE" w14:textId="77777777" w:rsidR="00FA6E5F" w:rsidRDefault="00000000">
      <w:pPr>
        <w:pStyle w:val="1"/>
      </w:pPr>
      <w:r>
        <w:t>2. Materials and Methods</w:t>
      </w:r>
    </w:p>
    <w:p w14:paraId="648A99F9" w14:textId="77777777" w:rsidR="00FA6E5F" w:rsidRDefault="00000000"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【写作提示】</w:t>
      </w:r>
      <w:r>
        <w:rPr>
          <w:i/>
          <w:color w:val="777777"/>
          <w:sz w:val="18"/>
        </w:rPr>
        <w:t>Methods</w:t>
      </w:r>
      <w:r>
        <w:rPr>
          <w:i/>
          <w:color w:val="777777"/>
          <w:sz w:val="18"/>
        </w:rPr>
        <w:t>应做到别人可以依据本节和</w:t>
      </w:r>
      <w:r>
        <w:rPr>
          <w:i/>
          <w:color w:val="777777"/>
          <w:sz w:val="18"/>
        </w:rPr>
        <w:t>GitHub</w:t>
      </w:r>
      <w:r>
        <w:rPr>
          <w:i/>
          <w:color w:val="777777"/>
          <w:sz w:val="18"/>
        </w:rPr>
        <w:t>仓库复现工作。所有参数以实际代码为准。</w:t>
      </w:r>
    </w:p>
    <w:p w14:paraId="3441D686" w14:textId="77777777" w:rsidR="00FA6E5F" w:rsidRDefault="00000000">
      <w:pPr>
        <w:pStyle w:val="21"/>
      </w:pPr>
      <w:r>
        <w:t>2.1 Optical model and transfer matrix method</w:t>
      </w:r>
    </w:p>
    <w:p w14:paraId="5CCFB030" w14:textId="77777777" w:rsidR="00FA6E5F" w:rsidRDefault="00000000">
      <w:pPr>
        <w:rPr>
          <w:lang w:eastAsia="zh-CN"/>
        </w:rPr>
      </w:pPr>
      <w:r>
        <w:t>研究对象统一为</w:t>
      </w:r>
      <w:r>
        <w:t xml:space="preserve"> Air/H/L/H/L/Glass </w:t>
      </w:r>
      <w:proofErr w:type="spellStart"/>
      <w:r>
        <w:t>四层介质膜，正入射、无吸收并忽略色散</w:t>
      </w:r>
      <w:proofErr w:type="spellEnd"/>
      <w:r>
        <w:t>。</w:t>
      </w:r>
      <w:r>
        <w:rPr>
          <w:lang w:eastAsia="zh-CN"/>
        </w:rPr>
        <w:t>高、低折射率材料分别取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nH</w:t>
      </w:r>
      <w:proofErr w:type="spellEnd"/>
      <w:r>
        <w:rPr>
          <w:lang w:eastAsia="zh-CN"/>
        </w:rPr>
        <w:t xml:space="preserve"> = 2.30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nL</w:t>
      </w:r>
      <w:proofErr w:type="spellEnd"/>
      <w:r>
        <w:rPr>
          <w:lang w:eastAsia="zh-CN"/>
        </w:rPr>
        <w:t xml:space="preserve"> = 1.45</w:t>
      </w:r>
      <w:r>
        <w:rPr>
          <w:lang w:eastAsia="zh-CN"/>
        </w:rPr>
        <w:t>，玻璃基底</w:t>
      </w:r>
      <w:r>
        <w:rPr>
          <w:lang w:eastAsia="zh-CN"/>
        </w:rPr>
        <w:t xml:space="preserve"> ns = 1.52</w:t>
      </w:r>
      <w:r>
        <w:rPr>
          <w:lang w:eastAsia="zh-CN"/>
        </w:rPr>
        <w:t>，每层膜厚在</w:t>
      </w:r>
      <w:r>
        <w:rPr>
          <w:lang w:eastAsia="zh-CN"/>
        </w:rPr>
        <w:t>40–180 nm</w:t>
      </w:r>
      <w:r>
        <w:rPr>
          <w:lang w:eastAsia="zh-CN"/>
        </w:rPr>
        <w:t>内变化。</w:t>
      </w:r>
    </w:p>
    <w:p w14:paraId="26A715A7" w14:textId="77777777" w:rsidR="00FA6E5F" w:rsidRDefault="00000000">
      <w:pPr>
        <w:ind w:firstLine="0"/>
        <w:jc w:val="center"/>
        <w:rPr>
          <w:lang w:eastAsia="zh-CN"/>
        </w:rPr>
      </w:pPr>
      <w:r>
        <w:rPr>
          <w:i/>
          <w:sz w:val="22"/>
        </w:rPr>
        <w:t>δ</w:t>
      </w:r>
      <w:r>
        <w:rPr>
          <w:i/>
          <w:sz w:val="22"/>
          <w:lang w:eastAsia="zh-CN"/>
        </w:rPr>
        <w:t>ᵢ = 2</w:t>
      </w:r>
      <w:r>
        <w:rPr>
          <w:i/>
          <w:sz w:val="22"/>
        </w:rPr>
        <w:t>π</w:t>
      </w:r>
      <w:r>
        <w:rPr>
          <w:i/>
          <w:sz w:val="22"/>
          <w:lang w:eastAsia="zh-CN"/>
        </w:rPr>
        <w:t xml:space="preserve"> nᵢ dᵢ / </w:t>
      </w:r>
      <w:r>
        <w:rPr>
          <w:i/>
          <w:sz w:val="22"/>
        </w:rPr>
        <w:t>λ</w:t>
      </w:r>
    </w:p>
    <w:p w14:paraId="72F676F0" w14:textId="77777777" w:rsidR="00FA6E5F" w:rsidRDefault="00000000">
      <w:pPr>
        <w:shd w:val="clear" w:color="auto" w:fill="F7F7F7"/>
        <w:ind w:left="142" w:right="142" w:firstLine="0"/>
        <w:rPr>
          <w:lang w:eastAsia="zh-CN"/>
        </w:rPr>
      </w:pPr>
      <w:r>
        <w:rPr>
          <w:i/>
          <w:color w:val="777777"/>
          <w:sz w:val="18"/>
          <w:lang w:eastAsia="zh-CN"/>
        </w:rPr>
        <w:t>【写作提示】补充实际代码中使用的</w:t>
      </w:r>
      <w:r>
        <w:rPr>
          <w:i/>
          <w:color w:val="777777"/>
          <w:sz w:val="18"/>
          <w:lang w:eastAsia="zh-CN"/>
        </w:rPr>
        <w:t>2×2</w:t>
      </w:r>
      <w:r>
        <w:rPr>
          <w:i/>
          <w:color w:val="777777"/>
          <w:sz w:val="18"/>
          <w:lang w:eastAsia="zh-CN"/>
        </w:rPr>
        <w:t>特征矩阵、矩阵连乘方式和反射率</w:t>
      </w:r>
      <w:r>
        <w:rPr>
          <w:i/>
          <w:color w:val="777777"/>
          <w:sz w:val="18"/>
          <w:lang w:eastAsia="zh-CN"/>
        </w:rPr>
        <w:t>R</w:t>
      </w:r>
      <w:r>
        <w:rPr>
          <w:i/>
          <w:color w:val="777777"/>
          <w:sz w:val="18"/>
          <w:lang w:eastAsia="zh-CN"/>
        </w:rPr>
        <w:t>的计算公式。</w:t>
      </w:r>
    </w:p>
    <w:p w14:paraId="743DDC21" w14:textId="77777777" w:rsidR="00FA6E5F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96A73A" wp14:editId="559A3B4E">
            <wp:extent cx="5715000" cy="20506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physics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5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E371" w14:textId="77777777" w:rsidR="00FA6E5F" w:rsidRDefault="00000000">
      <w:pPr>
        <w:ind w:firstLine="0"/>
        <w:jc w:val="center"/>
      </w:pPr>
      <w:r>
        <w:rPr>
          <w:b/>
          <w:sz w:val="18"/>
        </w:rPr>
        <w:t>Figure 2. Physical model and TMM-based generation of thickness–spectrum data.</w:t>
      </w:r>
    </w:p>
    <w:p w14:paraId="2F4C067F" w14:textId="77777777" w:rsidR="00FA6E5F" w:rsidRDefault="00000000">
      <w:pPr>
        <w:pStyle w:val="21"/>
      </w:pPr>
      <w:r>
        <w:t>2.2 Student-specific target wavelength and random seed</w:t>
      </w:r>
    </w:p>
    <w:p w14:paraId="12A20291" w14:textId="77777777" w:rsidR="00FA6E5F" w:rsidRDefault="00000000">
      <w:pPr>
        <w:rPr>
          <w:lang w:eastAsia="zh-CN"/>
        </w:rPr>
      </w:pPr>
      <w:r>
        <w:rPr>
          <w:lang w:eastAsia="zh-CN"/>
        </w:rPr>
        <w:t>目标波长与随机种子均由学号确定。设学号后两位为</w:t>
      </w:r>
      <w:r>
        <w:rPr>
          <w:lang w:eastAsia="zh-CN"/>
        </w:rPr>
        <w:t xml:space="preserve"> N</w:t>
      </w:r>
      <w:r>
        <w:rPr>
          <w:lang w:eastAsia="zh-CN"/>
        </w:rPr>
        <w:t>，则</w:t>
      </w:r>
      <w:r>
        <w:rPr>
          <w:lang w:eastAsia="zh-CN"/>
        </w:rPr>
        <w:t xml:space="preserve"> </w:t>
      </w:r>
      <w:proofErr w:type="spellStart"/>
      <w:r>
        <w:t>λ</w:t>
      </w:r>
      <w:r>
        <w:rPr>
          <w:lang w:eastAsia="zh-CN"/>
        </w:rPr>
        <w:t>target</w:t>
      </w:r>
      <w:proofErr w:type="spellEnd"/>
      <w:r>
        <w:rPr>
          <w:lang w:eastAsia="zh-CN"/>
        </w:rPr>
        <w:t xml:space="preserve"> = 450 + 10 × </w:t>
      </w:r>
      <w:proofErr w:type="gramStart"/>
      <w:r>
        <w:rPr>
          <w:lang w:eastAsia="zh-CN"/>
        </w:rPr>
        <w:t>(N mod 31)</w:t>
      </w:r>
      <w:proofErr w:type="gramEnd"/>
      <w:r>
        <w:rPr>
          <w:lang w:eastAsia="zh-CN"/>
        </w:rPr>
        <w:t xml:space="preserve"> nm</w:t>
      </w:r>
      <w:r>
        <w:rPr>
          <w:lang w:eastAsia="zh-CN"/>
        </w:rPr>
        <w:t>。基准随机种子</w:t>
      </w:r>
      <w:r>
        <w:rPr>
          <w:lang w:eastAsia="zh-CN"/>
        </w:rPr>
        <w:t xml:space="preserve"> seed </w:t>
      </w:r>
      <w:r>
        <w:rPr>
          <w:lang w:eastAsia="zh-CN"/>
        </w:rPr>
        <w:t>取学号后</w:t>
      </w:r>
      <w:r>
        <w:rPr>
          <w:lang w:eastAsia="zh-CN"/>
        </w:rPr>
        <w:t>6</w:t>
      </w:r>
      <w:r>
        <w:rPr>
          <w:lang w:eastAsia="zh-CN"/>
        </w:rPr>
        <w:t>位整数；数据集生成、数据划分和</w:t>
      </w:r>
      <w:r>
        <w:rPr>
          <w:lang w:eastAsia="zh-CN"/>
        </w:rPr>
        <w:t>MLP</w:t>
      </w:r>
      <w:r>
        <w:rPr>
          <w:lang w:eastAsia="zh-CN"/>
        </w:rPr>
        <w:t>初始化均由该</w:t>
      </w:r>
      <w:r>
        <w:rPr>
          <w:lang w:eastAsia="zh-CN"/>
        </w:rPr>
        <w:t>seed</w:t>
      </w:r>
      <w:r>
        <w:rPr>
          <w:lang w:eastAsia="zh-CN"/>
        </w:rPr>
        <w:t>控制。为避免设计候选与训练数据重复，设计阶段采用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design_seed</w:t>
      </w:r>
      <w:proofErr w:type="spellEnd"/>
      <w:r>
        <w:rPr>
          <w:lang w:eastAsia="zh-CN"/>
        </w:rPr>
        <w:t xml:space="preserve"> = seed + 1</w:t>
      </w:r>
      <w:r>
        <w:rPr>
          <w:lang w:eastAsia="zh-CN"/>
        </w:rPr>
        <w:t>。</w:t>
      </w:r>
    </w:p>
    <w:p w14:paraId="6C4932A4" w14:textId="77777777" w:rsidR="00FA6E5F" w:rsidRDefault="00000000">
      <w:pPr>
        <w:shd w:val="clear" w:color="auto" w:fill="F7F7F7"/>
        <w:ind w:left="142" w:right="142" w:firstLine="0"/>
        <w:rPr>
          <w:lang w:eastAsia="zh-CN"/>
        </w:rPr>
      </w:pPr>
      <w:r>
        <w:rPr>
          <w:i/>
          <w:color w:val="777777"/>
          <w:sz w:val="18"/>
          <w:lang w:eastAsia="zh-CN"/>
        </w:rPr>
        <w:t>【写作提示】正文中给出自己的</w:t>
      </w:r>
      <w:r>
        <w:rPr>
          <w:i/>
          <w:color w:val="777777"/>
          <w:sz w:val="18"/>
          <w:lang w:eastAsia="zh-CN"/>
        </w:rPr>
        <w:t xml:space="preserve"> </w:t>
      </w:r>
      <w:proofErr w:type="spellStart"/>
      <w:r>
        <w:rPr>
          <w:i/>
          <w:color w:val="777777"/>
          <w:sz w:val="18"/>
        </w:rPr>
        <w:t>λ</w:t>
      </w:r>
      <w:r>
        <w:rPr>
          <w:i/>
          <w:color w:val="777777"/>
          <w:sz w:val="18"/>
          <w:lang w:eastAsia="zh-CN"/>
        </w:rPr>
        <w:t>target</w:t>
      </w:r>
      <w:proofErr w:type="spellEnd"/>
      <w:r>
        <w:rPr>
          <w:i/>
          <w:color w:val="777777"/>
          <w:sz w:val="18"/>
          <w:lang w:eastAsia="zh-CN"/>
        </w:rPr>
        <w:t>、</w:t>
      </w:r>
      <w:r>
        <w:rPr>
          <w:i/>
          <w:color w:val="777777"/>
          <w:sz w:val="18"/>
          <w:lang w:eastAsia="zh-CN"/>
        </w:rPr>
        <w:t xml:space="preserve">seed </w:t>
      </w:r>
      <w:r>
        <w:rPr>
          <w:i/>
          <w:color w:val="777777"/>
          <w:sz w:val="18"/>
          <w:lang w:eastAsia="zh-CN"/>
        </w:rPr>
        <w:t>与</w:t>
      </w:r>
      <w:r>
        <w:rPr>
          <w:i/>
          <w:color w:val="777777"/>
          <w:sz w:val="18"/>
          <w:lang w:eastAsia="zh-CN"/>
        </w:rPr>
        <w:t xml:space="preserve"> </w:t>
      </w:r>
      <w:proofErr w:type="spellStart"/>
      <w:r>
        <w:rPr>
          <w:i/>
          <w:color w:val="777777"/>
          <w:sz w:val="18"/>
          <w:lang w:eastAsia="zh-CN"/>
        </w:rPr>
        <w:t>design_seed</w:t>
      </w:r>
      <w:proofErr w:type="spellEnd"/>
      <w:r>
        <w:rPr>
          <w:i/>
          <w:color w:val="777777"/>
          <w:sz w:val="18"/>
          <w:lang w:eastAsia="zh-CN"/>
        </w:rPr>
        <w:t>；</w:t>
      </w:r>
      <w:r>
        <w:rPr>
          <w:i/>
          <w:color w:val="777777"/>
          <w:sz w:val="18"/>
          <w:lang w:eastAsia="zh-CN"/>
        </w:rPr>
        <w:t>GitHub</w:t>
      </w:r>
      <w:r>
        <w:rPr>
          <w:i/>
          <w:color w:val="777777"/>
          <w:sz w:val="18"/>
          <w:lang w:eastAsia="zh-CN"/>
        </w:rPr>
        <w:t>代码中必须显式设置随机种子。</w:t>
      </w:r>
    </w:p>
    <w:p w14:paraId="4F289FBC" w14:textId="77777777" w:rsidR="00FA6E5F" w:rsidRDefault="00000000">
      <w:pPr>
        <w:pStyle w:val="21"/>
        <w:rPr>
          <w:lang w:eastAsia="zh-CN"/>
        </w:rPr>
      </w:pPr>
      <w:r>
        <w:rPr>
          <w:lang w:eastAsia="zh-CN"/>
        </w:rPr>
        <w:t>2.3 Dataset generation</w:t>
      </w:r>
    </w:p>
    <w:p w14:paraId="6484C756" w14:textId="77777777" w:rsidR="00FA6E5F" w:rsidRDefault="00000000">
      <w:pPr>
        <w:rPr>
          <w:lang w:eastAsia="zh-CN"/>
        </w:rPr>
      </w:pPr>
      <w:r>
        <w:rPr>
          <w:lang w:eastAsia="zh-CN"/>
        </w:rPr>
        <w:t>使用个人</w:t>
      </w:r>
      <w:r>
        <w:rPr>
          <w:lang w:eastAsia="zh-CN"/>
        </w:rPr>
        <w:t>seed</w:t>
      </w:r>
      <w:r>
        <w:rPr>
          <w:lang w:eastAsia="zh-CN"/>
        </w:rPr>
        <w:t>随机生成</w:t>
      </w:r>
      <w:r>
        <w:rPr>
          <w:lang w:eastAsia="zh-CN"/>
        </w:rPr>
        <w:t>5000</w:t>
      </w:r>
      <w:r>
        <w:rPr>
          <w:lang w:eastAsia="zh-CN"/>
        </w:rPr>
        <w:t>组膜厚组合，在</w:t>
      </w:r>
      <w:r>
        <w:rPr>
          <w:lang w:eastAsia="zh-CN"/>
        </w:rPr>
        <w:t>400–800 nm</w:t>
      </w:r>
      <w:r>
        <w:rPr>
          <w:lang w:eastAsia="zh-CN"/>
        </w:rPr>
        <w:t>范围内以</w:t>
      </w:r>
      <w:r>
        <w:rPr>
          <w:lang w:eastAsia="zh-CN"/>
        </w:rPr>
        <w:t>10 nm</w:t>
      </w:r>
      <w:r>
        <w:rPr>
          <w:lang w:eastAsia="zh-CN"/>
        </w:rPr>
        <w:t>步长计算反射率。一次固定随机排列后，将前</w:t>
      </w:r>
      <w:r>
        <w:rPr>
          <w:lang w:eastAsia="zh-CN"/>
        </w:rPr>
        <w:t>4000</w:t>
      </w:r>
      <w:r>
        <w:rPr>
          <w:lang w:eastAsia="zh-CN"/>
        </w:rPr>
        <w:t>组作为训练集、接下来</w:t>
      </w:r>
      <w:r>
        <w:rPr>
          <w:lang w:eastAsia="zh-CN"/>
        </w:rPr>
        <w:t>500</w:t>
      </w:r>
      <w:r>
        <w:rPr>
          <w:lang w:eastAsia="zh-CN"/>
        </w:rPr>
        <w:t>组作为验证集、最后</w:t>
      </w:r>
      <w:r>
        <w:rPr>
          <w:lang w:eastAsia="zh-CN"/>
        </w:rPr>
        <w:t>500</w:t>
      </w:r>
      <w:r>
        <w:rPr>
          <w:lang w:eastAsia="zh-CN"/>
        </w:rPr>
        <w:t>组作为测试集。此划分在后续所有实验中保持不变。</w:t>
      </w:r>
    </w:p>
    <w:p w14:paraId="54E0187D" w14:textId="77777777" w:rsidR="00FA6E5F" w:rsidRDefault="00000000">
      <w:pPr>
        <w:pStyle w:val="21"/>
        <w:rPr>
          <w:lang w:eastAsia="zh-CN"/>
        </w:rPr>
      </w:pPr>
      <w:r>
        <w:rPr>
          <w:lang w:eastAsia="zh-CN"/>
        </w:rPr>
        <w:t>2.4 MLP surrogate model</w:t>
      </w:r>
    </w:p>
    <w:p w14:paraId="341862FB" w14:textId="77777777" w:rsidR="00FA6E5F" w:rsidRDefault="00000000">
      <w:pPr>
        <w:rPr>
          <w:lang w:eastAsia="zh-CN"/>
        </w:rPr>
      </w:pPr>
      <w:r>
        <w:rPr>
          <w:lang w:eastAsia="zh-CN"/>
        </w:rPr>
        <w:t>MLP</w:t>
      </w:r>
      <w:r>
        <w:rPr>
          <w:lang w:eastAsia="zh-CN"/>
        </w:rPr>
        <w:t>输入为四层膜厚</w:t>
      </w:r>
      <w:r>
        <w:rPr>
          <w:lang w:eastAsia="zh-CN"/>
        </w:rPr>
        <w:t xml:space="preserve"> [d1, d2, d3, d4]</w:t>
      </w:r>
      <w:r>
        <w:rPr>
          <w:lang w:eastAsia="zh-CN"/>
        </w:rPr>
        <w:t>，输出为</w:t>
      </w:r>
      <w:r>
        <w:rPr>
          <w:lang w:eastAsia="zh-CN"/>
        </w:rPr>
        <w:t>41</w:t>
      </w:r>
      <w:r>
        <w:rPr>
          <w:lang w:eastAsia="zh-CN"/>
        </w:rPr>
        <w:t>个波长采样点的反射率。建议统一采用</w:t>
      </w:r>
      <w:r>
        <w:rPr>
          <w:lang w:eastAsia="zh-CN"/>
        </w:rPr>
        <w:t>4–128–128–64–41</w:t>
      </w:r>
      <w:r>
        <w:rPr>
          <w:lang w:eastAsia="zh-CN"/>
        </w:rPr>
        <w:t>作为基础结构，并以</w:t>
      </w:r>
      <w:r>
        <w:rPr>
          <w:lang w:eastAsia="zh-CN"/>
        </w:rPr>
        <w:t>MSE</w:t>
      </w:r>
      <w:r>
        <w:rPr>
          <w:lang w:eastAsia="zh-CN"/>
        </w:rPr>
        <w:t>作为训练损失。</w:t>
      </w:r>
    </w:p>
    <w:p w14:paraId="2699FC6B" w14:textId="77777777" w:rsidR="00FA6E5F" w:rsidRDefault="00000000"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</w:t>
      </w:r>
      <w:proofErr w:type="spellStart"/>
      <w:r>
        <w:rPr>
          <w:i/>
          <w:color w:val="777777"/>
          <w:sz w:val="18"/>
        </w:rPr>
        <w:t>写作提示】写清楚实际使用的激活函数、优化器、学习率、</w:t>
      </w:r>
      <w:r>
        <w:rPr>
          <w:i/>
          <w:color w:val="777777"/>
          <w:sz w:val="18"/>
        </w:rPr>
        <w:t>batch</w:t>
      </w:r>
      <w:proofErr w:type="spellEnd"/>
      <w:r>
        <w:rPr>
          <w:i/>
          <w:color w:val="777777"/>
          <w:sz w:val="18"/>
        </w:rPr>
        <w:t xml:space="preserve"> </w:t>
      </w:r>
      <w:proofErr w:type="spellStart"/>
      <w:r>
        <w:rPr>
          <w:i/>
          <w:color w:val="777777"/>
          <w:sz w:val="18"/>
        </w:rPr>
        <w:t>size</w:t>
      </w:r>
      <w:r>
        <w:rPr>
          <w:i/>
          <w:color w:val="777777"/>
          <w:sz w:val="18"/>
        </w:rPr>
        <w:t>、</w:t>
      </w:r>
      <w:r>
        <w:rPr>
          <w:i/>
          <w:color w:val="777777"/>
          <w:sz w:val="18"/>
        </w:rPr>
        <w:t>epoch</w:t>
      </w:r>
      <w:r>
        <w:rPr>
          <w:i/>
          <w:color w:val="777777"/>
          <w:sz w:val="18"/>
        </w:rPr>
        <w:t>，以及</w:t>
      </w:r>
      <w:r>
        <w:rPr>
          <w:i/>
          <w:color w:val="777777"/>
          <w:sz w:val="18"/>
        </w:rPr>
        <w:t>seed</w:t>
      </w:r>
      <w:r>
        <w:rPr>
          <w:i/>
          <w:color w:val="777777"/>
          <w:sz w:val="18"/>
        </w:rPr>
        <w:t>的设置方法</w:t>
      </w:r>
      <w:proofErr w:type="spellEnd"/>
      <w:r>
        <w:rPr>
          <w:i/>
          <w:color w:val="777777"/>
          <w:sz w:val="18"/>
        </w:rPr>
        <w:t>。</w:t>
      </w:r>
    </w:p>
    <w:p w14:paraId="7C75686A" w14:textId="77777777" w:rsidR="00FA6E5F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8E1F402" wp14:editId="2F5AADF2">
            <wp:extent cx="5715000" cy="14455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mlp_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4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98A7" w14:textId="77777777" w:rsidR="00FA6E5F" w:rsidRDefault="00000000">
      <w:pPr>
        <w:ind w:firstLine="0"/>
        <w:jc w:val="center"/>
      </w:pPr>
      <w:r>
        <w:rPr>
          <w:b/>
          <w:sz w:val="18"/>
        </w:rPr>
        <w:t>Figure 3. Architecture of the MLP surrogate model.</w:t>
      </w:r>
    </w:p>
    <w:p w14:paraId="3974191B" w14:textId="77777777" w:rsidR="00FA6E5F" w:rsidRDefault="00000000">
      <w:pPr>
        <w:pStyle w:val="21"/>
      </w:pPr>
      <w:r>
        <w:t>2.5 Training-size experiment</w:t>
      </w:r>
    </w:p>
    <w:p w14:paraId="35F403DD" w14:textId="77777777" w:rsidR="00FA6E5F" w:rsidRDefault="00000000">
      <w:r>
        <w:t>从固定</w:t>
      </w:r>
      <w:r>
        <w:t>4000</w:t>
      </w:r>
      <w:r>
        <w:t>组训练池中依次取前</w:t>
      </w:r>
      <w:r>
        <w:t>500</w:t>
      </w:r>
      <w:r>
        <w:t>、</w:t>
      </w:r>
      <w:r>
        <w:t>1000</w:t>
      </w:r>
      <w:r>
        <w:t>、</w:t>
      </w:r>
      <w:r>
        <w:t>2000</w:t>
      </w:r>
      <w:r>
        <w:t>和</w:t>
      </w:r>
      <w:r>
        <w:t>4000</w:t>
      </w:r>
      <w:r>
        <w:t>组训练模型；验证集和测试集始终使用固定的</w:t>
      </w:r>
      <w:r>
        <w:t>500</w:t>
      </w:r>
      <w:r>
        <w:t>组样本。除训练样本数外，其余训练设置保持一致。</w:t>
      </w:r>
    </w:p>
    <w:p w14:paraId="6D451411" w14:textId="77777777" w:rsidR="00FA6E5F" w:rsidRDefault="00000000">
      <w:pPr>
        <w:pStyle w:val="21"/>
      </w:pPr>
      <w:r>
        <w:t>2.6 MLP-assisted thin-film screening</w:t>
      </w:r>
    </w:p>
    <w:p w14:paraId="0E1FC7C4" w14:textId="77777777" w:rsidR="00FA6E5F" w:rsidRDefault="00000000">
      <w:r>
        <w:t>使用</w:t>
      </w:r>
      <w:r>
        <w:t xml:space="preserve"> design_seed = seed + 1 </w:t>
      </w:r>
      <w:r>
        <w:t>随机生成</w:t>
      </w:r>
      <w:r>
        <w:t>10000</w:t>
      </w:r>
      <w:r>
        <w:t>组新的候选膜厚，用训练完成的</w:t>
      </w:r>
      <w:r>
        <w:t>MLP</w:t>
      </w:r>
      <w:r>
        <w:t>预测其反射光谱，并按个人</w:t>
      </w:r>
      <w:r>
        <w:t xml:space="preserve"> λtarget </w:t>
      </w:r>
      <w:r>
        <w:t>处的反射率排序。选择</w:t>
      </w:r>
      <w:r>
        <w:t>Top 10</w:t>
      </w:r>
      <w:r>
        <w:t>候选后，用</w:t>
      </w:r>
      <w:r>
        <w:t>TMM</w:t>
      </w:r>
      <w:r>
        <w:t>重新计算真实光谱，并确定最终</w:t>
      </w:r>
      <w:r>
        <w:t>Top 5</w:t>
      </w:r>
      <w:r>
        <w:t>设计。</w:t>
      </w:r>
    </w:p>
    <w:p w14:paraId="743F59C8" w14:textId="77777777" w:rsidR="00FA6E5F" w:rsidRDefault="00000000">
      <w:pPr>
        <w:pStyle w:val="1"/>
      </w:pPr>
      <w:r>
        <w:lastRenderedPageBreak/>
        <w:t>3. Results</w:t>
      </w:r>
    </w:p>
    <w:p w14:paraId="3D64349C" w14:textId="77777777" w:rsidR="00FA6E5F" w:rsidRDefault="00000000"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【写作提示】</w:t>
      </w:r>
      <w:r>
        <w:rPr>
          <w:i/>
          <w:color w:val="777777"/>
          <w:sz w:val="18"/>
        </w:rPr>
        <w:t>Results</w:t>
      </w:r>
      <w:r>
        <w:rPr>
          <w:i/>
          <w:color w:val="777777"/>
          <w:sz w:val="18"/>
        </w:rPr>
        <w:t>重点报告客观结果和定量指标，原因分析主要放在</w:t>
      </w:r>
      <w:r>
        <w:rPr>
          <w:i/>
          <w:color w:val="777777"/>
          <w:sz w:val="18"/>
        </w:rPr>
        <w:t>Discussion</w:t>
      </w:r>
      <w:r>
        <w:rPr>
          <w:i/>
          <w:color w:val="777777"/>
          <w:sz w:val="18"/>
        </w:rPr>
        <w:t>。</w:t>
      </w:r>
    </w:p>
    <w:p w14:paraId="48430E54" w14:textId="77777777" w:rsidR="00FA6E5F" w:rsidRDefault="00000000">
      <w:pPr>
        <w:pStyle w:val="21"/>
      </w:pPr>
      <w:r>
        <w:t>3.1 MLP training and spectral prediction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A6E5F" w14:paraId="6761E058" w14:textId="77777777">
        <w:trPr>
          <w:jc w:val="center"/>
        </w:trPr>
        <w:tc>
          <w:tcPr>
            <w:tcW w:w="9972" w:type="dxa"/>
            <w:shd w:val="clear" w:color="auto" w:fill="F5F5F5"/>
          </w:tcPr>
          <w:p w14:paraId="4F897532" w14:textId="77777777" w:rsidR="00FA6E5F" w:rsidRDefault="00000000">
            <w:pPr>
              <w:spacing w:before="280" w:after="280"/>
              <w:jc w:val="center"/>
            </w:pPr>
            <w:r>
              <w:rPr>
                <w:i/>
                <w:color w:val="888888"/>
              </w:rPr>
              <w:t>在此插入由代码生成的图</w:t>
            </w:r>
            <w:r>
              <w:rPr>
                <w:i/>
                <w:color w:val="888888"/>
              </w:rPr>
              <w:br/>
            </w:r>
            <w:r>
              <w:rPr>
                <w:color w:val="999999"/>
                <w:sz w:val="18"/>
              </w:rPr>
              <w:t>Loss vs epoch</w:t>
            </w:r>
          </w:p>
        </w:tc>
      </w:tr>
    </w:tbl>
    <w:p w14:paraId="30E8805D" w14:textId="77777777" w:rsidR="00FA6E5F" w:rsidRDefault="00000000">
      <w:pPr>
        <w:ind w:firstLine="0"/>
        <w:jc w:val="center"/>
      </w:pPr>
      <w:r>
        <w:rPr>
          <w:b/>
          <w:sz w:val="18"/>
        </w:rPr>
        <w:t>Figure 4. Training and validation losses of the MLP surrogate model.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A6E5F" w14:paraId="77A8F47D" w14:textId="77777777">
        <w:trPr>
          <w:jc w:val="center"/>
        </w:trPr>
        <w:tc>
          <w:tcPr>
            <w:tcW w:w="9972" w:type="dxa"/>
            <w:shd w:val="clear" w:color="auto" w:fill="F5F5F5"/>
          </w:tcPr>
          <w:p w14:paraId="629134F1" w14:textId="77777777" w:rsidR="00FA6E5F" w:rsidRDefault="00000000">
            <w:pPr>
              <w:spacing w:before="280" w:after="280"/>
              <w:jc w:val="center"/>
              <w:rPr>
                <w:lang w:eastAsia="zh-CN"/>
              </w:rPr>
            </w:pPr>
            <w:r>
              <w:rPr>
                <w:i/>
                <w:color w:val="888888"/>
                <w:lang w:eastAsia="zh-CN"/>
              </w:rPr>
              <w:t>在此插入由代码生成的图</w:t>
            </w:r>
            <w:r>
              <w:rPr>
                <w:i/>
                <w:color w:val="888888"/>
                <w:lang w:eastAsia="zh-CN"/>
              </w:rPr>
              <w:br/>
            </w:r>
            <w:r>
              <w:rPr>
                <w:color w:val="999999"/>
                <w:sz w:val="18"/>
                <w:lang w:eastAsia="zh-CN"/>
              </w:rPr>
              <w:t>至少</w:t>
            </w:r>
            <w:r>
              <w:rPr>
                <w:color w:val="999999"/>
                <w:sz w:val="18"/>
                <w:lang w:eastAsia="zh-CN"/>
              </w:rPr>
              <w:t>3</w:t>
            </w:r>
            <w:r>
              <w:rPr>
                <w:color w:val="999999"/>
                <w:sz w:val="18"/>
                <w:lang w:eastAsia="zh-CN"/>
              </w:rPr>
              <w:t>个测试样本</w:t>
            </w:r>
          </w:p>
        </w:tc>
      </w:tr>
    </w:tbl>
    <w:p w14:paraId="27B851AD" w14:textId="77777777" w:rsidR="00FA6E5F" w:rsidRDefault="00000000">
      <w:pPr>
        <w:ind w:firstLine="0"/>
        <w:jc w:val="center"/>
      </w:pPr>
      <w:r>
        <w:rPr>
          <w:b/>
          <w:sz w:val="18"/>
        </w:rPr>
        <w:t>Figure 5. Comparison of TMM-calculated and MLP-predicted spectra on representative test samples.</w:t>
      </w:r>
    </w:p>
    <w:p w14:paraId="652233D6" w14:textId="77777777" w:rsidR="00FA6E5F" w:rsidRDefault="00000000">
      <w:pPr>
        <w:pStyle w:val="21"/>
      </w:pPr>
      <w:r>
        <w:t>3.2 Effect of training-set size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A6E5F" w14:paraId="5AB4E5D7" w14:textId="77777777">
        <w:trPr>
          <w:jc w:val="center"/>
        </w:trPr>
        <w:tc>
          <w:tcPr>
            <w:tcW w:w="9972" w:type="dxa"/>
            <w:shd w:val="clear" w:color="auto" w:fill="F5F5F5"/>
          </w:tcPr>
          <w:p w14:paraId="6C2B7859" w14:textId="77777777" w:rsidR="00FA6E5F" w:rsidRDefault="00000000">
            <w:pPr>
              <w:spacing w:before="280" w:after="280"/>
              <w:jc w:val="center"/>
            </w:pPr>
            <w:r>
              <w:rPr>
                <w:i/>
                <w:color w:val="888888"/>
              </w:rPr>
              <w:t>在此插入由代码生成的图</w:t>
            </w:r>
            <w:r>
              <w:rPr>
                <w:i/>
                <w:color w:val="888888"/>
              </w:rPr>
              <w:br/>
            </w:r>
            <w:r>
              <w:rPr>
                <w:color w:val="999999"/>
                <w:sz w:val="18"/>
              </w:rPr>
              <w:t>500 / 1000 / 2000 / 4000 training samples</w:t>
            </w:r>
          </w:p>
        </w:tc>
      </w:tr>
    </w:tbl>
    <w:p w14:paraId="68E25E84" w14:textId="77777777" w:rsidR="00FA6E5F" w:rsidRDefault="00000000">
      <w:pPr>
        <w:ind w:firstLine="0"/>
        <w:jc w:val="center"/>
      </w:pPr>
      <w:r>
        <w:rPr>
          <w:b/>
          <w:sz w:val="18"/>
        </w:rPr>
        <w:t>Figure 6. Effect of training-set size on the test error.</w:t>
      </w:r>
    </w:p>
    <w:p w14:paraId="4F50DFFE" w14:textId="77777777" w:rsidR="00FA6E5F" w:rsidRDefault="00000000">
      <w:pPr>
        <w:pStyle w:val="21"/>
      </w:pPr>
      <w:r>
        <w:t>3.3 MLP-assisted thin-film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A6E5F" w14:paraId="6A0EE4F1" w14:textId="77777777">
        <w:trPr>
          <w:jc w:val="center"/>
        </w:trPr>
        <w:tc>
          <w:tcPr>
            <w:tcW w:w="9972" w:type="dxa"/>
            <w:shd w:val="clear" w:color="auto" w:fill="F5F5F5"/>
          </w:tcPr>
          <w:p w14:paraId="6CADFEA5" w14:textId="77777777" w:rsidR="00FA6E5F" w:rsidRDefault="00000000">
            <w:pPr>
              <w:spacing w:before="280" w:after="280"/>
              <w:jc w:val="center"/>
              <w:rPr>
                <w:lang w:eastAsia="zh-CN"/>
              </w:rPr>
            </w:pPr>
            <w:r>
              <w:rPr>
                <w:i/>
                <w:color w:val="888888"/>
                <w:lang w:eastAsia="zh-CN"/>
              </w:rPr>
              <w:t>在此插入由代码生成的图</w:t>
            </w:r>
            <w:r>
              <w:rPr>
                <w:i/>
                <w:color w:val="888888"/>
                <w:lang w:eastAsia="zh-CN"/>
              </w:rPr>
              <w:br/>
            </w:r>
            <w:r>
              <w:rPr>
                <w:color w:val="999999"/>
                <w:sz w:val="18"/>
                <w:lang w:eastAsia="zh-CN"/>
              </w:rPr>
              <w:t>标出个人</w:t>
            </w:r>
            <w:r>
              <w:rPr>
                <w:color w:val="999999"/>
                <w:sz w:val="18"/>
                <w:lang w:eastAsia="zh-CN"/>
              </w:rPr>
              <w:t xml:space="preserve"> </w:t>
            </w:r>
            <w:proofErr w:type="spellStart"/>
            <w:r>
              <w:rPr>
                <w:color w:val="999999"/>
                <w:sz w:val="18"/>
              </w:rPr>
              <w:t>λ</w:t>
            </w:r>
            <w:r>
              <w:rPr>
                <w:color w:val="999999"/>
                <w:sz w:val="18"/>
                <w:lang w:eastAsia="zh-CN"/>
              </w:rPr>
              <w:t>target</w:t>
            </w:r>
            <w:proofErr w:type="spellEnd"/>
          </w:p>
        </w:tc>
      </w:tr>
    </w:tbl>
    <w:p w14:paraId="5871EC0F" w14:textId="77777777" w:rsidR="00FA6E5F" w:rsidRDefault="00000000">
      <w:pPr>
        <w:ind w:firstLine="0"/>
        <w:jc w:val="center"/>
      </w:pPr>
      <w:r>
        <w:rPr>
          <w:b/>
          <w:sz w:val="18"/>
        </w:rPr>
        <w:t>Figure 7. MLP-predicted and TMM-verified spectra of the selected design.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FA6E5F" w14:paraId="61336E2B" w14:textId="77777777">
        <w:trPr>
          <w:jc w:val="center"/>
        </w:trPr>
        <w:tc>
          <w:tcPr>
            <w:tcW w:w="1425" w:type="dxa"/>
            <w:shd w:val="clear" w:color="auto" w:fill="E7E6E6"/>
            <w:vAlign w:val="center"/>
          </w:tcPr>
          <w:p w14:paraId="2579D49E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Rank</w:t>
            </w:r>
          </w:p>
        </w:tc>
        <w:tc>
          <w:tcPr>
            <w:tcW w:w="1425" w:type="dxa"/>
            <w:shd w:val="clear" w:color="auto" w:fill="E7E6E6"/>
            <w:vAlign w:val="center"/>
          </w:tcPr>
          <w:p w14:paraId="4DDE6AB8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d1/nm</w:t>
            </w:r>
          </w:p>
        </w:tc>
        <w:tc>
          <w:tcPr>
            <w:tcW w:w="1425" w:type="dxa"/>
            <w:shd w:val="clear" w:color="auto" w:fill="E7E6E6"/>
            <w:vAlign w:val="center"/>
          </w:tcPr>
          <w:p w14:paraId="68B0ECF5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d2/nm</w:t>
            </w:r>
          </w:p>
        </w:tc>
        <w:tc>
          <w:tcPr>
            <w:tcW w:w="1425" w:type="dxa"/>
            <w:shd w:val="clear" w:color="auto" w:fill="E7E6E6"/>
            <w:vAlign w:val="center"/>
          </w:tcPr>
          <w:p w14:paraId="667F6438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d3/nm</w:t>
            </w:r>
          </w:p>
        </w:tc>
        <w:tc>
          <w:tcPr>
            <w:tcW w:w="1425" w:type="dxa"/>
            <w:shd w:val="clear" w:color="auto" w:fill="E7E6E6"/>
            <w:vAlign w:val="center"/>
          </w:tcPr>
          <w:p w14:paraId="4034A3CB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d4/nm</w:t>
            </w:r>
          </w:p>
        </w:tc>
        <w:tc>
          <w:tcPr>
            <w:tcW w:w="1425" w:type="dxa"/>
            <w:shd w:val="clear" w:color="auto" w:fill="E7E6E6"/>
            <w:vAlign w:val="center"/>
          </w:tcPr>
          <w:p w14:paraId="3E7C685B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MLP Rtarget</w:t>
            </w:r>
          </w:p>
        </w:tc>
        <w:tc>
          <w:tcPr>
            <w:tcW w:w="1425" w:type="dxa"/>
            <w:shd w:val="clear" w:color="auto" w:fill="E7E6E6"/>
            <w:vAlign w:val="center"/>
          </w:tcPr>
          <w:p w14:paraId="45BC3B15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TMM Rtarget</w:t>
            </w:r>
          </w:p>
        </w:tc>
      </w:tr>
      <w:tr w:rsidR="00FA6E5F" w14:paraId="02DCE6B5" w14:textId="77777777">
        <w:trPr>
          <w:jc w:val="center"/>
        </w:trPr>
        <w:tc>
          <w:tcPr>
            <w:tcW w:w="1425" w:type="dxa"/>
            <w:vAlign w:val="center"/>
          </w:tcPr>
          <w:p w14:paraId="0D1643C9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1425" w:type="dxa"/>
            <w:vAlign w:val="center"/>
          </w:tcPr>
          <w:p w14:paraId="2A333988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0A32E323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5D406930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0B104E7A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0B9F515A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7A00918E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</w:tr>
      <w:tr w:rsidR="00FA6E5F" w14:paraId="29EDDB6B" w14:textId="77777777">
        <w:trPr>
          <w:jc w:val="center"/>
        </w:trPr>
        <w:tc>
          <w:tcPr>
            <w:tcW w:w="1425" w:type="dxa"/>
            <w:vAlign w:val="center"/>
          </w:tcPr>
          <w:p w14:paraId="6F8B5371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1425" w:type="dxa"/>
            <w:vAlign w:val="center"/>
          </w:tcPr>
          <w:p w14:paraId="4F0CFDE7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40756E65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7418EC9C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7B3A074B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7C36B45D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59B2582F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</w:tr>
      <w:tr w:rsidR="00FA6E5F" w14:paraId="3B202FA2" w14:textId="77777777">
        <w:trPr>
          <w:jc w:val="center"/>
        </w:trPr>
        <w:tc>
          <w:tcPr>
            <w:tcW w:w="1425" w:type="dxa"/>
            <w:vAlign w:val="center"/>
          </w:tcPr>
          <w:p w14:paraId="25075145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1425" w:type="dxa"/>
            <w:vAlign w:val="center"/>
          </w:tcPr>
          <w:p w14:paraId="24C57CCA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4751181D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0D16FC5C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45DC1782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277EB803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43660024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</w:tr>
      <w:tr w:rsidR="00FA6E5F" w14:paraId="2EA7398E" w14:textId="77777777">
        <w:trPr>
          <w:jc w:val="center"/>
        </w:trPr>
        <w:tc>
          <w:tcPr>
            <w:tcW w:w="1425" w:type="dxa"/>
            <w:vAlign w:val="center"/>
          </w:tcPr>
          <w:p w14:paraId="5CD0296D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1425" w:type="dxa"/>
            <w:vAlign w:val="center"/>
          </w:tcPr>
          <w:p w14:paraId="38D210B1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6DD724D3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71AC9A47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05A777BA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04A8DDA3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5D4B5921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</w:tr>
      <w:tr w:rsidR="00FA6E5F" w14:paraId="464D8309" w14:textId="77777777">
        <w:trPr>
          <w:jc w:val="center"/>
        </w:trPr>
        <w:tc>
          <w:tcPr>
            <w:tcW w:w="1425" w:type="dxa"/>
            <w:vAlign w:val="center"/>
          </w:tcPr>
          <w:p w14:paraId="6057CC02" w14:textId="77777777" w:rsidR="00FA6E5F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1425" w:type="dxa"/>
            <w:vAlign w:val="center"/>
          </w:tcPr>
          <w:p w14:paraId="233A573F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1031E2A8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64D1078B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421B4865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2BB52FEC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60FC336B" w14:textId="77777777" w:rsidR="00FA6E5F" w:rsidRDefault="0000000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</w:tr>
    </w:tbl>
    <w:p w14:paraId="26A8D114" w14:textId="77777777" w:rsidR="00FA6E5F" w:rsidRDefault="00000000">
      <w:pPr>
        <w:ind w:firstLine="0"/>
        <w:jc w:val="center"/>
      </w:pPr>
      <w:r>
        <w:rPr>
          <w:b/>
          <w:sz w:val="18"/>
        </w:rPr>
        <w:t>Table 1. Top five candidate thin-film designs selected by the MLP and verified using TMM.</w:t>
      </w:r>
    </w:p>
    <w:p w14:paraId="3569B9D1" w14:textId="77777777" w:rsidR="00FA6E5F" w:rsidRDefault="00000000">
      <w:pPr>
        <w:pStyle w:val="21"/>
      </w:pPr>
      <w:r>
        <w:t>3.4 Representative failure case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A6E5F" w14:paraId="0D2C3102" w14:textId="77777777">
        <w:trPr>
          <w:jc w:val="center"/>
        </w:trPr>
        <w:tc>
          <w:tcPr>
            <w:tcW w:w="9972" w:type="dxa"/>
            <w:shd w:val="clear" w:color="auto" w:fill="F5F5F5"/>
          </w:tcPr>
          <w:p w14:paraId="340A60B1" w14:textId="77777777" w:rsidR="00FA6E5F" w:rsidRDefault="00000000">
            <w:pPr>
              <w:spacing w:before="280" w:after="280"/>
              <w:jc w:val="center"/>
              <w:rPr>
                <w:lang w:eastAsia="zh-CN"/>
              </w:rPr>
            </w:pPr>
            <w:r>
              <w:rPr>
                <w:i/>
                <w:color w:val="888888"/>
                <w:lang w:eastAsia="zh-CN"/>
              </w:rPr>
              <w:t>在此插入由代码生成的图</w:t>
            </w:r>
            <w:r>
              <w:rPr>
                <w:i/>
                <w:color w:val="888888"/>
                <w:lang w:eastAsia="zh-CN"/>
              </w:rPr>
              <w:br/>
            </w:r>
            <w:r>
              <w:rPr>
                <w:color w:val="999999"/>
                <w:sz w:val="18"/>
                <w:lang w:eastAsia="zh-CN"/>
              </w:rPr>
              <w:t>必须保留并分析至少一个较差案例</w:t>
            </w:r>
          </w:p>
        </w:tc>
      </w:tr>
    </w:tbl>
    <w:p w14:paraId="7360D0DF" w14:textId="77777777" w:rsidR="00FA6E5F" w:rsidRDefault="00000000">
      <w:pPr>
        <w:ind w:firstLine="0"/>
        <w:jc w:val="center"/>
      </w:pPr>
      <w:r>
        <w:rPr>
          <w:b/>
          <w:sz w:val="18"/>
        </w:rPr>
        <w:t>Figure 8. A representative case with relatively large MLP prediction error.</w:t>
      </w:r>
    </w:p>
    <w:p w14:paraId="6439EF39" w14:textId="77777777" w:rsidR="00FA6E5F" w:rsidRDefault="00000000">
      <w:pPr>
        <w:pStyle w:val="1"/>
        <w:rPr>
          <w:lang w:eastAsia="zh-CN"/>
        </w:rPr>
      </w:pPr>
      <w:r>
        <w:rPr>
          <w:lang w:eastAsia="zh-CN"/>
        </w:rPr>
        <w:t>4. Discussion</w:t>
      </w:r>
    </w:p>
    <w:p w14:paraId="1D9B536C" w14:textId="77777777" w:rsidR="00FA6E5F" w:rsidRDefault="00000000">
      <w:pPr>
        <w:shd w:val="clear" w:color="auto" w:fill="F7F7F7"/>
        <w:ind w:left="142" w:right="142" w:firstLine="0"/>
        <w:rPr>
          <w:lang w:eastAsia="zh-CN"/>
        </w:rPr>
      </w:pPr>
      <w:r>
        <w:rPr>
          <w:i/>
          <w:color w:val="777777"/>
          <w:sz w:val="18"/>
          <w:lang w:eastAsia="zh-CN"/>
        </w:rPr>
        <w:t>【写作提示】建议围绕预测准确性、数据量效应、代理模型的设计价值、失败原因与局限展开。</w:t>
      </w:r>
    </w:p>
    <w:p w14:paraId="6ADC176B" w14:textId="77777777" w:rsidR="00FA6E5F" w:rsidRDefault="00000000">
      <w:pPr>
        <w:rPr>
          <w:lang w:eastAsia="zh-CN"/>
        </w:rPr>
      </w:pPr>
      <w:r>
        <w:rPr>
          <w:lang w:eastAsia="zh-CN"/>
        </w:rPr>
        <w:t>第一段：结合</w:t>
      </w:r>
      <w:r>
        <w:rPr>
          <w:lang w:eastAsia="zh-CN"/>
        </w:rPr>
        <w:t>Figure 5</w:t>
      </w:r>
      <w:r>
        <w:rPr>
          <w:lang w:eastAsia="zh-CN"/>
        </w:rPr>
        <w:t>讨论</w:t>
      </w:r>
      <w:r>
        <w:rPr>
          <w:lang w:eastAsia="zh-CN"/>
        </w:rPr>
        <w:t>MLP</w:t>
      </w:r>
      <w:r>
        <w:rPr>
          <w:lang w:eastAsia="zh-CN"/>
        </w:rPr>
        <w:t>对膜厚</w:t>
      </w:r>
      <w:r>
        <w:rPr>
          <w:lang w:eastAsia="zh-CN"/>
        </w:rPr>
        <w:t>—</w:t>
      </w:r>
      <w:r>
        <w:rPr>
          <w:lang w:eastAsia="zh-CN"/>
        </w:rPr>
        <w:t>光谱映射的学习效果及主要误差来源。</w:t>
      </w:r>
    </w:p>
    <w:p w14:paraId="187B6520" w14:textId="77777777" w:rsidR="00FA6E5F" w:rsidRDefault="00000000">
      <w:pPr>
        <w:rPr>
          <w:lang w:eastAsia="zh-CN"/>
        </w:rPr>
      </w:pPr>
      <w:r>
        <w:rPr>
          <w:lang w:eastAsia="zh-CN"/>
        </w:rPr>
        <w:t>第二段：结合</w:t>
      </w:r>
      <w:r>
        <w:rPr>
          <w:lang w:eastAsia="zh-CN"/>
        </w:rPr>
        <w:t>Figure 6</w:t>
      </w:r>
      <w:r>
        <w:rPr>
          <w:lang w:eastAsia="zh-CN"/>
        </w:rPr>
        <w:t>讨论训练数据增加带来的收益，以及是否出现边际收益递减。</w:t>
      </w:r>
    </w:p>
    <w:p w14:paraId="50E33CD6" w14:textId="77777777" w:rsidR="00FA6E5F" w:rsidRDefault="00000000">
      <w:pPr>
        <w:rPr>
          <w:lang w:eastAsia="zh-CN"/>
        </w:rPr>
      </w:pPr>
      <w:r>
        <w:rPr>
          <w:lang w:eastAsia="zh-CN"/>
        </w:rPr>
        <w:lastRenderedPageBreak/>
        <w:t>第三段：结合</w:t>
      </w:r>
      <w:r>
        <w:rPr>
          <w:lang w:eastAsia="zh-CN"/>
        </w:rPr>
        <w:t>Figure 7</w:t>
      </w:r>
      <w:r>
        <w:rPr>
          <w:lang w:eastAsia="zh-CN"/>
        </w:rPr>
        <w:t>说明</w:t>
      </w:r>
      <w:r>
        <w:rPr>
          <w:lang w:eastAsia="zh-CN"/>
        </w:rPr>
        <w:t>MLP</w:t>
      </w:r>
      <w:r>
        <w:rPr>
          <w:lang w:eastAsia="zh-CN"/>
        </w:rPr>
        <w:t>作为代理模型在大量候选筛选中的意义，同时强调最终结果必须由</w:t>
      </w:r>
      <w:r>
        <w:rPr>
          <w:lang w:eastAsia="zh-CN"/>
        </w:rPr>
        <w:t>TMM</w:t>
      </w:r>
      <w:r>
        <w:rPr>
          <w:lang w:eastAsia="zh-CN"/>
        </w:rPr>
        <w:t>重新验证。</w:t>
      </w:r>
    </w:p>
    <w:p w14:paraId="38A1D122" w14:textId="77777777" w:rsidR="00FA6E5F" w:rsidRDefault="00000000">
      <w:proofErr w:type="spellStart"/>
      <w:r>
        <w:t>第四段：结合</w:t>
      </w:r>
      <w:r>
        <w:t>Figure</w:t>
      </w:r>
      <w:proofErr w:type="spellEnd"/>
      <w:r>
        <w:t xml:space="preserve"> 8</w:t>
      </w:r>
      <w:r>
        <w:t>讨论模型失效的可能原因及本研究的局限。</w:t>
      </w:r>
    </w:p>
    <w:p w14:paraId="32E0D4B4" w14:textId="77777777" w:rsidR="00FA6E5F" w:rsidRDefault="00000000">
      <w:pPr>
        <w:pStyle w:val="1"/>
      </w:pPr>
      <w:r>
        <w:t>5. Conclusions</w:t>
      </w:r>
    </w:p>
    <w:p w14:paraId="764CBE93" w14:textId="77777777" w:rsidR="00FA6E5F" w:rsidRDefault="00000000"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【写作提示】</w:t>
      </w:r>
      <w:r>
        <w:rPr>
          <w:i/>
          <w:color w:val="777777"/>
          <w:sz w:val="18"/>
        </w:rPr>
        <w:t>100–150</w:t>
      </w:r>
      <w:r>
        <w:rPr>
          <w:i/>
          <w:color w:val="777777"/>
          <w:sz w:val="18"/>
        </w:rPr>
        <w:t>字，直接回答三个研究问题，并至少给出一个定量结果。</w:t>
      </w:r>
    </w:p>
    <w:p w14:paraId="79380EA7" w14:textId="77777777" w:rsidR="00FA6E5F" w:rsidRDefault="00000000">
      <w:r>
        <w:t>请在此撰写结论。</w:t>
      </w:r>
    </w:p>
    <w:p w14:paraId="7697033E" w14:textId="77777777" w:rsidR="00FA6E5F" w:rsidRDefault="00000000">
      <w:pPr>
        <w:ind w:firstLine="0"/>
      </w:pPr>
      <w:r>
        <w:rPr>
          <w:b/>
          <w:sz w:val="26"/>
        </w:rPr>
        <w:t>Data and Code Availability</w:t>
      </w:r>
    </w:p>
    <w:p w14:paraId="1A6454FE" w14:textId="77777777" w:rsidR="00FA6E5F" w:rsidRDefault="00000000">
      <w:r>
        <w:t>The data used in this work were generated using the TMM code developed in this study. All source code, model-training scripts, thin-film screening scripts, environment dependencies, and instructions for reproducing the main results are available at:</w:t>
      </w:r>
    </w:p>
    <w:p w14:paraId="161D444E" w14:textId="77777777" w:rsidR="00FA6E5F" w:rsidRDefault="00000000">
      <w:pPr>
        <w:ind w:firstLine="0"/>
      </w:pPr>
      <w:r>
        <w:rPr>
          <w:color w:val="2F75B5"/>
          <w:sz w:val="21"/>
        </w:rPr>
        <w:t>https://github.com/USERNAME/REPOSITORY</w:t>
      </w:r>
    </w:p>
    <w:p w14:paraId="7BD2285E" w14:textId="77777777" w:rsidR="00FA6E5F" w:rsidRDefault="00000000">
      <w:r>
        <w:t>The GitHub repository should remain accessible during the current semester. The README should clearly report the student-specific λtarget, seed and design_seed and describe how to reproduce the main figures and results.</w:t>
      </w:r>
    </w:p>
    <w:p w14:paraId="48639BA7" w14:textId="77777777" w:rsidR="00FA6E5F" w:rsidRDefault="00000000">
      <w:pPr>
        <w:ind w:firstLine="0"/>
      </w:pPr>
      <w:r>
        <w:rPr>
          <w:b/>
          <w:sz w:val="26"/>
        </w:rPr>
        <w:t>References</w:t>
      </w:r>
    </w:p>
    <w:p w14:paraId="30573919" w14:textId="77777777" w:rsidR="00FA6E5F" w:rsidRDefault="00000000"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【写作提示】建议</w:t>
      </w:r>
      <w:r>
        <w:rPr>
          <w:i/>
          <w:color w:val="777777"/>
          <w:sz w:val="18"/>
        </w:rPr>
        <w:t>8–12</w:t>
      </w:r>
      <w:r>
        <w:rPr>
          <w:i/>
          <w:color w:val="777777"/>
          <w:sz w:val="18"/>
        </w:rPr>
        <w:t>篇真实文献；至少覆盖光学薄膜</w:t>
      </w:r>
      <w:r>
        <w:rPr>
          <w:i/>
          <w:color w:val="777777"/>
          <w:sz w:val="18"/>
        </w:rPr>
        <w:t>/TMM</w:t>
      </w:r>
      <w:r>
        <w:rPr>
          <w:i/>
          <w:color w:val="777777"/>
          <w:sz w:val="18"/>
        </w:rPr>
        <w:t>、机器学习代理模型或</w:t>
      </w:r>
      <w:r>
        <w:rPr>
          <w:i/>
          <w:color w:val="777777"/>
          <w:sz w:val="18"/>
        </w:rPr>
        <w:t>AI</w:t>
      </w:r>
      <w:r>
        <w:rPr>
          <w:i/>
          <w:color w:val="777777"/>
          <w:sz w:val="18"/>
        </w:rPr>
        <w:t>辅助设计，并采用统一的</w:t>
      </w:r>
      <w:r>
        <w:rPr>
          <w:i/>
          <w:color w:val="777777"/>
          <w:sz w:val="18"/>
        </w:rPr>
        <w:t>Research Article</w:t>
      </w:r>
      <w:r>
        <w:rPr>
          <w:i/>
          <w:color w:val="777777"/>
          <w:sz w:val="18"/>
        </w:rPr>
        <w:t>参考文献格式。</w:t>
      </w:r>
    </w:p>
    <w:p w14:paraId="1D364F59" w14:textId="77777777" w:rsidR="00FA6E5F" w:rsidRDefault="00000000">
      <w:pPr>
        <w:ind w:left="312" w:hanging="312"/>
      </w:pPr>
      <w:r>
        <w:rPr>
          <w:sz w:val="18"/>
        </w:rPr>
        <w:t>[1] Author(s). Title. Journal Year, Volume, Pages/Article No.</w:t>
      </w:r>
    </w:p>
    <w:p w14:paraId="478EC5F3" w14:textId="77777777" w:rsidR="00FA6E5F" w:rsidRDefault="00000000">
      <w:pPr>
        <w:ind w:left="312" w:hanging="312"/>
      </w:pPr>
      <w:r>
        <w:rPr>
          <w:sz w:val="18"/>
        </w:rPr>
        <w:t>[2] Author(s). Title. Journal Year, Volume, Pages/Article No.</w:t>
      </w:r>
    </w:p>
    <w:p w14:paraId="4B4CD318" w14:textId="77777777" w:rsidR="00FA6E5F" w:rsidRDefault="00000000">
      <w:pPr>
        <w:ind w:left="312" w:hanging="312"/>
      </w:pPr>
      <w:r>
        <w:rPr>
          <w:sz w:val="18"/>
        </w:rPr>
        <w:t>[3] Author(s). Title. Journal Year, Volume, Pages/Article No.</w:t>
      </w:r>
    </w:p>
    <w:p w14:paraId="5D4B1510" w14:textId="77777777" w:rsidR="00FA6E5F" w:rsidRDefault="00000000">
      <w:pPr>
        <w:ind w:left="312" w:hanging="312"/>
      </w:pPr>
      <w:r>
        <w:rPr>
          <w:sz w:val="18"/>
        </w:rPr>
        <w:t>[4] Author(s). Title. Journal Year, Volume, Pages/Article No.</w:t>
      </w:r>
    </w:p>
    <w:sectPr w:rsidR="00FA6E5F" w:rsidSect="00034616">
      <w:headerReference w:type="default" r:id="rId11"/>
      <w:footerReference w:type="default" r:id="rId12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75B0A" w14:textId="77777777" w:rsidR="0083133A" w:rsidRDefault="0083133A">
      <w:pPr>
        <w:spacing w:after="0" w:line="240" w:lineRule="auto"/>
      </w:pPr>
      <w:r>
        <w:separator/>
      </w:r>
    </w:p>
  </w:endnote>
  <w:endnote w:type="continuationSeparator" w:id="0">
    <w:p w14:paraId="2AA386B2" w14:textId="77777777" w:rsidR="0083133A" w:rsidRDefault="00831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E2157" w14:textId="77777777" w:rsidR="00FA6E5F" w:rsidRDefault="00000000">
    <w:pPr>
      <w:pStyle w:val="a7"/>
      <w:jc w:val="center"/>
    </w:pPr>
    <w:r>
      <w:rPr>
        <w:color w:val="888888"/>
        <w:sz w:val="15"/>
      </w:rPr>
      <w:t>Course Research Article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6EE2F" w14:textId="77777777" w:rsidR="0083133A" w:rsidRDefault="0083133A">
      <w:pPr>
        <w:spacing w:after="0" w:line="240" w:lineRule="auto"/>
      </w:pPr>
      <w:r>
        <w:separator/>
      </w:r>
    </w:p>
  </w:footnote>
  <w:footnote w:type="continuationSeparator" w:id="0">
    <w:p w14:paraId="77FDCDA3" w14:textId="77777777" w:rsidR="0083133A" w:rsidRDefault="00831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20FB4" w14:textId="77777777" w:rsidR="00FA6E5F" w:rsidRDefault="00000000">
    <w:pPr>
      <w:pStyle w:val="a5"/>
      <w:jc w:val="right"/>
      <w:rPr>
        <w:lang w:eastAsia="zh-CN"/>
      </w:rPr>
    </w:pPr>
    <w:r>
      <w:rPr>
        <w:color w:val="888888"/>
        <w:sz w:val="15"/>
        <w:lang w:eastAsia="zh-CN"/>
      </w:rPr>
      <w:t>薄膜技术</w:t>
    </w:r>
    <w:r>
      <w:rPr>
        <w:color w:val="888888"/>
        <w:sz w:val="15"/>
        <w:lang w:eastAsia="zh-CN"/>
      </w:rPr>
      <w:t xml:space="preserve"> · AI4S</w:t>
    </w:r>
    <w:r>
      <w:rPr>
        <w:color w:val="888888"/>
        <w:sz w:val="15"/>
        <w:lang w:eastAsia="zh-CN"/>
      </w:rPr>
      <w:t>课程大作业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54332">
    <w:abstractNumId w:val="8"/>
  </w:num>
  <w:num w:numId="2" w16cid:durableId="492961871">
    <w:abstractNumId w:val="6"/>
  </w:num>
  <w:num w:numId="3" w16cid:durableId="993605715">
    <w:abstractNumId w:val="5"/>
  </w:num>
  <w:num w:numId="4" w16cid:durableId="1167137473">
    <w:abstractNumId w:val="4"/>
  </w:num>
  <w:num w:numId="5" w16cid:durableId="380979210">
    <w:abstractNumId w:val="7"/>
  </w:num>
  <w:num w:numId="6" w16cid:durableId="357044932">
    <w:abstractNumId w:val="3"/>
  </w:num>
  <w:num w:numId="7" w16cid:durableId="1455516341">
    <w:abstractNumId w:val="2"/>
  </w:num>
  <w:num w:numId="8" w16cid:durableId="856626249">
    <w:abstractNumId w:val="1"/>
  </w:num>
  <w:num w:numId="9" w16cid:durableId="122355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4363"/>
    <w:rsid w:val="0083133A"/>
    <w:rsid w:val="00AA1D8D"/>
    <w:rsid w:val="00B47730"/>
    <w:rsid w:val="00BE00AF"/>
    <w:rsid w:val="00CB0664"/>
    <w:rsid w:val="00FA6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47AE23"/>
  <w14:defaultImageDpi w14:val="300"/>
  <w15:docId w15:val="{FFAC4450-0F28-4F03-8140-3F4FBB76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83" w:lineRule="auto"/>
      <w:ind w:firstLine="420"/>
      <w:jc w:val="both"/>
    </w:pPr>
    <w:rPr>
      <w:rFonts w:ascii="Times New Roman" w:eastAsia="Noto Sans CJK SC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color w:val="2F75B5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1285</Words>
  <Characters>2841</Characters>
  <Application>Microsoft Office Word</Application>
  <DocSecurity>0</DocSecurity>
  <Lines>109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Ziya Wang</cp:lastModifiedBy>
  <cp:revision>2</cp:revision>
  <dcterms:created xsi:type="dcterms:W3CDTF">2013-12-23T23:15:00Z</dcterms:created>
  <dcterms:modified xsi:type="dcterms:W3CDTF">2026-09-27T04:28:00Z</dcterms:modified>
  <cp:category/>
</cp:coreProperties>
</file>