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6BC9" w:rsidRDefault="00C06BC9" w:rsidP="00C06BC9">
      <w:pPr>
        <w:jc w:val="center"/>
        <w:outlineLvl w:val="0"/>
        <w:rPr>
          <w:rFonts w:ascii="宋体" w:hAnsi="宋体"/>
          <w:b/>
          <w:spacing w:val="20"/>
          <w:sz w:val="36"/>
          <w:szCs w:val="36"/>
        </w:rPr>
      </w:pPr>
      <w:r>
        <w:rPr>
          <w:rFonts w:ascii="宋体" w:hAnsi="宋体" w:hint="eastAsia"/>
          <w:b/>
          <w:spacing w:val="20"/>
          <w:sz w:val="36"/>
          <w:szCs w:val="36"/>
        </w:rPr>
        <w:t>腐蚀防腐系统</w:t>
      </w:r>
      <w:r w:rsidR="008F7296">
        <w:rPr>
          <w:rFonts w:ascii="宋体" w:hAnsi="宋体" w:hint="eastAsia"/>
          <w:b/>
          <w:spacing w:val="20"/>
          <w:sz w:val="36"/>
          <w:szCs w:val="36"/>
        </w:rPr>
        <w:t>质量等级评价</w:t>
      </w:r>
    </w:p>
    <w:tbl>
      <w:tblPr>
        <w:tblW w:w="9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4253"/>
        <w:gridCol w:w="1559"/>
        <w:gridCol w:w="2232"/>
      </w:tblGrid>
      <w:tr w:rsidR="008F7296" w:rsidTr="00B3063F">
        <w:trPr>
          <w:trHeight w:val="416"/>
          <w:jc w:val="center"/>
        </w:trPr>
        <w:tc>
          <w:tcPr>
            <w:tcW w:w="1242" w:type="dxa"/>
            <w:vAlign w:val="center"/>
          </w:tcPr>
          <w:p w:rsidR="008F7296" w:rsidRDefault="008F7296" w:rsidP="008F7296">
            <w:pPr>
              <w:jc w:val="center"/>
              <w:rPr>
                <w:sz w:val="24"/>
              </w:rPr>
            </w:pPr>
            <w:r>
              <w:rPr>
                <w:sz w:val="24"/>
              </w:rPr>
              <w:t>管道名称</w:t>
            </w:r>
          </w:p>
        </w:tc>
        <w:tc>
          <w:tcPr>
            <w:tcW w:w="4253" w:type="dxa"/>
            <w:vAlign w:val="center"/>
          </w:tcPr>
          <w:p w:rsidR="008F7296" w:rsidRPr="001A61B2" w:rsidRDefault="008F7296" w:rsidP="008F7296">
            <w:pPr>
              <w:jc w:val="center"/>
              <w:rPr>
                <w:rFonts w:ascii="宋体" w:hAnsi="宋体"/>
                <w:color w:val="000000"/>
                <w:szCs w:val="21"/>
              </w:rPr>
            </w:pPr>
            <w:r w:rsidRPr="00917686">
              <w:rPr>
                <w:rFonts w:ascii="宋体" w:hAnsi="宋体" w:hint="eastAsia"/>
                <w:color w:val="000000"/>
                <w:szCs w:val="21"/>
              </w:rPr>
              <w:t>锦泉大道中压燃气管道</w:t>
            </w:r>
          </w:p>
        </w:tc>
        <w:tc>
          <w:tcPr>
            <w:tcW w:w="1559" w:type="dxa"/>
            <w:vAlign w:val="center"/>
          </w:tcPr>
          <w:p w:rsidR="008F7296" w:rsidRDefault="008F7296" w:rsidP="008F7296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评价标准</w:t>
            </w:r>
          </w:p>
        </w:tc>
        <w:tc>
          <w:tcPr>
            <w:tcW w:w="2232" w:type="dxa"/>
            <w:vAlign w:val="center"/>
          </w:tcPr>
          <w:p w:rsidR="008F7296" w:rsidRPr="001A61B2" w:rsidRDefault="008F7296" w:rsidP="008F7296">
            <w:pPr>
              <w:jc w:val="center"/>
              <w:rPr>
                <w:rFonts w:ascii="宋体" w:hAnsi="宋体"/>
                <w:color w:val="000000"/>
                <w:szCs w:val="21"/>
              </w:rPr>
            </w:pPr>
            <w:r>
              <w:rPr>
                <w:color w:val="000000" w:themeColor="text1"/>
                <w:sz w:val="24"/>
              </w:rPr>
              <w:t>GB/T 19285-2026</w:t>
            </w:r>
          </w:p>
        </w:tc>
      </w:tr>
      <w:tr w:rsidR="00C06BC9" w:rsidTr="00B3063F">
        <w:trPr>
          <w:trHeight w:val="8613"/>
          <w:jc w:val="center"/>
        </w:trPr>
        <w:tc>
          <w:tcPr>
            <w:tcW w:w="9286" w:type="dxa"/>
            <w:gridSpan w:val="4"/>
            <w:tcMar>
              <w:left w:w="125" w:type="dxa"/>
              <w:right w:w="125" w:type="dxa"/>
            </w:tcMar>
          </w:tcPr>
          <w:p w:rsidR="00C06BC9" w:rsidRDefault="00C06BC9" w:rsidP="00C06BC9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评价使用的检测数据</w:t>
            </w:r>
          </w:p>
          <w:p w:rsidR="00C06BC9" w:rsidRPr="0040211C" w:rsidRDefault="00C06BC9" w:rsidP="00E121A2">
            <w:pPr>
              <w:spacing w:line="360" w:lineRule="auto"/>
              <w:ind w:firstLineChars="200" w:firstLine="420"/>
              <w:jc w:val="left"/>
              <w:rPr>
                <w:color w:val="000000" w:themeColor="text1"/>
                <w:szCs w:val="21"/>
              </w:rPr>
            </w:pPr>
            <w:r>
              <w:rPr>
                <w:rFonts w:hint="eastAsia"/>
                <w:color w:val="000000" w:themeColor="text1"/>
                <w:szCs w:val="21"/>
              </w:rPr>
              <w:t>防腐层：石油沥青，管径：</w:t>
            </w:r>
            <w:r>
              <w:rPr>
                <w:color w:val="000000" w:themeColor="text1"/>
                <w:szCs w:val="21"/>
              </w:rPr>
              <w:t>159</w:t>
            </w:r>
            <w:r>
              <w:rPr>
                <w:rFonts w:hint="eastAsia"/>
                <w:color w:val="000000" w:themeColor="text1"/>
                <w:szCs w:val="21"/>
              </w:rPr>
              <w:t>，土壤腐蚀性</w:t>
            </w:r>
            <w:r>
              <w:rPr>
                <w:color w:val="000000" w:themeColor="text1"/>
                <w:szCs w:val="21"/>
              </w:rPr>
              <w:t>(N</w:t>
            </w:r>
            <w:r>
              <w:rPr>
                <w:rFonts w:hint="eastAsia"/>
                <w:color w:val="000000" w:themeColor="text1"/>
                <w:szCs w:val="21"/>
              </w:rPr>
              <w:t>值</w:t>
            </w:r>
            <w:r>
              <w:rPr>
                <w:color w:val="000000" w:themeColor="text1"/>
                <w:szCs w:val="21"/>
              </w:rPr>
              <w:t>)</w:t>
            </w:r>
            <w:r>
              <w:rPr>
                <w:rFonts w:hint="eastAsia"/>
                <w:color w:val="000000" w:themeColor="text1"/>
                <w:szCs w:val="21"/>
              </w:rPr>
              <w:t>：</w:t>
            </w:r>
            <w:r>
              <w:rPr>
                <w:color w:val="000000" w:themeColor="text1"/>
                <w:szCs w:val="21"/>
              </w:rPr>
              <w:t>18.5</w:t>
            </w:r>
            <w:r>
              <w:rPr>
                <w:rFonts w:hint="eastAsia"/>
                <w:color w:val="000000" w:themeColor="text1"/>
                <w:szCs w:val="21"/>
              </w:rPr>
              <w:t>；外防腐层状况：</w:t>
            </w:r>
            <w:r>
              <w:rPr>
                <w:color w:val="000000" w:themeColor="text1"/>
                <w:szCs w:val="21"/>
              </w:rPr>
              <w:t xml:space="preserve"> P</w:t>
            </w:r>
            <w:r>
              <w:rPr>
                <w:rFonts w:hint="eastAsia"/>
                <w:color w:val="000000" w:themeColor="text1"/>
                <w:szCs w:val="21"/>
              </w:rPr>
              <w:t>值</w:t>
            </w:r>
            <w:r>
              <w:rPr>
                <w:rFonts w:hint="eastAsia"/>
                <w:color w:val="000000" w:themeColor="text1"/>
                <w:szCs w:val="21"/>
              </w:rPr>
              <w:t>:</w:t>
            </w:r>
            <w:r>
              <w:rPr>
                <w:color w:val="000000" w:themeColor="text1"/>
                <w:szCs w:val="21"/>
              </w:rPr>
              <w:t xml:space="preserve"> 0.67</w:t>
            </w:r>
            <w:r>
              <w:rPr>
                <w:rFonts w:hint="eastAsia"/>
                <w:color w:val="000000" w:themeColor="text1"/>
                <w:szCs w:val="21"/>
              </w:rPr>
              <w:t>；杂散电流干扰：管地电位波动</w:t>
            </w:r>
            <w:r>
              <w:rPr>
                <w:color w:val="000000" w:themeColor="text1"/>
                <w:szCs w:val="21"/>
              </w:rPr>
              <w:t>: 40</w:t>
            </w:r>
            <w:r>
              <w:rPr>
                <w:rFonts w:hint="eastAsia"/>
                <w:color w:val="000000" w:themeColor="text1"/>
                <w:szCs w:val="21"/>
              </w:rPr>
              <w:t>；阴保有效性：无效，排流有效性：无效；</w:t>
            </w:r>
          </w:p>
          <w:p w:rsidR="00C06BC9" w:rsidRDefault="00C06BC9" w:rsidP="00C06BC9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建立模糊集</w:t>
            </w:r>
          </w:p>
          <w:p w:rsidR="00C06BC9" w:rsidRPr="007E2CB8" w:rsidRDefault="00C06BC9" w:rsidP="00E121A2">
            <w:pPr>
              <w:spacing w:line="360" w:lineRule="auto"/>
              <w:ind w:firstLineChars="200" w:firstLine="420"/>
              <w:jc w:val="left"/>
              <w:rPr>
                <w:color w:val="000000" w:themeColor="text1"/>
                <w:szCs w:val="21"/>
              </w:rPr>
            </w:pPr>
            <w:r w:rsidRPr="0040211C">
              <w:rPr>
                <w:rFonts w:hint="eastAsia"/>
                <w:color w:val="000000" w:themeColor="text1"/>
                <w:szCs w:val="21"/>
              </w:rPr>
              <w:t>因素集：</w:t>
            </w:r>
            <w:r w:rsidR="00D905FB" w:rsidRPr="007E2CB8">
              <w:rPr>
                <w:rFonts w:hint="eastAsia"/>
                <w:i/>
                <w:color w:val="000000" w:themeColor="text1"/>
                <w:szCs w:val="21"/>
              </w:rPr>
              <w:t>U</w:t>
            </w:r>
            <w:r w:rsidR="00D905FB">
              <w:rPr>
                <w:rFonts w:hint="eastAsia"/>
                <w:color w:val="000000" w:themeColor="text1"/>
                <w:szCs w:val="21"/>
              </w:rPr>
              <w:t>={</w:t>
            </w:r>
            <w:r w:rsidRPr="0040211C">
              <w:rPr>
                <w:rFonts w:hint="eastAsia"/>
                <w:color w:val="000000" w:themeColor="text1"/>
                <w:szCs w:val="21"/>
              </w:rPr>
              <w:t>外防腐层状况</w:t>
            </w:r>
            <w:r w:rsidR="00D905FB">
              <w:rPr>
                <w:rFonts w:hint="eastAsia"/>
                <w:color w:val="000000" w:themeColor="text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color w:val="000000" w:themeColor="text1"/>
                      <w:szCs w:val="21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1</m:t>
                  </m:r>
                </m:sub>
              </m:sSub>
            </m:oMath>
            <w:r w:rsidR="008F7296">
              <w:rPr>
                <w:rFonts w:hint="eastAsia"/>
                <w:color w:val="000000" w:themeColor="text1"/>
                <w:szCs w:val="21"/>
              </w:rPr>
              <w:t>，</w:t>
            </w:r>
            <w:r w:rsidRPr="0040211C">
              <w:rPr>
                <w:rFonts w:hint="eastAsia"/>
                <w:color w:val="000000" w:themeColor="text1"/>
                <w:szCs w:val="21"/>
              </w:rPr>
              <w:t>阴极保护有效性</w:t>
            </w:r>
            <w:r w:rsidR="00D905FB">
              <w:rPr>
                <w:rFonts w:hint="eastAsia"/>
                <w:color w:val="000000" w:themeColor="text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color w:val="000000" w:themeColor="text1"/>
                      <w:szCs w:val="21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2</m:t>
                  </m:r>
                </m:sub>
              </m:sSub>
            </m:oMath>
            <w:r w:rsidR="008F7296">
              <w:rPr>
                <w:rFonts w:hint="eastAsia"/>
                <w:color w:val="000000" w:themeColor="text1"/>
                <w:szCs w:val="21"/>
              </w:rPr>
              <w:t>，</w:t>
            </w:r>
            <w:r w:rsidRPr="0040211C">
              <w:rPr>
                <w:rFonts w:hint="eastAsia"/>
                <w:color w:val="000000" w:themeColor="text1"/>
                <w:szCs w:val="21"/>
              </w:rPr>
              <w:t>土壤腐蚀性</w:t>
            </w:r>
            <w:r w:rsidR="00D905FB">
              <w:rPr>
                <w:rFonts w:hint="eastAsia"/>
                <w:color w:val="000000" w:themeColor="text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color w:val="000000" w:themeColor="text1"/>
                      <w:szCs w:val="21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3</m:t>
                  </m:r>
                </m:sub>
              </m:sSub>
            </m:oMath>
            <w:r w:rsidR="008F7296">
              <w:rPr>
                <w:rFonts w:hint="eastAsia"/>
                <w:color w:val="000000" w:themeColor="text1"/>
                <w:szCs w:val="21"/>
              </w:rPr>
              <w:t>，</w:t>
            </w:r>
            <w:r w:rsidRPr="0040211C">
              <w:rPr>
                <w:rFonts w:hint="eastAsia"/>
                <w:color w:val="000000" w:themeColor="text1"/>
                <w:szCs w:val="21"/>
              </w:rPr>
              <w:t>杂散电流干扰</w:t>
            </w:r>
            <w:r w:rsidR="00D905FB">
              <w:rPr>
                <w:rFonts w:hint="eastAsia"/>
                <w:color w:val="000000" w:themeColor="text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color w:val="000000" w:themeColor="text1"/>
                      <w:szCs w:val="21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4</m:t>
                  </m:r>
                </m:sub>
              </m:sSub>
            </m:oMath>
            <w:r w:rsidR="008F7296">
              <w:rPr>
                <w:rFonts w:hint="eastAsia"/>
                <w:color w:val="000000" w:themeColor="text1"/>
                <w:szCs w:val="21"/>
              </w:rPr>
              <w:t>，</w:t>
            </w:r>
            <w:r w:rsidRPr="0040211C">
              <w:rPr>
                <w:rFonts w:hint="eastAsia"/>
                <w:color w:val="000000" w:themeColor="text1"/>
                <w:szCs w:val="21"/>
              </w:rPr>
              <w:t>排流效果</w:t>
            </w:r>
            <w:r w:rsidR="008F7296">
              <w:rPr>
                <w:rFonts w:hint="eastAsia"/>
                <w:color w:val="000000" w:themeColor="text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color w:val="000000" w:themeColor="text1"/>
                      <w:szCs w:val="21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5</m:t>
                  </m:r>
                </m:sub>
              </m:sSub>
            </m:oMath>
            <w:r w:rsidR="00D905FB" w:rsidRPr="007E2CB8">
              <w:rPr>
                <w:rFonts w:hint="eastAsia"/>
                <w:color w:val="000000" w:themeColor="text1"/>
                <w:szCs w:val="21"/>
              </w:rPr>
              <w:t>}</w:t>
            </w:r>
          </w:p>
          <w:p w:rsidR="00C06BC9" w:rsidRPr="0040211C" w:rsidRDefault="00C06BC9" w:rsidP="00E121A2">
            <w:pPr>
              <w:spacing w:line="360" w:lineRule="auto"/>
              <w:ind w:firstLineChars="200" w:firstLine="420"/>
              <w:jc w:val="left"/>
              <w:rPr>
                <w:color w:val="000000" w:themeColor="text1"/>
                <w:szCs w:val="21"/>
              </w:rPr>
            </w:pPr>
            <w:r w:rsidRPr="0040211C">
              <w:rPr>
                <w:rFonts w:hint="eastAsia"/>
                <w:color w:val="000000" w:themeColor="text1"/>
                <w:szCs w:val="21"/>
              </w:rPr>
              <w:t>评价集：</w:t>
            </w:r>
            <m:oMath>
              <m:r>
                <w:rPr>
                  <w:rFonts w:ascii="Cambria Math" w:hAnsi="Cambria Math"/>
                  <w:color w:val="000000" w:themeColor="text1"/>
                  <w:szCs w:val="21"/>
                </w:rPr>
                <m:t>V=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000000" w:themeColor="text1"/>
                  <w:szCs w:val="21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4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000000" w:themeColor="text1"/>
                  <w:szCs w:val="21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1,2,3,4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Cs w:val="2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hint="eastAsia"/>
                  <w:color w:val="000000" w:themeColor="text1"/>
                  <w:szCs w:val="21"/>
                </w:rPr>
                <m:t>（</m:t>
              </m:r>
              <m:r>
                <w:rPr>
                  <w:rFonts w:ascii="Cambria Math" w:hAnsi="Cambria Math"/>
                  <w:color w:val="000000" w:themeColor="text1"/>
                  <w:szCs w:val="21"/>
                </w:rPr>
                <m:t>j=1,2,3, 4</m:t>
              </m:r>
              <m:r>
                <m:rPr>
                  <m:sty m:val="p"/>
                </m:rPr>
                <w:rPr>
                  <w:rFonts w:ascii="Cambria Math" w:hAnsi="Cambria Math" w:hint="eastAsia"/>
                  <w:color w:val="000000" w:themeColor="text1"/>
                  <w:szCs w:val="21"/>
                </w:rPr>
                <m:t>）</m:t>
              </m:r>
            </m:oMath>
          </w:p>
          <w:p w:rsidR="00C06BC9" w:rsidRDefault="00C06BC9" w:rsidP="00C06BC9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建立单因素评价矩阵并计算结果</w:t>
            </w:r>
          </w:p>
          <w:p w:rsidR="00C06BC9" w:rsidRPr="004F6613" w:rsidRDefault="00C06BC9" w:rsidP="00E121A2">
            <w:pPr>
              <w:spacing w:line="360" w:lineRule="auto"/>
              <w:jc w:val="left"/>
              <w:rPr>
                <w:szCs w:val="21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hint="eastAsia"/>
                    <w:sz w:val="18"/>
                    <w:szCs w:val="18"/>
                  </w:rPr>
                  <m:t>R=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hAnsi="Cambria Math" w:hint="eastAsia"/>
                        <w:sz w:val="18"/>
                        <w:szCs w:val="18"/>
                      </w:rPr>
                      <m:t>[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eastAsia"/>
                            <w:sz w:val="18"/>
                            <w:szCs w:val="1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]</m:t>
                    </m:r>
                  </m:e>
                  <m:sup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[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eastAsia"/>
                            <w:sz w:val="18"/>
                            <w:szCs w:val="18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ivj</m:t>
                        </m:r>
                      </m:sub>
                    </m:s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(x)]</m:t>
                    </m:r>
                  </m:e>
                  <m:sup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</m:m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</m:m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 w:cstheme="minorBidi"/>
                        <w:i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01.00</m:t>
                          </m:r>
                        </m:e>
                      </m:mr>
                    </m:m>
                  </m:e>
                </m:d>
              </m:oMath>
            </m:oMathPara>
          </w:p>
          <w:p w:rsidR="00C06BC9" w:rsidRDefault="00C06BC9" w:rsidP="00C06BC9">
            <w:pPr>
              <w:pStyle w:val="a7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确定评价指标的权重</w:t>
            </w:r>
          </w:p>
          <w:p w:rsidR="00C06BC9" w:rsidRDefault="00C06BC9" w:rsidP="00E121A2">
            <w:pPr>
              <w:ind w:leftChars="216" w:left="454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1</w:t>
            </w:r>
            <w:r>
              <w:rPr>
                <w:rFonts w:hint="eastAsia"/>
                <w:color w:val="000000" w:themeColor="text1"/>
                <w:szCs w:val="21"/>
              </w:rPr>
              <w:t>、判断矩阵</w:t>
            </w:r>
            <w:r>
              <w:rPr>
                <w:color w:val="000000" w:themeColor="text1"/>
                <w:szCs w:val="21"/>
              </w:rPr>
              <w:t>:</w:t>
            </w:r>
          </w:p>
          <w:p w:rsidR="00C06BC9" w:rsidRDefault="00C06BC9" w:rsidP="00E121A2">
            <w:pPr>
              <w:ind w:leftChars="216" w:left="454"/>
              <w:rPr>
                <w:color w:val="000000" w:themeColor="text1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  <m:t>B=[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  <m:t>]=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 w:cstheme="minorBid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color w:val="000000" w:themeColor="text1"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12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13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14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15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22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23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24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25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31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32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33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34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35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41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42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43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44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45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51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52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53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54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55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 w:cstheme="minorBid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color w:val="000000" w:themeColor="text1"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 w:rsidR="00C06BC9" w:rsidRDefault="00C06BC9" w:rsidP="00E121A2">
            <w:pPr>
              <w:pStyle w:val="a7"/>
              <w:spacing w:line="360" w:lineRule="auto"/>
              <w:ind w:left="510" w:firstLineChars="0" w:firstLine="0"/>
              <w:jc w:val="left"/>
              <w:rPr>
                <w:color w:val="000000" w:themeColor="text1"/>
                <w:szCs w:val="21"/>
                <w:vertAlign w:val="superscript"/>
              </w:rPr>
            </w:pPr>
            <w:r>
              <w:rPr>
                <w:color w:val="000000" w:themeColor="text1"/>
                <w:szCs w:val="21"/>
              </w:rPr>
              <w:t>2</w:t>
            </w:r>
            <w:r>
              <w:rPr>
                <w:rFonts w:hint="eastAsia"/>
                <w:color w:val="000000" w:themeColor="text1"/>
                <w:szCs w:val="21"/>
              </w:rPr>
              <w:t>、计算权值</w:t>
            </w:r>
            <w:r>
              <w:rPr>
                <w:color w:val="000000" w:themeColor="text1"/>
                <w:szCs w:val="21"/>
              </w:rPr>
              <w:t>:W=(W</w:t>
            </w:r>
            <w:r>
              <w:rPr>
                <w:color w:val="000000" w:themeColor="text1"/>
                <w:szCs w:val="21"/>
                <w:vertAlign w:val="subscript"/>
              </w:rPr>
              <w:t>1</w:t>
            </w:r>
            <w:r>
              <w:rPr>
                <w:color w:val="000000" w:themeColor="text1"/>
                <w:szCs w:val="21"/>
              </w:rPr>
              <w:t>,W</w:t>
            </w:r>
            <w:r>
              <w:rPr>
                <w:color w:val="000000" w:themeColor="text1"/>
                <w:szCs w:val="21"/>
                <w:vertAlign w:val="subscript"/>
              </w:rPr>
              <w:t>2</w:t>
            </w:r>
            <w:r>
              <w:rPr>
                <w:color w:val="000000" w:themeColor="text1"/>
                <w:szCs w:val="21"/>
              </w:rPr>
              <w:t>,W</w:t>
            </w:r>
            <w:r>
              <w:rPr>
                <w:color w:val="000000" w:themeColor="text1"/>
                <w:szCs w:val="21"/>
                <w:vertAlign w:val="subscript"/>
              </w:rPr>
              <w:t>3</w:t>
            </w:r>
            <w:r>
              <w:rPr>
                <w:color w:val="000000" w:themeColor="text1"/>
                <w:szCs w:val="21"/>
              </w:rPr>
              <w:t>,W</w:t>
            </w:r>
            <w:r>
              <w:rPr>
                <w:color w:val="000000" w:themeColor="text1"/>
                <w:szCs w:val="21"/>
                <w:vertAlign w:val="subscript"/>
              </w:rPr>
              <w:t>4</w:t>
            </w:r>
            <w:r>
              <w:rPr>
                <w:color w:val="000000" w:themeColor="text1"/>
                <w:szCs w:val="21"/>
              </w:rPr>
              <w:t>,W</w:t>
            </w:r>
            <w:r>
              <w:rPr>
                <w:color w:val="000000" w:themeColor="text1"/>
                <w:szCs w:val="21"/>
                <w:vertAlign w:val="subscript"/>
              </w:rPr>
              <w:t>5</w:t>
            </w:r>
            <w:r>
              <w:rPr>
                <w:color w:val="000000" w:themeColor="text1"/>
                <w:szCs w:val="21"/>
              </w:rPr>
              <w:t>)</w:t>
            </w:r>
            <w:r>
              <w:rPr>
                <w:color w:val="000000" w:themeColor="text1"/>
                <w:szCs w:val="21"/>
                <w:vertAlign w:val="superscript"/>
              </w:rPr>
              <w:t>T</w:t>
            </w:r>
            <w:r>
              <w:rPr>
                <w:color w:val="000000" w:themeColor="text1"/>
                <w:szCs w:val="21"/>
              </w:rPr>
              <w:t>=(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</w:rPr>
                <m:t>0.402,0.269,0.099,0.066,0.163</m:t>
              </m:r>
            </m:oMath>
            <w:r>
              <w:rPr>
                <w:color w:val="000000" w:themeColor="text1"/>
                <w:szCs w:val="21"/>
              </w:rPr>
              <w:t>)</w:t>
            </w:r>
            <w:r>
              <w:rPr>
                <w:color w:val="000000" w:themeColor="text1"/>
                <w:szCs w:val="21"/>
                <w:vertAlign w:val="superscript"/>
              </w:rPr>
              <w:t>T</w:t>
            </w:r>
          </w:p>
          <w:p w:rsidR="00C06BC9" w:rsidRDefault="00C06BC9" w:rsidP="00E121A2">
            <w:pPr>
              <w:pStyle w:val="a7"/>
              <w:spacing w:line="360" w:lineRule="auto"/>
              <w:ind w:left="510" w:firstLineChars="0" w:firstLine="0"/>
              <w:jc w:val="left"/>
              <w:textAlignment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3</w:t>
            </w:r>
            <w:r>
              <w:rPr>
                <w:rFonts w:hint="eastAsia"/>
                <w:color w:val="000000" w:themeColor="text1"/>
                <w:szCs w:val="21"/>
              </w:rPr>
              <w:t>、最大特征根</w:t>
            </w:r>
            <w:r>
              <w:rPr>
                <w:color w:val="000000" w:themeColor="text1"/>
                <w:szCs w:val="21"/>
              </w:rPr>
              <w:t>:</w:t>
            </w:r>
            <m:oMath>
              <m:sSub>
                <m:sSubPr>
                  <m:ctrlP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  <m:t>λ</m:t>
                  </m:r>
                </m:e>
                <m:sub>
                  <m: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  <m:t>max</m:t>
                  </m:r>
                </m:sub>
              </m:sSub>
              <m:r>
                <w:rPr>
                  <w:rFonts w:ascii="Cambria Math" w:hAnsi="Cambria Math" w:cs="Calibri"/>
                  <w:color w:val="000000" w:themeColor="text1"/>
                  <w:szCs w:val="21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Calibri"/>
                      <w:i/>
                      <w:color w:val="000000" w:themeColor="text1"/>
                      <w:szCs w:val="21"/>
                    </w:rPr>
                  </m:ctrlPr>
                </m:naryPr>
                <m:sub>
                  <m: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  <m:t>i=1</m:t>
                  </m:r>
                </m:sub>
                <m:sup>
                  <m: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  <m:t>5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Calibri"/>
                          <w:i/>
                          <w:color w:val="000000" w:themeColor="text1"/>
                          <w:szCs w:val="2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</w:rPr>
                            <m:t>(BW)</m:t>
                          </m:r>
                        </m:e>
                        <m:sub>
                          <m:r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Calibri"/>
                          <w:color w:val="000000" w:themeColor="text1"/>
                          <w:szCs w:val="21"/>
                        </w:rPr>
                        <m:t>5</m:t>
                      </m:r>
                      <m:sSub>
                        <m:sSubP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</w:rPr>
                            <m:t>i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  <m:t>=5.140</m:t>
                  </m:r>
                </m:e>
              </m:nary>
            </m:oMath>
          </w:p>
          <w:p w:rsidR="00C06BC9" w:rsidRPr="001468E3" w:rsidRDefault="00C06BC9" w:rsidP="00E121A2">
            <w:pPr>
              <w:pStyle w:val="a7"/>
              <w:spacing w:line="360" w:lineRule="auto"/>
              <w:ind w:left="510" w:firstLineChars="0" w:firstLine="0"/>
              <w:jc w:val="left"/>
              <w:textAlignment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4</w:t>
            </w:r>
            <w:r>
              <w:rPr>
                <w:rFonts w:hint="eastAsia"/>
                <w:color w:val="000000" w:themeColor="text1"/>
                <w:szCs w:val="21"/>
              </w:rPr>
              <w:t>、一致性检验</w:t>
            </w:r>
            <w:r>
              <w:rPr>
                <w:color w:val="000000" w:themeColor="text1"/>
                <w:szCs w:val="21"/>
              </w:rPr>
              <w:t>:</w:t>
            </w:r>
            <m:oMath>
              <m:r>
                <w:rPr>
                  <w:rFonts w:ascii="Cambria Math" w:hAnsi="Cambria Math"/>
                  <w:color w:val="000000" w:themeColor="text1"/>
                  <w:szCs w:val="21"/>
                </w:rPr>
                <m:t>CI=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-5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</w:rPr>
                <m:t>=0.03</m:t>
              </m:r>
            </m:oMath>
            <w:r w:rsidR="007E2CB8">
              <w:rPr>
                <w:rFonts w:hint="eastAsia"/>
                <w:color w:val="000000" w:themeColor="text1"/>
                <w:szCs w:val="21"/>
              </w:rPr>
              <w:t>5</w:t>
            </w:r>
            <w:r>
              <w:rPr>
                <w:color w:val="000000" w:themeColor="text1"/>
                <w:szCs w:val="21"/>
              </w:rPr>
              <w:t xml:space="preserve">    </w:t>
            </w:r>
            <m:oMath>
              <m:r>
                <w:rPr>
                  <w:rFonts w:ascii="Cambria Math" w:hAnsi="Cambria Math"/>
                  <w:color w:val="000000" w:themeColor="text1"/>
                  <w:szCs w:val="21"/>
                </w:rPr>
                <m:t>CR=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CI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RI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Cs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0.035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1.12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Cs w:val="21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</w:rPr>
                <m:t>0.031</m:t>
              </m:r>
              <m:r>
                <w:rPr>
                  <w:rFonts w:ascii="Cambria Math" w:hAnsi="Cambria Math"/>
                  <w:color w:val="000000" w:themeColor="text1"/>
                  <w:szCs w:val="21"/>
                </w:rPr>
                <m:t>&lt;0.10</m:t>
              </m:r>
            </m:oMath>
            <w:r>
              <w:rPr>
                <w:rFonts w:hint="eastAsia"/>
                <w:color w:val="000000" w:themeColor="text1"/>
                <w:szCs w:val="21"/>
              </w:rPr>
              <w:t>一致性检验</w:t>
            </w:r>
            <m:oMath>
              <m:r>
                <m:rPr>
                  <m:sty m:val="p"/>
                </m:rPr>
                <w:rPr>
                  <w:rFonts w:ascii="Cambria Math" w:hAnsi="Cambria Math" w:hint="eastAsia"/>
                  <w:color w:val="000000" w:themeColor="text1"/>
                  <w:szCs w:val="21"/>
                </w:rPr>
                <m:t>合格</m:t>
              </m:r>
            </m:oMath>
            <w:r w:rsidR="007E2CB8">
              <w:rPr>
                <w:rFonts w:hint="eastAsia"/>
                <w:color w:val="000000" w:themeColor="text1"/>
                <w:szCs w:val="21"/>
              </w:rPr>
              <w:t>。</w:t>
            </w:r>
          </w:p>
          <w:p w:rsidR="00C06BC9" w:rsidRDefault="00C06BC9" w:rsidP="00C06BC9">
            <w:pPr>
              <w:pStyle w:val="a7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腐蚀防护系统模糊综合评价结果</w:t>
            </w:r>
          </w:p>
          <w:p w:rsidR="00C06BC9" w:rsidRPr="00B4346C" w:rsidRDefault="008F7296" w:rsidP="00B4346C">
            <w:pPr>
              <w:pStyle w:val="a7"/>
              <w:spacing w:line="360" w:lineRule="auto"/>
              <w:ind w:left="426" w:firstLineChars="0" w:firstLine="0"/>
              <w:jc w:val="left"/>
              <w:rPr>
                <w:rFonts w:ascii="Cambria Math" w:hAnsi="Cambria Math"/>
                <w:i/>
                <w:szCs w:val="2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hint="eastAsia"/>
                    <w:szCs w:val="21"/>
                  </w:rPr>
                  <m:t>A</m:t>
                </m:r>
                <m:r>
                  <w:rPr>
                    <w:rFonts w:ascii="Cambria Math" w:hAnsi="Cambria Math"/>
                    <w:szCs w:val="21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1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  <w:szCs w:val="21"/>
                      </w:rPr>
                      <m:t>T</m:t>
                    </m:r>
                  </m:sup>
                </m:sSup>
                <m:r>
                  <w:rPr>
                    <w:rFonts w:ascii="Cambria Math" w:hAnsi="Cambria Math" w:hint="eastAsia"/>
                    <w:szCs w:val="21"/>
                  </w:rPr>
                  <m:t>·</m:t>
                </m:r>
                <m:r>
                  <w:rPr>
                    <w:rFonts w:ascii="Cambria Math" w:hAnsi="Cambria Math"/>
                    <w:szCs w:val="21"/>
                  </w:rPr>
                  <m:t>R=[01.00,01.00,01.00,01.00</m:t>
                </m:r>
                <m:r>
                  <w:rPr>
                    <w:rFonts w:ascii="Cambria Math" w:hAnsi="Cambria Math"/>
                    <w:szCs w:val="21"/>
                  </w:rPr>
                  <m:t>]</m:t>
                </m:r>
              </m:oMath>
            </m:oMathPara>
          </w:p>
          <w:p w:rsidR="00C06BC9" w:rsidRPr="00332604" w:rsidRDefault="00CA6093" w:rsidP="00E121A2">
            <w:pPr>
              <w:pStyle w:val="a7"/>
              <w:spacing w:line="360" w:lineRule="auto"/>
              <w:ind w:left="426" w:firstLineChars="0" w:firstLine="0"/>
              <w:jc w:val="left"/>
              <w:rPr>
                <w:szCs w:val="21"/>
              </w:rPr>
            </w:pPr>
            <m:oMathPara>
              <m:oMathParaPr>
                <m:jc m:val="left"/>
              </m:oMathParaPr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accPr>
                  <m:e>
                    <m:r>
                      <w:rPr>
                        <w:rFonts w:ascii="Cambria Math" w:hAnsi="Cambria Math" w:hint="eastAsia"/>
                        <w:szCs w:val="21"/>
                      </w:rPr>
                      <m:t>S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hint="eastAsia"/>
                    <w:szCs w:val="21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01.00</m:t>
                </m:r>
              </m:oMath>
            </m:oMathPara>
            <w:bookmarkStart w:id="0" w:name="_GoBack"/>
            <w:bookmarkEnd w:id="0"/>
          </w:p>
          <w:p w:rsidR="00C06BC9" w:rsidRPr="001468E3" w:rsidRDefault="00C06BC9" w:rsidP="00E121A2">
            <w:pPr>
              <w:ind w:firstLineChars="200" w:firstLine="420"/>
              <w:rPr>
                <w:szCs w:val="21"/>
              </w:rPr>
            </w:pPr>
          </w:p>
        </w:tc>
      </w:tr>
      <w:tr w:rsidR="00C06BC9" w:rsidTr="00B3063F">
        <w:trPr>
          <w:trHeight w:val="1648"/>
          <w:jc w:val="center"/>
        </w:trPr>
        <w:tc>
          <w:tcPr>
            <w:tcW w:w="9286" w:type="dxa"/>
            <w:gridSpan w:val="4"/>
          </w:tcPr>
          <w:p w:rsidR="00C06BC9" w:rsidRDefault="00C06BC9" w:rsidP="00E121A2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结论：</w:t>
            </w:r>
          </w:p>
          <w:p w:rsidR="00C06BC9" w:rsidRPr="001468E3" w:rsidRDefault="00C06BC9" w:rsidP="00E121A2">
            <w:pPr>
              <w:ind w:firstLineChars="200" w:firstLine="42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本段管道的腐蚀状况综合评价结果为三级，腐蚀防护系统整体状况较差</w:t>
            </w:r>
            <w:r>
              <w:rPr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存在缺陷</w:t>
            </w:r>
            <w:r>
              <w:rPr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不能完全满足设计要求</w:t>
            </w:r>
            <w:r>
              <w:rPr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在使用单位采取适当措施后</w:t>
            </w:r>
            <w:r>
              <w:rPr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可在</w:t>
            </w:r>
            <w:r>
              <w:rPr>
                <w:color w:val="000000" w:themeColor="text1"/>
              </w:rPr>
              <w:t>1</w:t>
            </w:r>
            <w:r>
              <w:rPr>
                <w:rFonts w:hint="eastAsia"/>
                <w:color w:val="000000" w:themeColor="text1"/>
              </w:rPr>
              <w:t>年</w:t>
            </w:r>
            <w:r>
              <w:rPr>
                <w:color w:val="000000" w:themeColor="text1"/>
              </w:rPr>
              <w:t>~3</w:t>
            </w:r>
            <w:r>
              <w:rPr>
                <w:rFonts w:hint="eastAsia"/>
                <w:color w:val="000000" w:themeColor="text1"/>
              </w:rPr>
              <w:t>年检验周期内在限定的条件下使用。</w:t>
            </w:r>
          </w:p>
        </w:tc>
      </w:tr>
    </w:tbl>
    <w:p w:rsidR="004E0D8B" w:rsidRDefault="004E0D8B"/>
    <w:sectPr w:rsidR="004E0D8B" w:rsidSect="00C06BC9">
      <w:pgSz w:w="11906" w:h="16838"/>
      <w:pgMar w:top="851" w:right="1800" w:bottom="993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6093" w:rsidRDefault="00CA6093" w:rsidP="00C06BC9">
      <w:r>
        <w:separator/>
      </w:r>
    </w:p>
  </w:endnote>
  <w:endnote w:type="continuationSeparator" w:id="0">
    <w:p w:rsidR="00CA6093" w:rsidRDefault="00CA6093" w:rsidP="00C06B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6093" w:rsidRDefault="00CA6093" w:rsidP="00C06BC9">
      <w:r>
        <w:separator/>
      </w:r>
    </w:p>
  </w:footnote>
  <w:footnote w:type="continuationSeparator" w:id="0">
    <w:p w:rsidR="00CA6093" w:rsidRDefault="00CA6093" w:rsidP="00C06B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1CF0CAF"/>
    <w:multiLevelType w:val="multilevel"/>
    <w:tmpl w:val="643A63BA"/>
    <w:lvl w:ilvl="0">
      <w:start w:val="1"/>
      <w:numFmt w:val="japaneseCounting"/>
      <w:lvlText w:val="%1、"/>
      <w:lvlJc w:val="left"/>
      <w:pPr>
        <w:ind w:left="510" w:hanging="51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473"/>
    <w:rsid w:val="00044847"/>
    <w:rsid w:val="00171473"/>
    <w:rsid w:val="004E0D8B"/>
    <w:rsid w:val="00500E5B"/>
    <w:rsid w:val="007E2CB8"/>
    <w:rsid w:val="008F7296"/>
    <w:rsid w:val="00B3063F"/>
    <w:rsid w:val="00B4346C"/>
    <w:rsid w:val="00C06BC9"/>
    <w:rsid w:val="00CA6093"/>
    <w:rsid w:val="00D905FB"/>
    <w:rsid w:val="00EC57C9"/>
    <w:rsid w:val="00EF6E92"/>
    <w:rsid w:val="00F8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83E97F"/>
  <w15:chartTrackingRefBased/>
  <w15:docId w15:val="{7E15D0EE-C267-488D-9BCA-E0024F709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06BC9"/>
    <w:pPr>
      <w:widowControl w:val="0"/>
      <w:jc w:val="both"/>
    </w:pPr>
    <w:rPr>
      <w:rFonts w:ascii="Times New Roman" w:eastAsia="宋体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06BC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06BC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06BC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06BC9"/>
    <w:rPr>
      <w:sz w:val="18"/>
      <w:szCs w:val="18"/>
    </w:rPr>
  </w:style>
  <w:style w:type="paragraph" w:styleId="a7">
    <w:name w:val="List Paragraph"/>
    <w:basedOn w:val="a"/>
    <w:uiPriority w:val="34"/>
    <w:qFormat/>
    <w:rsid w:val="00C06BC9"/>
    <w:pPr>
      <w:ind w:firstLineChars="200" w:firstLine="420"/>
    </w:pPr>
  </w:style>
  <w:style w:type="character" w:styleId="a8">
    <w:name w:val="Placeholder Text"/>
    <w:basedOn w:val="a0"/>
    <w:uiPriority w:val="99"/>
    <w:semiHidden/>
    <w:rsid w:val="00D905F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215</Words>
  <Characters>1228</Characters>
  <Application>Microsoft Office Word</Application>
  <DocSecurity>0</DocSecurity>
  <Lines>10</Lines>
  <Paragraphs>2</Paragraphs>
  <ScaleCrop>false</ScaleCrop>
  <Company>...</Company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</dc:creator>
  <cp:keywords/>
  <dc:description/>
  <cp:lastModifiedBy>Wang</cp:lastModifiedBy>
  <cp:revision>6</cp:revision>
  <dcterms:created xsi:type="dcterms:W3CDTF">2026-07-24T07:14:00Z</dcterms:created>
  <dcterms:modified xsi:type="dcterms:W3CDTF">2026-07-24T08:23:00Z</dcterms:modified>
</cp:coreProperties>
</file>