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/>
          <w:b/>
          <w:color w:val="1F3F5C"/>
          <w:sz w:val="18"/>
        </w:rPr>
        <w:t>MARKET INTELLIGENCE REPORT</w:t>
      </w:r>
    </w:p>
    <w:p>
      <w:pPr>
        <w:spacing w:after="160"/>
      </w:pPr>
      <w:r>
        <w:rPr>
          <w:rFonts w:ascii="맑은 고딕" w:hAnsi="맑은 고딕" w:eastAsia="맑은 고딕"/>
          <w:b/>
          <w:color w:val="1F3F5C"/>
          <w:sz w:val="46"/>
        </w:rPr>
        <w:t>청량리 전통시장 클러스터</w:t>
        <w:br/>
        <w:t>상권분석 및 Pain Point 진단</w:t>
      </w:r>
    </w:p>
    <w:p>
      <w:pPr>
        <w:spacing w:after="40" w:line="336" w:lineRule="auto"/>
      </w:pPr>
      <w:r>
        <w:rPr>
          <w:rFonts w:ascii="맑은 고딕" w:hAnsi="맑은 고딕" w:eastAsia="맑은 고딕"/>
          <w:b w:val="0"/>
          <w:color w:val="6B6B6B"/>
          <w:sz w:val="22"/>
        </w:rPr>
        <w:t>서울 동대문구 제기동·청량리동·용신동 일대 9개 전통시장</w:t>
      </w:r>
    </w:p>
    <w:p>
      <w:pPr>
        <w:spacing w:after="320" w:line="336" w:lineRule="auto"/>
      </w:pPr>
      <w:r>
        <w:rPr>
          <w:rFonts w:ascii="맑은 고딕" w:hAnsi="맑은 고딕" w:eastAsia="맑은 고딕"/>
          <w:b w:val="0"/>
          <w:color w:val="6B6B6B"/>
          <w:sz w:val="22"/>
        </w:rPr>
        <w:t>2026년 8월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구분</w:t>
            </w:r>
          </w:p>
        </w:tc>
        <w:tc>
          <w:tcPr>
            <w:tcW w:type="dxa" w:w="7710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내용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대상</w:t>
            </w:r>
          </w:p>
        </w:tc>
        <w:tc>
          <w:tcPr>
            <w:tcW w:type="dxa" w:w="7710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9개 전통시장 · 점포 2,588개 · 상인 6,766명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기간</w:t>
            </w:r>
          </w:p>
        </w:tc>
        <w:tc>
          <w:tcPr>
            <w:tcW w:type="dxa" w:w="7710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매출 2021~2025년(20개 분기), 생활인구 2017~2026년(110개월), 공실 2006~2023년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자료</w:t>
            </w:r>
          </w:p>
        </w:tc>
        <w:tc>
          <w:tcPr>
            <w:tcW w:type="dxa" w:w="7710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서울시 상권분석서비스, 서울시 생활인구, 소상공인시장진흥공단, 국세청 상가업소정보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처리 규모</w:t>
            </w:r>
          </w:p>
        </w:tc>
        <w:tc>
          <w:tcPr>
            <w:tcW w:type="dxa" w:w="7710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생활인구 원시 레코드 5,430만 행, 원본 138GB, 전국 1,812개 시장 교차검증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기법</w:t>
            </w:r>
          </w:p>
        </w:tc>
        <w:tc>
          <w:tcPr>
            <w:tcW w:type="dxa" w:w="7710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변이-할당 분석, 고정효과 패널회귀, 계층적 군집분석, 매출 요인분해, 데이터 품질검증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1] 분석 개요</w:t>
      </w:r>
    </w:p>
    <w:p>
      <w:r>
        <w:br w:type="page"/>
      </w:r>
    </w:p>
    <w:p>
      <w:pPr>
        <w:spacing w:before="320" w:after="100"/>
        <w:pBdr>
          <w:bottom w:val="single" w:sz="12" w:color="1F3F5C"/>
        </w:pBdr>
      </w:pPr>
      <w:r>
        <w:rPr>
          <w:rFonts w:ascii="맑은 고딕" w:hAnsi="맑은 고딕" w:eastAsia="맑은 고딕"/>
          <w:b/>
          <w:color w:val="1F3F5C"/>
          <w:sz w:val="26"/>
        </w:rPr>
        <w:t>진단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구분</w:t>
            </w:r>
          </w:p>
        </w:tc>
        <w:tc>
          <w:tcPr>
            <w:tcW w:type="dxa" w:w="306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관측</w:t>
            </w:r>
          </w:p>
        </w:tc>
        <w:tc>
          <w:tcPr>
            <w:tcW w:type="dxa" w:w="221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해석</w:t>
            </w:r>
          </w:p>
        </w:tc>
        <w:tc>
          <w:tcPr>
            <w:tcW w:type="dxa" w:w="2778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대응 방향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상권 위치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9개 중 8개가 서울 전통시장 283개 중 상위 20% 이내</w:t>
              <w:br/>
              <w:t>서울 중위 성장률 4.9% 대비 44~195%</w:t>
            </w:r>
          </w:p>
        </w:tc>
        <w:tc>
          <w:tcPr>
            <w:tcW w:type="dxa" w:w="221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클러스터 전체의 쇠퇴는 확인되지 않음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일괄 지원보다 시장별 선별 대응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성장의 질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9개 중 8개에서 객단가 하락</w:t>
              <w:br/>
              <w:t>동서시장 건수 +330% / 객단가 −44%</w:t>
            </w:r>
          </w:p>
        </w:tc>
        <w:tc>
          <w:tcPr>
            <w:tcW w:type="dxa" w:w="221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물량 증가가 단가 하락을 상쇄한 구조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고부가 품목·서비스 발굴로 단가 방어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배후 수요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제기동 야간인구 −7.8%, 60대 이상 −15.1%(약 1,237명)</w:t>
              <w:br/>
              <w:t>2023년 입주분은 전농1동·용신동에 귀착</w:t>
            </w:r>
          </w:p>
        </w:tc>
        <w:tc>
          <w:tcPr>
            <w:tcW w:type="dxa" w:w="221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시장 도보권 밖에 주거가 공급됨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정비사업 시 시장 인접지 주거 비중 확보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인구-매출 관계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서울 279개 시장 5,444개 관측치에서 계수 0.00</w:t>
              <w:br/>
              <w:t>신뢰구간 [−0.15, 0.15]</w:t>
            </w:r>
          </w:p>
        </w:tc>
        <w:tc>
          <w:tcPr>
            <w:tcW w:type="dxa" w:w="221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인구 감소가 매출 감소로 이어진다는 전제는 미확인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인구 지표를 근거로 한 지원 규모 산정 재검토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서울약령시장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매출 −11.6%, 점포 −59개</w:t>
              <w:br/>
              <w:t>업종구성효과 +16.5% / 경쟁력효과 −52.9%</w:t>
            </w:r>
          </w:p>
        </w:tc>
        <w:tc>
          <w:tcPr>
            <w:tcW w:type="dxa" w:w="221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업종이 아니라 입지 경쟁력 문제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타 시장과 분리한 업종 전환·구조 재편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집객 사업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경동시장 20~30대 매출 비중 5.3% → 3.7%</w:t>
            </w:r>
          </w:p>
        </w:tc>
        <w:tc>
          <w:tcPr>
            <w:tcW w:type="dxa" w:w="221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방문객 증가가 고객 구성으로 전환되지 않음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성과 지표에 매출 구성·점포 생존율 포함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진단 지표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공실 통계 전년 동일 기록 47.6%</w:t>
            </w:r>
          </w:p>
        </w:tc>
        <w:tc>
          <w:tcPr>
            <w:tcW w:type="dxa" w:w="221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현행 공실률은 정책 근거로 사용 불가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카드매출·생활인구 기반 지표 병행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2] 관측과 대응</w:t>
      </w:r>
    </w:p>
    <w:p>
      <w:r>
        <w:br w:type="page"/>
      </w:r>
    </w:p>
    <w:p>
      <w:pPr>
        <w:spacing w:before="320" w:after="100"/>
        <w:pBdr>
          <w:bottom w:val="single" w:sz="12" w:color="1F3F5C"/>
        </w:pBdr>
      </w:pPr>
      <w:r>
        <w:rPr>
          <w:rFonts w:ascii="맑은 고딕" w:hAnsi="맑은 고딕" w:eastAsia="맑은 고딕"/>
          <w:b/>
          <w:color w:val="1F3F5C"/>
          <w:sz w:val="26"/>
        </w:rPr>
        <w:t>1. 서울 전체 전통시장 대비 위치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서울시 상권분석서비스 등록 전통시장 상권 283개의 2021~2025년 매출 성장률 분포에서 청량리 9개 시장의 위치를 산출하였다.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시장</w:t>
            </w:r>
          </w:p>
        </w:tc>
        <w:tc>
          <w:tcPr>
            <w:tcW w:type="dxa" w:w="2665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매출 성장률</w:t>
            </w:r>
          </w:p>
        </w:tc>
        <w:tc>
          <w:tcPr>
            <w:tcW w:type="dxa" w:w="2665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서울 내 순위</w:t>
            </w:r>
          </w:p>
        </w:tc>
      </w:tr>
      <w:tr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청량리수산시장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194.5%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상위 1%</w:t>
            </w:r>
          </w:p>
        </w:tc>
      </w:tr>
      <w:tr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동서시장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142.5%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상위 3%</w:t>
            </w:r>
          </w:p>
        </w:tc>
      </w:tr>
      <w:tr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청량리농수산물시장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100.9%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상위 7%</w:t>
            </w:r>
          </w:p>
        </w:tc>
      </w:tr>
      <w:tr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청량리청과물시장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84.6%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상위 8%</w:t>
            </w:r>
          </w:p>
        </w:tc>
      </w:tr>
      <w:tr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청량리전통시장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77.1%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상위 9%</w:t>
            </w:r>
          </w:p>
        </w:tc>
      </w:tr>
      <w:tr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청량리종합시장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47.6%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상위 16%</w:t>
            </w:r>
          </w:p>
        </w:tc>
      </w:tr>
      <w:tr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경동광성상가(경동시장)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45.8%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상위 17%</w:t>
            </w:r>
          </w:p>
        </w:tc>
      </w:tr>
      <w:tr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경동시장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44.3%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상위 19%</w:t>
            </w:r>
          </w:p>
        </w:tc>
      </w:tr>
      <w:tr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서울약령시장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-11.6%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상위 75%</w:t>
            </w:r>
          </w:p>
        </w:tc>
      </w:tr>
      <w:tr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서울 전통시장 중위값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4.9%</w:t>
            </w:r>
          </w:p>
        </w:tc>
        <w:tc>
          <w:tcPr>
            <w:tcW w:type="dxa" w:w="2665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—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3] 서울 전통시장 283개 중 청량리 9개의 위치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116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16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[그림 1] 서울 전통시장 283개 대비 백분위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청량리수산시장은 상위 1%, 동서시장은 상위 3%에 해당한다. 서울약령시장만 하위 25% 구간에 위치하여 클러스터 내에서 예외적이다.</w:t>
      </w:r>
    </w:p>
    <w:p>
      <w:pPr>
        <w:spacing w:before="320" w:after="100"/>
        <w:pBdr>
          <w:bottom w:val="single" w:sz="12" w:color="1F3F5C"/>
        </w:pBdr>
      </w:pPr>
      <w:r>
        <w:rPr>
          <w:rFonts w:ascii="맑은 고딕" w:hAnsi="맑은 고딕" w:eastAsia="맑은 고딕"/>
          <w:b/>
          <w:color w:val="1F3F5C"/>
          <w:sz w:val="26"/>
        </w:rPr>
        <w:t>2. 매출 증가의 구성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매출을 거래 건수와 객단가로 분해하였다.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38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시장</w:t>
            </w:r>
          </w:p>
        </w:tc>
        <w:tc>
          <w:tcPr>
            <w:tcW w:type="dxa" w:w="136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매출</w:t>
            </w:r>
          </w:p>
        </w:tc>
        <w:tc>
          <w:tcPr>
            <w:tcW w:type="dxa" w:w="136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거래 건수</w:t>
            </w:r>
          </w:p>
        </w:tc>
        <w:tc>
          <w:tcPr>
            <w:tcW w:type="dxa" w:w="136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객단가</w:t>
            </w:r>
          </w:p>
        </w:tc>
        <w:tc>
          <w:tcPr>
            <w:tcW w:type="dxa" w:w="1417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객단가 2021</w:t>
            </w:r>
          </w:p>
        </w:tc>
        <w:tc>
          <w:tcPr>
            <w:tcW w:type="dxa" w:w="1417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객단가 2025</w:t>
            </w:r>
          </w:p>
        </w:tc>
      </w:tr>
      <w:t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동서시장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+142.5%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+329.8%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-43.6%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40,930원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23,092원</w:t>
            </w:r>
          </w:p>
        </w:tc>
      </w:tr>
      <w:t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청량리청과물시장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+84.6%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+200.3%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-38.5%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34,965원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21,490원</w:t>
            </w:r>
          </w:p>
        </w:tc>
      </w:tr>
      <w:t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청량리농수산물시장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+100.9%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+220.1%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-37.2%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55,313원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34,721원</w:t>
            </w:r>
          </w:p>
        </w:tc>
      </w:tr>
      <w:t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서울약령시장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-11.6%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+28.2%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-31.0%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107,787원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74,326원</w:t>
            </w:r>
          </w:p>
        </w:tc>
      </w:tr>
      <w:t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경동시장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+44.3%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+108.7%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-30.9%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40,411원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27,933원</w:t>
            </w:r>
          </w:p>
        </w:tc>
      </w:tr>
      <w:t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청량리종합시장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+47.6%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+79.4%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-17.7%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31,680원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26,065원</w:t>
            </w:r>
          </w:p>
        </w:tc>
      </w:tr>
      <w:t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경동광성상가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+45.8%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+64.4%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-11.3%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43,464원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38,563원</w:t>
            </w:r>
          </w:p>
        </w:tc>
      </w:tr>
      <w:t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청량리수산시장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+194.5%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+209.7%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-4.9%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41,953원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39,884원</w:t>
            </w:r>
          </w:p>
        </w:tc>
      </w:tr>
      <w:tr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청량리전통시장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+77.1%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+71.8%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+3.1%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24,391원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25,140원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4] 매출 변화의 요인 분해 (2021→2025)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3833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83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[그림 2] 거래 건수와 객단가의 관계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9개 중 8개 시장에서 객단가가 하락하였다. 매출 총액 증가는 거래 건수 증가에 기인하며, 거래 한 건당 금액은 감소하였다.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원인</w:t>
            </w:r>
          </w:p>
        </w:tc>
        <w:tc>
          <w:tcPr>
            <w:tcW w:type="dxa" w:w="3628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내용</w:t>
            </w:r>
          </w:p>
        </w:tc>
        <w:tc>
          <w:tcPr>
            <w:tcW w:type="dxa" w:w="3969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판단 근거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결제수단 전환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현금으로 처리되던 소액 거래가 카드 기록에 포착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간편결제 확산 시기와 일치. 전 시장 공통 현상인 점이 부합</w:t>
            </w:r>
          </w:p>
        </w:tc>
      </w:tr>
      <w:t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거래 구조 변화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고액 도매 거래가 줄고 소액 소매로 대체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서울약령시장은 건수 +28%에도 매출 −11.6%로 단가 하락폭이 더 큼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5] 객단가 하락의 가능한 원인</w:t>
      </w:r>
    </w:p>
    <w:p>
      <w:pPr>
        <w:spacing w:before="40" w:after="160"/>
      </w:pPr>
      <w:r>
        <w:rPr>
          <w:rFonts w:ascii="맑은 고딕" w:hAnsi="맑은 고딕" w:eastAsia="맑은 고딕"/>
          <w:b w:val="0"/>
          <w:color w:val="6B6B6B"/>
          <w:sz w:val="17"/>
        </w:rPr>
        <w:t>두 원인의 기여도를 분리하려면 결제 건당 금액 분포 자료가 필요하며, 현행 공개 자료로는 확인되지 않는다.</w:t>
      </w:r>
    </w:p>
    <w:p>
      <w:r>
        <w:br w:type="page"/>
      </w:r>
    </w:p>
    <w:p>
      <w:pPr>
        <w:spacing w:before="320" w:after="100"/>
        <w:pBdr>
          <w:bottom w:val="single" w:sz="12" w:color="1F3F5C"/>
        </w:pBdr>
      </w:pPr>
      <w:r>
        <w:rPr>
          <w:rFonts w:ascii="맑은 고딕" w:hAnsi="맑은 고딕" w:eastAsia="맑은 고딕"/>
          <w:b/>
          <w:color w:val="1F3F5C"/>
          <w:sz w:val="26"/>
        </w:rPr>
        <w:t>3. 부진 원인 분해: 업종 구성 대 입지 경쟁력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매출 변화를 서울 전통시장 전체 성장분, 보유 업종 구성에서 오는 몫, 같은 업종 내 상대 성과로 분해하였다.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15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시장</w:t>
            </w:r>
          </w:p>
        </w:tc>
        <w:tc>
          <w:tcPr>
            <w:tcW w:type="dxa" w:w="1417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전체 성장분</w:t>
            </w:r>
          </w:p>
        </w:tc>
        <w:tc>
          <w:tcPr>
            <w:tcW w:type="dxa" w:w="1587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업종 구성 효과</w:t>
            </w:r>
          </w:p>
        </w:tc>
        <w:tc>
          <w:tcPr>
            <w:tcW w:type="dxa" w:w="1417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경쟁력 효과</w:t>
            </w:r>
          </w:p>
        </w:tc>
        <w:tc>
          <w:tcPr>
            <w:tcW w:type="dxa" w:w="136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실제 증감</w:t>
            </w:r>
          </w:p>
        </w:tc>
        <w:tc>
          <w:tcPr>
            <w:tcW w:type="dxa" w:w="136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경쟁력 기여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서울약령시장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525</w:t>
            </w:r>
          </w:p>
        </w:tc>
        <w:tc>
          <w:tcPr>
            <w:tcW w:type="dxa" w:w="158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391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-1,255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-339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-52.9%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청량리종합시장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1,157</w:t>
            </w:r>
          </w:p>
        </w:tc>
        <w:tc>
          <w:tcPr>
            <w:tcW w:type="dxa" w:w="158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1,261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76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2,494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+1.4%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경동광성상가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520</w:t>
            </w:r>
          </w:p>
        </w:tc>
        <w:tc>
          <w:tcPr>
            <w:tcW w:type="dxa" w:w="158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378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180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1,078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+7.7%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경동시장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621</w:t>
            </w:r>
          </w:p>
        </w:tc>
        <w:tc>
          <w:tcPr>
            <w:tcW w:type="dxa" w:w="158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326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297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1,243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+10.6%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청량리청과물시장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952</w:t>
            </w:r>
          </w:p>
        </w:tc>
        <w:tc>
          <w:tcPr>
            <w:tcW w:type="dxa" w:w="158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1,235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1,455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3,643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+33.8%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청량리전통시장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84</w:t>
            </w:r>
          </w:p>
        </w:tc>
        <w:tc>
          <w:tcPr>
            <w:tcW w:type="dxa" w:w="158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-11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196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269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+51.8%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청량리농수산물시장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425</w:t>
            </w:r>
          </w:p>
        </w:tc>
        <w:tc>
          <w:tcPr>
            <w:tcW w:type="dxa" w:w="158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440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1,076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1,942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+55.9%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동서시장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529</w:t>
            </w:r>
          </w:p>
        </w:tc>
        <w:tc>
          <w:tcPr>
            <w:tcW w:type="dxa" w:w="158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718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2,164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3,411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+90.4%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청량리수산시장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124</w:t>
            </w:r>
          </w:p>
        </w:tc>
        <w:tc>
          <w:tcPr>
            <w:tcW w:type="dxa" w:w="158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16</w:t>
            </w:r>
          </w:p>
        </w:tc>
        <w:tc>
          <w:tcPr>
            <w:tcW w:type="dxa" w:w="141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952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1,092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+169.5%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6] 변이-할당 분석 (단위: 억원)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078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sh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78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[그림 3] 시장별 경쟁력 효과 (기준 규모 대비)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서울약령시장의 업종 구성 효과는 +16.5%로 보유 업종이 서울 평균보다 성장하는 분야에 속한다. 경쟁력 효과 −52.9%가 이를 상쇄하여 매출은 339억 원 감소하였다.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업종</w:t>
            </w:r>
          </w:p>
        </w:tc>
        <w:tc>
          <w:tcPr>
            <w:tcW w:type="dxa" w:w="170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매출 비중</w:t>
            </w:r>
          </w:p>
        </w:tc>
        <w:tc>
          <w:tcPr>
            <w:tcW w:type="dxa" w:w="181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약령시</w:t>
            </w:r>
          </w:p>
        </w:tc>
        <w:tc>
          <w:tcPr>
            <w:tcW w:type="dxa" w:w="204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서울 전통시장</w:t>
            </w:r>
          </w:p>
        </w:tc>
        <w:tc>
          <w:tcPr>
            <w:tcW w:type="dxa" w:w="181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격차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청과상</w:t>
            </w:r>
          </w:p>
        </w:tc>
        <w:tc>
          <w:tcPr>
            <w:tcW w:type="dxa" w:w="170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68.0%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−26.7%</w:t>
            </w:r>
          </w:p>
        </w:tc>
        <w:tc>
          <w:tcPr>
            <w:tcW w:type="dxa" w:w="204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+52.1%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−78.8%p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의약품</w:t>
            </w:r>
          </w:p>
        </w:tc>
        <w:tc>
          <w:tcPr>
            <w:tcW w:type="dxa" w:w="170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22.2%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−0.3%</w:t>
            </w:r>
          </w:p>
        </w:tc>
        <w:tc>
          <w:tcPr>
            <w:tcW w:type="dxa" w:w="204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+19.1%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−19.4%p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한의원</w:t>
            </w:r>
          </w:p>
        </w:tc>
        <w:tc>
          <w:tcPr>
            <w:tcW w:type="dxa" w:w="170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4.9%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−27.4%</w:t>
            </w:r>
          </w:p>
        </w:tc>
        <w:tc>
          <w:tcPr>
            <w:tcW w:type="dxa" w:w="204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−5.4%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−22.0%p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슈퍼마켓</w:t>
            </w:r>
          </w:p>
        </w:tc>
        <w:tc>
          <w:tcPr>
            <w:tcW w:type="dxa" w:w="170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2.9%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−2.1%</w:t>
            </w:r>
          </w:p>
        </w:tc>
        <w:tc>
          <w:tcPr>
            <w:tcW w:type="dxa" w:w="204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+5.2%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−7.3%p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7] 서울약령시장 주요 업종의 성장률 비교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약령시 매출의 68%는 한약재가 아닌 청과상에서 발생한다. 서울 전통시장 청과상이 52% 성장한 기간에 약령시 구역은 27% 감소하여 격차가 79%p에 달한다. 주요 4개 업종 모두 서울 평균을 밑돈다.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따라서 한방 수요 축소는 부진의 일부 요인일 뿐이며, 집객 중심 활성화 사업으로는 회복이 어렵다. 업종 전환과 상권 구조 재편을 별도 과제로 다루어야 한다.</w:t>
      </w:r>
    </w:p>
    <w:p>
      <w:r>
        <w:br w:type="page"/>
      </w:r>
    </w:p>
    <w:p>
      <w:pPr>
        <w:spacing w:before="320" w:after="100"/>
        <w:pBdr>
          <w:bottom w:val="single" w:sz="12" w:color="1F3F5C"/>
        </w:pBdr>
      </w:pPr>
      <w:r>
        <w:rPr>
          <w:rFonts w:ascii="맑은 고딕" w:hAnsi="맑은 고딕" w:eastAsia="맑은 고딕"/>
          <w:b/>
          <w:color w:val="1F3F5C"/>
          <w:sz w:val="26"/>
        </w:rPr>
        <w:t>4. 배후인구 변화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시장 소재 행정동의 야간 생활인구(03~05시)를 상주인구 대리지표로 사용하였다.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36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행정동</w:t>
            </w:r>
          </w:p>
        </w:tc>
        <w:tc>
          <w:tcPr>
            <w:tcW w:type="dxa" w:w="1247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0~19세</w:t>
            </w:r>
          </w:p>
        </w:tc>
        <w:tc>
          <w:tcPr>
            <w:tcW w:type="dxa" w:w="1247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20~39세</w:t>
            </w:r>
          </w:p>
        </w:tc>
        <w:tc>
          <w:tcPr>
            <w:tcW w:type="dxa" w:w="1247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40~59세</w:t>
            </w:r>
          </w:p>
        </w:tc>
        <w:tc>
          <w:tcPr>
            <w:tcW w:type="dxa" w:w="136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60세 이상</w:t>
            </w:r>
          </w:p>
        </w:tc>
        <w:tc>
          <w:tcPr>
            <w:tcW w:type="dxa" w:w="2835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주요 시설</w:t>
            </w:r>
          </w:p>
        </w:tc>
      </w:tr>
      <w:t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전농1동</w:t>
            </w:r>
          </w:p>
        </w:tc>
        <w:tc>
          <w:tcPr>
            <w:tcW w:type="dxa" w:w="124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+22.1%</w:t>
            </w:r>
          </w:p>
        </w:tc>
        <w:tc>
          <w:tcPr>
            <w:tcW w:type="dxa" w:w="124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+17.9%</w:t>
            </w:r>
          </w:p>
        </w:tc>
        <w:tc>
          <w:tcPr>
            <w:tcW w:type="dxa" w:w="124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+21.4%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+4.2%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롯데캐슬 SKY-L65</w:t>
            </w:r>
          </w:p>
        </w:tc>
      </w:tr>
      <w:t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용신동</w:t>
            </w:r>
          </w:p>
        </w:tc>
        <w:tc>
          <w:tcPr>
            <w:tcW w:type="dxa" w:w="124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+15.4%</w:t>
            </w:r>
          </w:p>
        </w:tc>
        <w:tc>
          <w:tcPr>
            <w:tcW w:type="dxa" w:w="124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+9.9%</w:t>
            </w:r>
          </w:p>
        </w:tc>
        <w:tc>
          <w:tcPr>
            <w:tcW w:type="dxa" w:w="124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+8.9%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-3.8%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한양수자인 그라시엘</w:t>
            </w:r>
          </w:p>
        </w:tc>
      </w:tr>
      <w:t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청량리동</w:t>
            </w:r>
          </w:p>
        </w:tc>
        <w:tc>
          <w:tcPr>
            <w:tcW w:type="dxa" w:w="124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-7.4%</w:t>
            </w:r>
          </w:p>
        </w:tc>
        <w:tc>
          <w:tcPr>
            <w:tcW w:type="dxa" w:w="124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+4.9%</w:t>
            </w:r>
          </w:p>
        </w:tc>
        <w:tc>
          <w:tcPr>
            <w:tcW w:type="dxa" w:w="124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-7.1%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-10.9%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청량리종합시장 등 5개</w:t>
            </w:r>
          </w:p>
        </w:tc>
      </w:tr>
      <w:t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제기동</w:t>
            </w:r>
          </w:p>
        </w:tc>
        <w:tc>
          <w:tcPr>
            <w:tcW w:type="dxa" w:w="124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-19.1%</w:t>
            </w:r>
          </w:p>
        </w:tc>
        <w:tc>
          <w:tcPr>
            <w:tcW w:type="dxa" w:w="124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-0.5%</w:t>
            </w:r>
          </w:p>
        </w:tc>
        <w:tc>
          <w:tcPr>
            <w:tcW w:type="dxa" w:w="124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-7.3%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-15.1%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경동시장·서울약령시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8] 행정동별 야간 생활인구 변화 (2022→2025)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2023년 청량리역 일대 약 2,800세대 입주 효과는 전농1동과 용신동에서 확인된다. 경동시장과 서울약령시가 위치한 제기동은 같은 기간 인구가 감소하였다.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제기동 감소분은 60대 이상에 집중되어 있다. 청량리 시장 매출에서 60대 이상 비중이 46~72%인 점을 고려하면 주 고객층이 도보권에서 이탈하는 중이다. 신축이 들어선 용신동·전농1동에서도 60대 이상 증가폭은 다른 연령대보다 작다.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1F3F5C"/>
          <w:sz w:val="22"/>
        </w:rPr>
        <w:t>배후인구 감소가 매출로 이어지는가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인구 감소가 매출 감소로 연결되는지 검정하였다. 청량리 9개만으로는 표본이 작아 서울시 전통시장 상권 전체로 확대하고, 서울 424개 행정동의 야간 생활인구를 상권 경계의 행정동코드로 연결하였다. 상호 독립적인 두 설정으로 추정하였다.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28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설정</w:t>
            </w:r>
          </w:p>
        </w:tc>
        <w:tc>
          <w:tcPr>
            <w:tcW w:type="dxa" w:w="2608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표본</w:t>
            </w:r>
          </w:p>
        </w:tc>
        <w:tc>
          <w:tcPr>
            <w:tcW w:type="dxa" w:w="1077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관측치</w:t>
            </w:r>
          </w:p>
        </w:tc>
        <w:tc>
          <w:tcPr>
            <w:tcW w:type="dxa" w:w="113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추정 계수</w:t>
            </w:r>
          </w:p>
        </w:tc>
        <w:tc>
          <w:tcPr>
            <w:tcW w:type="dxa" w:w="147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95% 신뢰구간</w:t>
            </w:r>
          </w:p>
        </w:tc>
        <w:tc>
          <w:tcPr>
            <w:tcW w:type="dxa" w:w="1077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R2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분기 고정효과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서울 279개 시장 × 20분기</w:t>
            </w:r>
          </w:p>
        </w:tc>
        <w:tc>
          <w:tcPr>
            <w:tcW w:type="dxa" w:w="107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5,444</w:t>
            </w:r>
          </w:p>
        </w:tc>
        <w:tc>
          <w:tcPr>
            <w:tcW w:type="dxa" w:w="113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-0.00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[-0.15, 0.15]</w:t>
            </w:r>
          </w:p>
        </w:tc>
        <w:tc>
          <w:tcPr>
            <w:tcW w:type="dxa" w:w="107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0.000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장기차분 2021→2025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서울 266개 시장</w:t>
            </w:r>
          </w:p>
        </w:tc>
        <w:tc>
          <w:tcPr>
            <w:tcW w:type="dxa" w:w="107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266</w:t>
            </w:r>
          </w:p>
        </w:tc>
        <w:tc>
          <w:tcPr>
            <w:tcW w:type="dxa" w:w="113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-0.25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[-0.86, 0.37]</w:t>
            </w:r>
          </w:p>
        </w:tc>
        <w:tc>
          <w:tcPr>
            <w:tcW w:type="dxa" w:w="1077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0.002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9] 배후인구-매출 관계 추정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두 설정 모두 계수가 0과 구분되지 않는다. 분기 고정효과 설정은 관측치 5,444개에서 신뢰구간이 [-0.15, 0.15]로 좁아, 배후인구 변화가 매출에 미치는 영향이 크다는 가능성까지 배제된다.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구분</w:t>
            </w:r>
          </w:p>
        </w:tc>
        <w:tc>
          <w:tcPr>
            <w:tcW w:type="dxa" w:w="7483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확인된 사실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제기동 야간인구 -7.8%, 60대 이상 -15.1%. 서울약령시장 매출 -11.6%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확인되지 않은 것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배후인구 감소가 매출 감소의 원인이라는 연결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가능한 설명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분기·연 단위 인구 변동폭이 4~6%로 작아 매출 변동에 묻힘. 전통시장 매출은 상주인구보다 유입 고객·물가·결제수단 변화에 더 크게 좌우</w:t>
            </w:r>
          </w:p>
        </w:tc>
      </w:tr>
      <w:t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해석상 유의</w:t>
            </w:r>
          </w:p>
        </w:tc>
        <w:tc>
          <w:tcPr>
            <w:tcW w:type="dxa" w:w="748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장기 수준 차이(인구가 많은 지역의 시장이 큰가)는 고정효과에 흡수되므로 이 분석의 대상이 아님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10] 검정 결과 정리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배후인구 감소는 관측된 사실이나, 그것이 매출 감소로 이어진다는 통상적 전제는 서울 전통시장 전체 자료에서 지지되지 않는다. 인구 감소를 근거로 매출 영향을 추정하거나 지원 규모를 산정하는 방식은 재검토가 필요하다.</w:t>
      </w:r>
    </w:p>
    <w:p>
      <w:r>
        <w:br w:type="page"/>
      </w:r>
    </w:p>
    <w:p>
      <w:pPr>
        <w:spacing w:before="320" w:after="100"/>
        <w:pBdr>
          <w:bottom w:val="single" w:sz="12" w:color="1F3F5C"/>
        </w:pBdr>
      </w:pPr>
      <w:r>
        <w:rPr>
          <w:rFonts w:ascii="맑은 고딕" w:hAnsi="맑은 고딕" w:eastAsia="맑은 고딕"/>
          <w:b/>
          <w:color w:val="1F3F5C"/>
          <w:sz w:val="26"/>
        </w:rPr>
        <w:t>5. 거래 패턴 기반 시장 유형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각 시장을 시간대 6개, 요일 7개, 연령대 6개로 구성된 19차원 매출 구성비 벡터로 표현하고 계층적 군집분석(Ward)을 수행하였다.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15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시장</w:t>
            </w:r>
          </w:p>
        </w:tc>
        <w:tc>
          <w:tcPr>
            <w:tcW w:type="dxa" w:w="181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통념상 분류</w:t>
            </w:r>
          </w:p>
        </w:tc>
        <w:tc>
          <w:tcPr>
            <w:tcW w:type="dxa" w:w="1928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데이터 기반 유형</w:t>
            </w:r>
          </w:p>
        </w:tc>
        <w:tc>
          <w:tcPr>
            <w:tcW w:type="dxa" w:w="147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주말 비중</w:t>
            </w:r>
          </w:p>
        </w:tc>
        <w:tc>
          <w:tcPr>
            <w:tcW w:type="dxa" w:w="136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대조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동서시장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새벽 청과 도매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주말 소매형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33.6%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불일치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청량리전통시장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관광·F&amp;B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주말 소매형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26.1%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불일치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청량리청과물시장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새벽 청과 도매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주말 소매형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32.3%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불일치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서울약령시장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한약재 도매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평일 도매형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19.3%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일치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경동광성상가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한약재 도매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혼합 대형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28.9%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불일치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경동시장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한약재 도매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혼합 대형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30.2%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불일치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청량리종합시장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근린 소매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혼합 대형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30.4%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불일치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청량리농수산물시장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근린 소매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근린 생필품형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23.6%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일치</w:t>
            </w:r>
          </w:p>
        </w:tc>
      </w:tr>
      <w:tr>
        <w:tc>
          <w:tcPr>
            <w:tcW w:type="dxa" w:w="215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청량리수산시장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근린 소매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근린 생필품형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25.5%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일치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11] 통념상 분류와 거래 패턴 기반 분류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서울약령시장만 단독 군집으로 분리된다. 주말 매출 비중 19.3%, 일요일 5.4%로 도매 성격이 데이터로 확인되는 유일한 시장이다.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시장</w:t>
            </w:r>
          </w:p>
        </w:tc>
        <w:tc>
          <w:tcPr>
            <w:tcW w:type="dxa" w:w="181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통념</w:t>
            </w:r>
          </w:p>
        </w:tc>
        <w:tc>
          <w:tcPr>
            <w:tcW w:type="dxa" w:w="5556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실제 데이터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경동시장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한약재 도매</w:t>
            </w:r>
          </w:p>
        </w:tc>
        <w:tc>
          <w:tcPr>
            <w:tcW w:type="dxa" w:w="555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업종 구성 청과상 35.3%, 미용재료 18.4%, 수산물 12.5%. 청량리종합시장과 동일 군집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청량리청과물시장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새벽 청과 도매</w:t>
            </w:r>
          </w:p>
        </w:tc>
        <w:tc>
          <w:tcPr>
            <w:tcW w:type="dxa" w:w="555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00~06시 매출 2.3%, 주말 비중 32.3%</w:t>
            </w:r>
          </w:p>
        </w:tc>
      </w:tr>
      <w:t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동서시장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새벽 청과 도매</w:t>
            </w:r>
          </w:p>
        </w:tc>
        <w:tc>
          <w:tcPr>
            <w:tcW w:type="dxa" w:w="5556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00~06시 매출 1.5%, 주말 비중 33.6%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12] 통념과 데이터가 어긋나는 사례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청량리를 한약재 도매 집적지로 보는 인식은 9개 중 1개 시장에만 해당한다. 클러스터 단위 일괄 지원은 실제 상권 성격과 어긋나며, 유형별 분리 설계가 필요하다.</w:t>
      </w:r>
    </w:p>
    <w:p>
      <w:r>
        <w:br w:type="page"/>
      </w:r>
    </w:p>
    <w:p>
      <w:pPr>
        <w:spacing w:before="320" w:after="100"/>
        <w:pBdr>
          <w:bottom w:val="single" w:sz="12" w:color="1F3F5C"/>
        </w:pBdr>
      </w:pPr>
      <w:r>
        <w:rPr>
          <w:rFonts w:ascii="맑은 고딕" w:hAnsi="맑은 고딕" w:eastAsia="맑은 고딕"/>
          <w:b/>
          <w:color w:val="1F3F5C"/>
          <w:sz w:val="26"/>
        </w:rPr>
        <w:t>6. 공실 통계의 신뢰성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전통시장 진단에 널리 쓰이는 공실률의 사용 가능 여부를 확인하기 위해 소상공인시장진흥공단 연도별 자료를 전국 1,812개 시장, 15개 연도로 검증하였다.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1544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44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[그림 4] 전년도와 영업점포·빈점포가 완전히 동일한 시장의 비율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247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연도</w:t>
            </w:r>
          </w:p>
        </w:tc>
        <w:tc>
          <w:tcPr>
            <w:tcW w:type="dxa" w:w="147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영업점포</w:t>
            </w:r>
          </w:p>
        </w:tc>
        <w:tc>
          <w:tcPr>
            <w:tcW w:type="dxa" w:w="136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빈점포</w:t>
            </w:r>
          </w:p>
        </w:tc>
        <w:tc>
          <w:tcPr>
            <w:tcW w:type="dxa" w:w="136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총점포</w:t>
            </w:r>
          </w:p>
        </w:tc>
        <w:tc>
          <w:tcPr>
            <w:tcW w:type="dxa" w:w="136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공실률</w:t>
            </w:r>
          </w:p>
        </w:tc>
        <w:tc>
          <w:tcPr>
            <w:tcW w:type="dxa" w:w="249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비고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2019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70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71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1.4%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2020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73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30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103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29.1%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분모 32 증가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2021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62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41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103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39.8%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2022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65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70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7.1%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분모 33 감소</w:t>
            </w:r>
          </w:p>
        </w:tc>
      </w:tr>
      <w:tr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2023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61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66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7.6%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13] 청량리전통시장 원자료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항목</w:t>
            </w:r>
          </w:p>
        </w:tc>
        <w:tc>
          <w:tcPr>
            <w:tcW w:type="dxa" w:w="3515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관측</w:t>
            </w:r>
          </w:p>
        </w:tc>
        <w:tc>
          <w:tcPr>
            <w:tcW w:type="dxa" w:w="4309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영향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기록 갱신</w:t>
            </w:r>
          </w:p>
        </w:tc>
        <w:tc>
          <w:tcPr>
            <w:tcW w:type="dxa" w:w="351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최근 구간 전국 시장의 47.6%가 전년과 동일한 값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경동시장 2020~2022년 3개 연도가 영업 362·빈점포 316으로 동일. 인용되는 46.6%는 관측된 변화가 아님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모집단 안정성</w:t>
            </w:r>
          </w:p>
        </w:tc>
        <w:tc>
          <w:tcPr>
            <w:tcW w:type="dxa" w:w="351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매년 약 20%의 시장에서 총점포수 ±20% 이상 변동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청량리전통시장 2022년 공실률 급락은 분모 33개 감소의 결과</w:t>
            </w:r>
          </w:p>
        </w:tc>
      </w:tr>
      <w:t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전국 추세</w:t>
            </w:r>
          </w:p>
        </w:tc>
        <w:tc>
          <w:tcPr>
            <w:tcW w:type="dxa" w:w="351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2017년 8.42% → 2023년 11.75% 단조 상승</w:t>
            </w:r>
          </w:p>
        </w:tc>
        <w:tc>
          <w:tcPr>
            <w:tcW w:type="dxa" w:w="4309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특정 연도 급락을 뒷받침할 전국 추세 없음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14] 검증 결과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공표 자료를 그대로 사용하면 경동시장 공실률 46.9%, 청량리전통시장 회복이라는 결론에 도달하나 두 가지 모두 사실이 아니다. 원자료 검증 없이는 정반대의 판단이 도출될 수 있다.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따라서 이 클러스터의 상권 진단에는 공실률 대신 카드매출과 생활인구를 기준 지표로 사용하고, 공실률은 소진공 조사표 원표를 확인한 이후에 보조 지표로 활용해야 한다.</w:t>
      </w:r>
    </w:p>
    <w:p>
      <w:r>
        <w:br w:type="page"/>
      </w:r>
    </w:p>
    <w:p>
      <w:pPr>
        <w:spacing w:before="320" w:after="100"/>
        <w:pBdr>
          <w:bottom w:val="single" w:sz="12" w:color="1F3F5C"/>
        </w:pBdr>
      </w:pPr>
      <w:r>
        <w:rPr>
          <w:rFonts w:ascii="맑은 고딕" w:hAnsi="맑은 고딕" w:eastAsia="맑은 고딕"/>
          <w:b/>
          <w:color w:val="1F3F5C"/>
          <w:sz w:val="26"/>
        </w:rPr>
        <w:t>7. 실행 과제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진단 결과를 대응 시점과 소관을 기준으로 정리하였다.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순위</w:t>
            </w:r>
          </w:p>
        </w:tc>
        <w:tc>
          <w:tcPr>
            <w:tcW w:type="dxa" w:w="2948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과제</w:t>
            </w:r>
          </w:p>
        </w:tc>
        <w:tc>
          <w:tcPr>
            <w:tcW w:type="dxa" w:w="2608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근거</w:t>
            </w:r>
          </w:p>
        </w:tc>
        <w:tc>
          <w:tcPr>
            <w:tcW w:type="dxa" w:w="1587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소관</w:t>
            </w:r>
          </w:p>
        </w:tc>
        <w:tc>
          <w:tcPr>
            <w:tcW w:type="dxa" w:w="147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시점</w:t>
            </w:r>
          </w:p>
        </w:tc>
      </w:tr>
      <w:tr>
        <w:tc>
          <w:tcPr>
            <w:tcW w:type="dxa" w:w="68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정비사업 배후인구 설계 검토</w:t>
              <w:br/>
              <w:t>청량리6·7·8구역 주거 배치가 시장 도보권을 포함하는지 확인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2023년 입주분이 전농1동·용신동에 귀착, 제기동 −7.8%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서울시·동대문구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즉시</w:t>
            </w:r>
          </w:p>
        </w:tc>
      </w:tr>
      <w:tr>
        <w:tc>
          <w:tcPr>
            <w:tcW w:type="dxa" w:w="68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서울약령시장 개별 진단</w:t>
              <w:br/>
              <w:t>업종 전환 가능성과 상권 구조 재편 방향 수립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경쟁력 효과 −52.9%, 주요 4개 업종 전부 서울 평균 미달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동대문구·상인회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즉시</w:t>
            </w:r>
          </w:p>
        </w:tc>
      </w:tr>
      <w:tr>
        <w:tc>
          <w:tcPr>
            <w:tcW w:type="dxa" w:w="68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성과 지표 개편</w:t>
              <w:br/>
              <w:t>방문객 수 외 매출 구성·점포 생존율·객단가 포함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경동시장 20~30대 비중 5.3%→3.7%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사업 시행 주체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차기 사업 설계 시</w:t>
            </w:r>
          </w:p>
        </w:tc>
      </w:tr>
      <w:tr>
        <w:tc>
          <w:tcPr>
            <w:tcW w:type="dxa" w:w="68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4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고령 고객 접근성 확보</w:t>
              <w:br/>
              <w:t>제기동 이탈 인구의 이동 경로 파악 및 원거리 접근 수단 검토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제기동 60대 이상 −15.1%, 약 1,237명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동대문구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6개월 내</w:t>
            </w:r>
          </w:p>
        </w:tc>
      </w:tr>
      <w:tr>
        <w:tc>
          <w:tcPr>
            <w:tcW w:type="dxa" w:w="68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5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공실 통계 정합성 확인</w:t>
              <w:br/>
              <w:t>소진공 조사표 원표 및 점포 모집단 정의 확인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전년 동일 기록 47.6%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소진공·발주기관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6개월 내</w:t>
            </w:r>
          </w:p>
        </w:tc>
      </w:tr>
      <w:tr>
        <w:tc>
          <w:tcPr>
            <w:tcW w:type="dxa" w:w="680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6</w:t>
            </w:r>
          </w:p>
        </w:tc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객단가 하락 원인 규명</w:t>
              <w:br/>
              <w:t>결제수단 전환분과 실제 거래구조 변화분 분리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9개 중 8개 시장 객단가 하락</w:t>
            </w:r>
          </w:p>
        </w:tc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분석 기관</w:t>
            </w:r>
          </w:p>
        </w:tc>
        <w:tc>
          <w:tcPr>
            <w:tcW w:type="dxa" w:w="1474"/>
          </w:tcPr>
          <w:p>
            <w:pPr>
              <w:spacing w:after="0" w:line="30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후속 과제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15] 과제별 우선순위</w:t>
      </w:r>
    </w:p>
    <w:p>
      <w:r>
        <w:br w:type="page"/>
      </w:r>
    </w:p>
    <w:p>
      <w:pPr>
        <w:spacing w:before="320" w:after="100"/>
        <w:pBdr>
          <w:bottom w:val="single" w:sz="12" w:color="1F3F5C"/>
        </w:pBdr>
      </w:pPr>
      <w:r>
        <w:rPr>
          <w:rFonts w:ascii="맑은 고딕" w:hAnsi="맑은 고딕" w:eastAsia="맑은 고딕"/>
          <w:b/>
          <w:color w:val="1F3F5C"/>
          <w:sz w:val="26"/>
        </w:rPr>
        <w:t>8. 분석 전제의 공간 검증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매출 자료의 공간 단위인 상권 영역이 시장의 물리적 범위와 일치하는지 확인하였다. 상권 경계 폴리곤(EPSG:5181)에 국세청 상가업소정보의 점포 좌표 17,303개를 공간 조인하여 상권 내부 점포를 직접 집계하였다.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시장</w:t>
            </w:r>
          </w:p>
        </w:tc>
        <w:tc>
          <w:tcPr>
            <w:tcW w:type="dxa" w:w="1928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상권 내 점포(실측)</w:t>
            </w:r>
          </w:p>
        </w:tc>
        <w:tc>
          <w:tcPr>
            <w:tcW w:type="dxa" w:w="181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시장 등록 점포</w:t>
            </w:r>
          </w:p>
        </w:tc>
        <w:tc>
          <w:tcPr>
            <w:tcW w:type="dxa" w:w="136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배율</w:t>
            </w:r>
          </w:p>
        </w:tc>
        <w:tc>
          <w:tcPr>
            <w:tcW w:type="dxa" w:w="1928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상권 면적(㎡)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청량리전통시장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165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66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2.5배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30,889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청량리농수산물시장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132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123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1.1배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32,477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청량리청과물시장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159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154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1.0배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28,297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경동광성상가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87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88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1.0배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20,976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청량리종합시장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98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144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0.7배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24,349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서울약령시장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542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951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0.6배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165,313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청량리수산시장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58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114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0.5배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30,328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경동시장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265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682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0.4배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21,323</w:t>
            </w:r>
          </w:p>
        </w:tc>
      </w:tr>
      <w:tr>
        <w:tc>
          <w:tcPr>
            <w:tcW w:type="dxa" w:w="226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동서시장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13</w:t>
            </w:r>
          </w:p>
        </w:tc>
        <w:tc>
          <w:tcPr>
            <w:tcW w:type="dxa" w:w="1814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52</w:t>
            </w:r>
          </w:p>
        </w:tc>
        <w:tc>
          <w:tcPr>
            <w:tcW w:type="dxa" w:w="136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0.2배</w:t>
            </w:r>
          </w:p>
        </w:tc>
        <w:tc>
          <w:tcPr>
            <w:tcW w:type="dxa" w:w="1928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4,579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16] 상권 영역 내 실측 점포와 시장 등록 점포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상권 영역이 시장보다 넓어 매출이 과대 계상될 것이라는 우려는 확인되지 않았다. 9개 중 7개에서 상권 내 실측 점포가 시장 등록 점포보다 적거나 비슷하다. 경동시장 0.4배, 동서시장 0.2배로 오히려 상권 쪽이 좁다.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94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자료</w:t>
            </w:r>
          </w:p>
        </w:tc>
        <w:tc>
          <w:tcPr>
            <w:tcW w:type="dxa" w:w="2381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서울약령시장 점포 수</w:t>
            </w:r>
          </w:p>
        </w:tc>
        <w:tc>
          <w:tcPr>
            <w:tcW w:type="dxa" w:w="4422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성격</w:t>
            </w:r>
          </w:p>
        </w:tc>
      </w:tr>
      <w:tr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소진공 시장 등록</w:t>
            </w:r>
          </w:p>
        </w:tc>
        <w:tc>
          <w:tcPr>
            <w:tcW w:type="dxa" w:w="238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951</w:t>
            </w:r>
          </w:p>
        </w:tc>
        <w:tc>
          <w:tcPr>
            <w:tcW w:type="dxa" w:w="442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시장 관리 주체가 신고한 점포</w:t>
            </w:r>
          </w:p>
        </w:tc>
      </w:tr>
      <w:tr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상권분석서비스</w:t>
            </w:r>
          </w:p>
        </w:tc>
        <w:tc>
          <w:tcPr>
            <w:tcW w:type="dxa" w:w="238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2,347</w:t>
            </w:r>
          </w:p>
        </w:tc>
        <w:tc>
          <w:tcPr>
            <w:tcW w:type="dxa" w:w="442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상권 영역 내 사업자 집계</w:t>
            </w:r>
          </w:p>
        </w:tc>
      </w:tr>
      <w:tr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상가업소정보 실측</w:t>
            </w:r>
          </w:p>
        </w:tc>
        <w:tc>
          <w:tcPr>
            <w:tcW w:type="dxa" w:w="2381"/>
          </w:tcPr>
          <w:p>
            <w:pPr>
              <w:spacing w:after="0" w:line="30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542</w:t>
            </w:r>
          </w:p>
        </w:tc>
        <w:tc>
          <w:tcPr>
            <w:tcW w:type="dxa" w:w="442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폴리곤 내 좌표가 확인된 점포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17] 출처별 점포 수 차이 (서울약령시장 사례)</w:t>
      </w:r>
    </w:p>
    <w:p>
      <w:pPr>
        <w:spacing w:after="120" w:line="336" w:lineRule="auto"/>
      </w:pPr>
      <w:r>
        <w:rPr>
          <w:rFonts w:ascii="맑은 고딕" w:hAnsi="맑은 고딕" w:eastAsia="맑은 고딕"/>
          <w:b w:val="0"/>
          <w:color w:val="111111"/>
          <w:sz w:val="19"/>
        </w:rPr>
        <w:t>동일 시장에 대해 자료별로 542개에서 2,347개까지 4배 넘게 벌어진다. 매출 총액의 절대 수준을 자료 간에 비교할 때는 이 차이를 감안해야 하며, 본 보고서가 사용한 성장률과 구성비는 동일 자료 내 비교이므로 영향을 받지 않는다.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1F3F5C"/>
          <w:sz w:val="22"/>
        </w:rPr>
        <w:t>경동1960 매출 귀속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확인 항목</w:t>
            </w:r>
          </w:p>
        </w:tc>
        <w:tc>
          <w:tcPr>
            <w:tcW w:type="dxa" w:w="6463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결과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경동시장 상권 폴리곤 내 스타벅스</w:t>
            </w:r>
          </w:p>
        </w:tc>
        <w:tc>
          <w:tcPr>
            <w:tcW w:type="dxa" w:w="646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존재 확인 (업종분류: 카페)</w:t>
            </w:r>
          </w:p>
        </w:tc>
      </w:tr>
      <w:t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해석에 미치는 영향</w:t>
            </w:r>
          </w:p>
        </w:tc>
        <w:tc>
          <w:tcPr>
            <w:tcW w:type="dxa" w:w="6463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스타벅스 매출이 포함된 상태에서 20~30대 비중이 5.3%에서 3.7%로 감소. 집객 성과가 상권 고객 구성으로 전환되지 않았다는 결론이 유지됨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18] 스타벅스 경동1960의 상권 귀속 확인</w:t>
      </w:r>
    </w:p>
    <w:p>
      <w:pPr>
        <w:spacing w:before="220" w:after="100"/>
      </w:pPr>
      <w:r>
        <w:rPr>
          <w:rFonts w:ascii="맑은 고딕" w:hAnsi="맑은 고딕" w:eastAsia="맑은 고딕"/>
          <w:b/>
          <w:color w:val="1F3F5C"/>
          <w:sz w:val="22"/>
        </w:rPr>
        <w:t>잔여 한계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항목</w:t>
            </w:r>
          </w:p>
        </w:tc>
        <w:tc>
          <w:tcPr>
            <w:tcW w:type="dxa" w:w="3628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내용</w:t>
            </w:r>
          </w:p>
        </w:tc>
        <w:tc>
          <w:tcPr>
            <w:tcW w:type="dxa" w:w="4082"/>
            <w:shd w:fill="E9EDF1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111"/>
                <w:sz w:val="17"/>
              </w:rPr>
              <w:t>해소 방안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카드매출 범위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현금·계좌 거래가 많은 도매 상권은 매출이 과소 반영</w:t>
            </w:r>
          </w:p>
        </w:tc>
        <w:tc>
          <w:tcPr>
            <w:tcW w:type="dxa" w:w="408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생활인구 시간대 분포로 보완. 완전 해소에는 사업자 매출신고 자료 필요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배후인구-매출 관계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서울 전역 표본에서 관계가 확인되지 않음(4장). 인구 감소의 매출 영향 경로는 미규명 상태</w:t>
            </w:r>
          </w:p>
        </w:tc>
        <w:tc>
          <w:tcPr>
            <w:tcW w:type="dxa" w:w="408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야간인구 대신 주간 유입인구, 도보권 단위 집계로 재검정. 표본은 이미 5,444개로 확대하였으므로 지표 선택 문제로 판단</w:t>
            </w:r>
          </w:p>
        </w:tc>
      </w:tr>
      <w:tr>
        <w:tc>
          <w:tcPr>
            <w:tcW w:type="dxa" w:w="1587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공실 통계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소진공 자료의 기록 갱신 미흡</w:t>
            </w:r>
          </w:p>
        </w:tc>
        <w:tc>
          <w:tcPr>
            <w:tcW w:type="dxa" w:w="4082"/>
          </w:tcPr>
          <w:p>
            <w:pPr>
              <w:spacing w:after="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조사표 원표 및 점포 모집단 정의 확인 필요</w:t>
            </w:r>
          </w:p>
        </w:tc>
      </w:tr>
    </w:tbl>
    <w:p>
      <w:pPr>
        <w:spacing w:before="60" w:after="200"/>
        <w:jc w:val="center"/>
      </w:pPr>
      <w:r>
        <w:rPr>
          <w:rFonts w:ascii="맑은 고딕" w:hAnsi="맑은 고딕" w:eastAsia="맑은 고딕"/>
          <w:b w:val="0"/>
          <w:color w:val="6B6B6B"/>
          <w:sz w:val="17"/>
        </w:rPr>
        <w:t>[표 19] 잔여 한계와 해소 방안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