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none"/>
              <w:left w:val="none"/>
              <w:bottom w:val="none"/>
              <w:right w:val="none"/>
            </w:tcBorders>
            <w:shd w:val="clear" w:color="auto" w:fill="0F4C35"/>
            <w:tcMar>
              <w:top w:w="240" w:type="dxa"/>
              <w:left w:w="320" w:type="dxa"/>
              <w:bottom w:w="240" w:type="dxa"/>
              <w:right w:w="3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spacing w:val="80"/>
              </w:rPr>
              <w:t>THN  GREEN SIGNAL</w:t>
            </w:r>
          </w:p>
          <w:p>
            <w:pPr>
              <w:jc w:val="center"/>
              <w:spacing w:after="60" w:before="60"/>
            </w:pPr>
            <w:r>
              <w:rPr>
                <w:color w:val="A8D5C0"/>
                <w:sz w:val="19"/>
                <w:szCs w:val="19"/>
              </w:rPr>
              <w:t>전기차와 원자재 시장의 연결고리  |  일반 Edition  |  2026년 6월호</w:t>
            </w:r>
          </w:p>
        </w:tc>
      </w:tr>
    </w:tbl>
    <w:p>
      <w:pPr>
        <w:spacing w:after="0"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5"/>
            <w:tcMar>
              <w:top w:w="180" w:type="dxa"/>
              <w:left w:w="280" w:type="dxa"/>
              <w:bottom w:w="180" w:type="dxa"/>
              <w:right w:w="280" w:type="dxa"/>
            </w:tcMar>
          </w:tcPr>
          <w:p>
            <w:pPr>
              <w:jc w:val="center"/>
            </w:pPr>
            <w:r>
              <w:rPr>
                <w:b/>
                <w:bCs/>
                <w:color w:val="0F4C35"/>
                <w:sz w:val="22"/>
                <w:szCs w:val="22"/>
              </w:rPr>
              <w:t>💡  이달의 핵심 메시지</w:t>
            </w:r>
          </w:p>
          <w:p>
            <w:pPr>
              <w:jc w:val="center"/>
              <w:spacing w:after="0" w:before="80"/>
            </w:pPr>
            <w:r>
              <w:rPr>
                <w:b/>
                <w:bCs/>
                <w:i/>
                <w:iCs/>
                <w:color w:val="1B3A6B"/>
                <w:sz w:val="26"/>
                <w:szCs w:val="26"/>
              </w:rPr>
              <w:t>"전기차가 1,000만 대 더 팔리면, 알루미늄 가격은 약 $300 오릅니다."</w:t>
            </w:r>
          </w:p>
        </w:tc>
      </w:tr>
    </w:tbl>
    <w:p>
      <w:pPr>
        <w:spacing w:after="0" w:before="200"/>
      </w:pPr>
    </w:p>
    <w:p>
      <w:pPr>
        <w:pBdr>
          <w:bottom w:val="single" w:sz="4" w:space="1" w:color="C8E6DA"/>
        </w:pBdr>
        <w:spacing w:after="140" w:before="140"/>
      </w:pPr>
    </w:p>
    <w:p>
      <w:pPr>
        <w:spacing w:after="0" w:before="80"/>
      </w:pPr>
    </w:p>
    <w:p>
      <w:r>
        <w:rPr>
          <w:b/>
          <w:bCs/>
          <w:color w:val="0F4C35"/>
          <w:sz w:val="27"/>
          <w:szCs w:val="27"/>
        </w:rPr>
        <w:t>🔍  전기차가 알루미늄 가격을 올린다고?</w:t>
      </w:r>
    </w:p>
    <w:p>
      <w:pPr>
        <w:spacing w:after="0" w:before="100"/>
      </w:pPr>
    </w:p>
    <w:p>
      <w:pPr>
        <w:spacing w:after="40" w:before="40"/>
      </w:pPr>
      <w:r>
        <w:rPr>
          <w:color w:val="333333"/>
          <w:sz w:val="22"/>
          <w:szCs w:val="22"/>
        </w:rPr>
        <w:t>전기차 한 대에는 일반 자동차보다 알루미늄이 약 2배 더 들어갑니다. 배터리가 무겁기 때문에 차체를 최대한 가볍게 만들어야 하고, 그 핵심 재료가 알루미늄이기 때문입니다.</w:t>
      </w:r>
    </w:p>
    <w:p>
      <w:pPr>
        <w:spacing w:after="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0"/>
        <w:gridCol w:w="400"/>
        <w:gridCol w:w="4480"/>
      </w:tblGrid>
      <w:tr>
        <w:tc>
          <w:tcPr>
            <w:tcW w:w="4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>🚗  일반 내연기관차</w:t>
            </w:r>
          </w:p>
          <w:p>
            <w:pPr>
              <w:jc w:val="center"/>
              <w:spacing w:after="0" w:before="80"/>
            </w:pPr>
            <w:r>
              <w:rPr>
                <w:b/>
                <w:bCs/>
                <w:color w:val="555555"/>
                <w:sz w:val="28"/>
                <w:szCs w:val="28"/>
              </w:rPr>
              <w:t>알루미늄 약 150kg</w:t>
            </w:r>
          </w:p>
        </w:tc>
        <w:tc>
          <w:tcPr>
            <w:tcW w:w="400" w:type="dxa"/>
            <w:tcBorders>
              <w:top w:val="none"/>
              <w:left w:val="none"/>
              <w:bottom w:val="none"/>
              <w:right w:val="none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>
            <w:pPr>
              <w:jc w:val="center"/>
              <w:spacing w:after="0" w:before="100"/>
            </w:pPr>
            <w:r>
              <w:rPr>
                <w:b/>
                <w:bCs/>
                <w:color w:val="AAAAAA"/>
                <w:sz w:val="22"/>
                <w:szCs w:val="22"/>
              </w:rPr>
              <w:t>VS</w:t>
            </w:r>
          </w:p>
        </w:tc>
        <w:tc>
          <w:tcPr>
            <w:tcW w:w="4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BF5EE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bCs/>
                <w:color w:val="0F4C35"/>
                <w:sz w:val="22"/>
                <w:szCs w:val="22"/>
              </w:rPr>
              <w:t>⚡  전기차 (BEV)</w:t>
            </w:r>
          </w:p>
          <w:p>
            <w:pPr>
              <w:jc w:val="center"/>
              <w:spacing w:after="0" w:before="80"/>
            </w:pPr>
            <w:r>
              <w:rPr>
                <w:b/>
                <w:bCs/>
                <w:color w:val="0F4C35"/>
                <w:sz w:val="28"/>
                <w:szCs w:val="28"/>
              </w:rPr>
              <w:t>알루미늄 약 250~300kg</w:t>
            </w:r>
          </w:p>
        </w:tc>
      </w:tr>
    </w:tbl>
    <w:p>
      <w:pPr>
        <w:spacing w:after="0" w:before="100"/>
      </w:pPr>
    </w:p>
    <w:p>
      <w:pPr>
        <w:spacing w:after="40" w:before="40"/>
      </w:pPr>
      <w:r>
        <w:rPr>
          <w:color w:val="333333"/>
          <w:sz w:val="22"/>
          <w:szCs w:val="22"/>
        </w:rPr>
        <w:t>2025년 전 세계에서 2,120만 대의 전기차가 팔렸습니다. 10년 전(2016년)에는 78만 대였으니, 약 27배 늘어난 셈입니다. 이렇게 수요가 폭발적으로 늘면 원자재 가격이 오르는 건 자연스러운 흐름입니다.</w:t>
      </w:r>
    </w:p>
    <w:p>
      <w:pPr>
        <w:spacing w:after="0" w:before="160"/>
      </w:pPr>
    </w:p>
    <w:p>
      <w:pPr>
        <w:pBdr>
          <w:bottom w:val="single" w:sz="4" w:space="1" w:color="C8E6DA"/>
        </w:pBdr>
        <w:spacing w:after="140" w:before="140"/>
      </w:pPr>
    </w:p>
    <w:p>
      <w:pPr>
        <w:spacing w:after="0" w:before="80"/>
      </w:pPr>
    </w:p>
    <w:p>
      <w:r>
        <w:rPr>
          <w:b/>
          <w:bCs/>
          <w:color w:val="0F4C35"/>
          <w:sz w:val="27"/>
          <w:szCs w:val="27"/>
        </w:rPr>
        <w:t>📊  10년간 어떻게 변했나요?</w:t>
      </w:r>
    </w:p>
    <w:p>
      <w:pPr>
        <w:spacing w:after="0"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4C3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연도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4C3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전기차 판매량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4C3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알루미늄 가격</w:t>
            </w:r>
          </w:p>
        </w:tc>
      </w:tr>
      <w:t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A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2016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A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78만 대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A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$1,605/ton</w:t>
            </w:r>
          </w:p>
        </w:tc>
      </w:tr>
      <w:t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2019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220만 대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$1,791/ton</w:t>
            </w:r>
          </w:p>
        </w:tc>
      </w:tr>
      <w:t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A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2022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A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1,020만 대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A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$2,703/ton  📈</w:t>
            </w:r>
          </w:p>
        </w:tc>
      </w:tr>
      <w:t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2025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2,120만 대</w:t>
            </w:r>
          </w:p>
        </w:tc>
        <w:tc>
          <w:tcPr>
            <w:tcW w:w="37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$2,632/ton</w:t>
            </w:r>
          </w:p>
        </w:tc>
      </w:tr>
    </w:tbl>
    <w:p>
      <w:pPr>
        <w:spacing w:after="0" w:before="160"/>
      </w:pPr>
    </w:p>
    <w:p>
      <w:pPr>
        <w:pBdr>
          <w:bottom w:val="single" w:sz="4" w:space="1" w:color="C8E6DA"/>
        </w:pBdr>
        <w:spacing w:after="140" w:before="140"/>
      </w:pPr>
    </w:p>
    <w:p>
      <w:pPr>
        <w:spacing w:after="0" w:before="80"/>
      </w:pPr>
    </w:p>
    <w:p>
      <w:r>
        <w:rPr>
          <w:b/>
          <w:bCs/>
          <w:color w:val="0F4C35"/>
          <w:sz w:val="27"/>
          <w:szCs w:val="27"/>
        </w:rPr>
        <w:t>🔮  앞으로 어떻게 될까요?</w:t>
      </w:r>
    </w:p>
    <w:p>
      <w:pPr>
        <w:spacing w:after="0" w:before="100"/>
      </w:pPr>
    </w:p>
    <w:p>
      <w:pPr>
        <w:spacing w:after="40" w:before="40"/>
      </w:pPr>
      <w:r>
        <w:rPr>
          <w:color w:val="333333"/>
          <w:sz w:val="22"/>
          <w:szCs w:val="22"/>
        </w:rPr>
        <w:t>데이터 분석 결과, 전기차 판매량은 알루미늄 가격에 약 1년 앞서 영향을 미칩니다. 올해 전기차가 많이 팔릴수록 내년 알루미늄 가격이 오르는 경향이 있다는 뜻입니다.</w:t>
      </w:r>
    </w:p>
    <w:p>
      <w:pPr>
        <w:spacing w:after="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E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r>
              <w:rPr>
                <w:b/>
                <w:bCs/>
                <w:color w:val="B8860B"/>
                <w:sz w:val="22"/>
                <w:szCs w:val="22"/>
              </w:rPr>
              <w:t>2026년 전망</w:t>
            </w:r>
          </w:p>
          <w:p>
            <w:pPr>
              <w:spacing w:after="0" w:before="60"/>
            </w:pPr>
          </w:p>
          <w:p>
            <w:pPr>
              <w:spacing w:after="40" w:before="40"/>
            </w:pPr>
            <w:r>
              <w:rPr>
                <w:color w:val="333333"/>
                <w:sz w:val="22"/>
                <w:szCs w:val="22"/>
              </w:rPr>
              <w:t>• 전기차 판매량 25~28백만 대 예상 (IEA 기준)</w:t>
            </w:r>
          </w:p>
          <w:p>
            <w:pPr>
              <w:spacing w:after="40" w:before="40"/>
            </w:pPr>
            <w:r>
              <w:rPr>
                <w:color w:val="333333"/>
                <w:sz w:val="22"/>
                <w:szCs w:val="22"/>
              </w:rPr>
              <w:t>• 알루미늄 가격 예측 범위: $2,500 ~ $2,700/ton</w:t>
            </w:r>
          </w:p>
          <w:p>
            <w:pPr>
              <w:spacing w:after="40" w:before="40"/>
            </w:pPr>
            <w:r>
              <w:rPr>
                <w:color w:val="333333"/>
                <w:sz w:val="22"/>
                <w:szCs w:val="22"/>
              </w:rPr>
              <w:t>• 상승 압력: EV 수요 확대, 재생에너지 인프라 투자</w:t>
            </w:r>
          </w:p>
          <w:p>
            <w:pPr>
              <w:spacing w:after="40" w:before="40"/>
            </w:pPr>
            <w:r>
              <w:rPr>
                <w:color w:val="333333"/>
                <w:sz w:val="22"/>
                <w:szCs w:val="22"/>
              </w:rPr>
              <w:t>• 하락 압력: 중국 생산 확대, 재활용 알루미늄 비중 증가</w:t>
            </w:r>
          </w:p>
        </w:tc>
      </w:tr>
    </w:tbl>
    <w:p>
      <w:pPr>
        <w:spacing w:after="0" w:before="100"/>
      </w:pPr>
    </w:p>
    <w:p>
      <w:pPr>
        <w:spacing w:after="40" w:before="40"/>
      </w:pPr>
      <w:r>
        <w:rPr>
          <w:color w:val="888888"/>
          <w:sz w:val="18"/>
          <w:szCs w:val="18"/>
        </w:rPr>
        <w:t>※ 이 뉴스레터는 의 자체 분석 모델을 기반으로 하며, 투자 권유가 아닙니다.</w:t>
      </w:r>
    </w:p>
    <w:p>
      <w:pPr>
        <w:spacing w:after="0" w:before="200"/>
      </w:pPr>
    </w:p>
    <w:p>
      <w:pPr>
        <w:pBdr>
          <w:bottom w:val="single" w:sz="4" w:space="1" w:color="0F4C35"/>
        </w:pBdr>
        <w:spacing w:after="140" w:before="140"/>
      </w:pPr>
    </w:p>
    <w:p>
      <w:pPr>
        <w:spacing w:after="0" w:before="80"/>
      </w:pPr>
    </w:p>
    <w:p>
      <w:pPr>
        <w:jc w:val="center"/>
        <w:spacing w:after="40" w:before="40"/>
      </w:pPr>
      <w:r>
        <w:rPr>
          <w:color w:val="888888"/>
          <w:sz w:val="18"/>
          <w:szCs w:val="18"/>
        </w:rPr>
        <w:t>GREEN SIGNAL  |  구독 문의: hello@</w:t>
      </w:r>
      <w:r>
        <w:rPr>
          <w:lang w:eastAsia="ko-KR"/>
          <w:color w:val="888888"/>
          <w:sz w:val="18"/>
          <w:szCs w:val="18"/>
          <w:rtl w:val="off"/>
        </w:rPr>
        <w:t>___</w:t>
      </w:r>
      <w:r>
        <w:rPr>
          <w:color w:val="888888"/>
          <w:sz w:val="18"/>
          <w:szCs w:val="18"/>
        </w:rPr>
        <w:t>.com  |  매월 첫째 주 발행</w:t>
      </w:r>
    </w:p>
    <w:p>
      <w:pPr>
        <w:spacing w:after="0" w:before="40"/>
      </w:pPr>
    </w:p>
    <w:sectPr>
      <w:pgSz w:w="12240" w:h="15840"/>
      <w:pgMar w:top="1080" w:right="1260" w:bottom="1080" w:left="126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KDT37</cp:lastModifiedBy>
  <cp:revision>1</cp:revision>
  <dcterms:modified xsi:type="dcterms:W3CDTF">2026-05-31T09:28:17Z</dcterms:modified>
  <cp:version>1200.0100.01</cp:version>
</cp:coreProperties>
</file>