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13467133" w14:paraId="09E36143" wp14:textId="6DBA1A03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color w:val="548DD4" w:themeColor="text2" w:themeTint="99" w:themeShade="FF"/>
          <w:sz w:val="24"/>
          <w:szCs w:val="24"/>
        </w:rPr>
      </w:pPr>
      <w:r w:rsidRPr="13467133" w:rsidR="70E12761">
        <w:rPr>
          <w:rFonts w:ascii="Times New Roman" w:hAnsi="Times New Roman" w:eastAsia="Times New Roman" w:cs="Times New Roman"/>
          <w:color w:val="548DD4" w:themeColor="text2" w:themeTint="99" w:themeShade="FF"/>
          <w:sz w:val="44"/>
          <w:szCs w:val="44"/>
        </w:rPr>
        <w:t>CHPC Student Cluster Competition 2022</w:t>
      </w:r>
    </w:p>
    <w:p xmlns:wp14="http://schemas.microsoft.com/office/word/2010/wordml" w14:paraId="6E7BEAA2" wp14:textId="77777777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sz w:val="24"/>
          <w:szCs w:val="24"/>
        </w:rPr>
      </w:pPr>
      <w:r w:rsidRPr="13467133" w:rsidR="1346713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="4EBCE174" w:rsidP="13467133" w:rsidRDefault="4EBCE174" w14:paraId="728734B8" w14:textId="7C51D630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13467133" w:rsidR="4EBCE1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The benchmarks were chosen to be compatible with the software environment that you previously</w:t>
      </w:r>
      <w:r>
        <w:br/>
      </w:r>
      <w:proofErr w:type="gramStart"/>
      <w:r w:rsidRPr="13467133" w:rsidR="4EBCE1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setup</w:t>
      </w:r>
      <w:proofErr w:type="gramEnd"/>
      <w:r w:rsidRPr="13467133" w:rsidR="4EBCE1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in the first round of this competition. For this round, you are allowed to install any legally</w:t>
      </w:r>
      <w:r>
        <w:br/>
      </w:r>
      <w:r w:rsidRPr="13467133" w:rsidR="4EBCE1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obtained software you wish </w:t>
      </w:r>
      <w:bookmarkStart w:name="_Int_YnbFIOSW" w:id="1858669517"/>
      <w:r w:rsidRPr="13467133" w:rsidR="63DB41AA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to</w:t>
      </w:r>
      <w:bookmarkEnd w:id="1858669517"/>
      <w:r w:rsidRPr="13467133" w:rsidR="4EBCE1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</w:t>
      </w:r>
      <w:proofErr w:type="gramStart"/>
      <w:r w:rsidRPr="13467133" w:rsidR="4EBCE1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run</w:t>
      </w:r>
      <w:proofErr w:type="gramEnd"/>
      <w:r w:rsidRPr="13467133" w:rsidR="4EBCE1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the problems. </w:t>
      </w:r>
      <w:r w:rsidRPr="13467133" w:rsidR="7AF60A08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However,</w:t>
      </w:r>
      <w:r w:rsidRPr="13467133" w:rsidR="4EBCE1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using obscure,</w:t>
      </w:r>
      <w:r w:rsidRPr="13467133" w:rsidR="5527A191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</w:t>
      </w:r>
      <w:r w:rsidRPr="13467133" w:rsidR="4EBCE1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nonstandard software may limit the support you receive from the competition </w:t>
      </w:r>
      <w:r w:rsidRPr="13467133" w:rsidR="20252007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organizers.</w:t>
      </w:r>
    </w:p>
    <w:p w:rsidR="13467133" w:rsidP="13467133" w:rsidRDefault="13467133" w14:paraId="62AE3DA1" w14:textId="2F9BDE27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091C006F" w:rsidP="13467133" w:rsidRDefault="091C006F" w14:paraId="1BA793DD" w14:textId="6FD72FDD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Pr="13467133" w:rsidR="091C006F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You are strongly encouraged to make use of any resource available to you. </w:t>
      </w:r>
      <w:bookmarkStart w:name="_Int_BEF6XmWb" w:id="740515178"/>
      <w:r w:rsidRPr="13467133" w:rsidR="42B7BB3B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However, be advised that the competition organizers will provide limited technical support and assistance in building and running your applications.</w:t>
      </w:r>
      <w:bookmarkEnd w:id="740515178"/>
    </w:p>
    <w:p w:rsidR="13467133" w:rsidP="13467133" w:rsidRDefault="13467133" w14:paraId="2C523EF3" w14:textId="68EB2F88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4729A534" w:rsidP="13467133" w:rsidRDefault="4729A534" w14:paraId="61B59776" w14:textId="7C1B92B0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Pr="13467133" w:rsidR="4729A53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Team mentors are encouraged to support and motivate their teams. However, they may not do any of the work for the students. They are strictly there to provide </w:t>
      </w:r>
      <w:r w:rsidRPr="13467133" w:rsidR="6520FCFE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guidance and </w:t>
      </w:r>
      <w:proofErr w:type="gramStart"/>
      <w:r w:rsidRPr="13467133" w:rsidR="6520FCFE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suggestions, and</w:t>
      </w:r>
      <w:proofErr w:type="gramEnd"/>
      <w:r w:rsidRPr="13467133" w:rsidR="6520FCFE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are there to participate in the conference for their own benefit as well.</w:t>
      </w:r>
    </w:p>
    <w:p w:rsidR="13467133" w:rsidP="13467133" w:rsidRDefault="13467133" w14:paraId="165D3A62" w14:textId="373C8B47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3C5124D7" w:rsidP="13467133" w:rsidRDefault="3C5124D7" w14:paraId="1C04D6FB" w14:textId="133C9C2D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Pr="13467133" w:rsidR="3C5124D7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Team </w:t>
      </w:r>
      <w:r w:rsidRPr="13467133" w:rsidR="468D101D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c</w:t>
      </w:r>
      <w:r w:rsidRPr="13467133" w:rsidR="3C5124D7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aptains will each be issued a competition </w:t>
      </w:r>
      <w:r w:rsidRPr="13467133" w:rsidR="512F159D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USB</w:t>
      </w:r>
      <w:r w:rsidRPr="13467133" w:rsidR="512F159D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</w:t>
      </w:r>
      <w:r w:rsidRPr="13467133" w:rsidR="3C5124D7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flash drive.</w:t>
      </w:r>
      <w:r w:rsidRPr="13467133" w:rsidR="3FF1D458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</w:t>
      </w:r>
      <w:r w:rsidRPr="13467133" w:rsidR="2B38FA90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This is how the teams will be issued with their benchmarks and how teams will </w:t>
      </w:r>
      <w:r w:rsidRPr="13467133" w:rsidR="2B38FA90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submit</w:t>
      </w:r>
      <w:r w:rsidRPr="13467133" w:rsidR="2B38FA90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their results. </w:t>
      </w:r>
      <w:bookmarkStart w:name="_Int_oujUZNaz" w:id="71785650"/>
      <w:r w:rsidRPr="13467133" w:rsidR="522CE486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Only the Team </w:t>
      </w:r>
      <w:r w:rsidRPr="13467133" w:rsidR="56723698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c</w:t>
      </w:r>
      <w:r w:rsidRPr="13467133" w:rsidR="522CE486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aptain can approach the organizers’ booth, to </w:t>
      </w:r>
      <w:r w:rsidRPr="13467133" w:rsidR="522CE486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submit</w:t>
      </w:r>
      <w:r w:rsidRPr="13467133" w:rsidR="522CE486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and/or receive benchmarks.</w:t>
      </w:r>
      <w:bookmarkEnd w:id="71785650"/>
      <w:r w:rsidRPr="13467133" w:rsidR="522CE486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Only one Team </w:t>
      </w:r>
      <w:r w:rsidRPr="13467133" w:rsidR="59CA1E67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c</w:t>
      </w:r>
      <w:r w:rsidRPr="13467133" w:rsidR="522CE486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aptain is allowed at the organizer's booth at any time.</w:t>
      </w:r>
    </w:p>
    <w:p w:rsidR="13467133" w:rsidP="13467133" w:rsidRDefault="13467133" w14:paraId="6D971D38" w14:textId="01A8518F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36E4B99D" w:rsidP="13467133" w:rsidRDefault="36E4B99D" w14:paraId="4169264F" w14:textId="786DCDBB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bookmarkStart w:name="_Int_jPZaG6FS" w:id="967066154"/>
      <w:r w:rsidRPr="13467133" w:rsidR="36E4B99D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To</w:t>
      </w:r>
      <w:bookmarkEnd w:id="967066154"/>
      <w:r w:rsidRPr="13467133" w:rsidR="36E4B99D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receive the next set of benchmarks, you will need to make a valid submission of the </w:t>
      </w:r>
      <w:r w:rsidRPr="13467133" w:rsidR="36E4B99D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previous</w:t>
      </w:r>
      <w:r w:rsidRPr="13467133" w:rsidR="36E4B99D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benchmark. </w:t>
      </w:r>
      <w:bookmarkStart w:name="_Int_cyw7KBUE" w:id="896668975"/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Alternatively, you may </w:t>
      </w: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forfeit</w:t>
      </w: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penalty points should you be unable to </w:t>
      </w: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submit</w:t>
      </w: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a preceding result but want to </w:t>
      </w: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attempt</w:t>
      </w: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the next benchmark. The benchmarks will get progressively harder.</w:t>
      </w:r>
      <w:bookmarkEnd w:id="896668975"/>
    </w:p>
    <w:p w:rsidR="13467133" w:rsidP="13467133" w:rsidRDefault="13467133" w14:paraId="23867B64" w14:textId="39487205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24661C74" w:rsidP="13467133" w:rsidRDefault="24661C74" w14:paraId="6F9BCB64" w14:textId="7E814584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The competition organizers will give teams a general </w:t>
      </w: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indication</w:t>
      </w: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of where they should be</w:t>
      </w:r>
      <w:r w:rsidRPr="13467133" w:rsidR="7C662E3A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, in the morning</w:t>
      </w:r>
      <w:r w:rsidRPr="13467133" w:rsidR="24661C7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at the begin</w:t>
      </w:r>
      <w:r w:rsidRPr="13467133" w:rsidR="28FCA1BF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ning of the day, and</w:t>
      </w:r>
      <w:r w:rsidRPr="13467133" w:rsidR="5CB20A94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again in the afternoon at the end of the day.</w:t>
      </w:r>
      <w:r w:rsidRPr="13467133" w:rsidR="28FCA1BF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 </w:t>
      </w:r>
    </w:p>
    <w:p w:rsidR="13467133" w:rsidP="13467133" w:rsidRDefault="13467133" w14:paraId="1B0E718D" w14:textId="7363FA2A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317F571F" w:rsidP="13467133" w:rsidRDefault="317F571F" w14:paraId="738AA47B" w14:textId="0C4A10FF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Pr="13467133" w:rsidR="317F571F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The competition will end on</w:t>
      </w:r>
      <w:r w:rsidRPr="13467133" w:rsidR="317F571F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 xml:space="preserve"> Thursday, 1</w:t>
      </w:r>
      <w:r w:rsidRPr="13467133" w:rsidR="317F571F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vertAlign w:val="superscript"/>
          <w:lang w:val="en-US"/>
        </w:rPr>
        <w:t>st</w:t>
      </w:r>
      <w:r w:rsidRPr="13467133" w:rsidR="317F571F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 xml:space="preserve"> of December at 10:00</w:t>
      </w:r>
      <w:r w:rsidRPr="13467133" w:rsidR="4D5CF71C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am</w:t>
      </w:r>
      <w:r w:rsidRPr="13467133" w:rsidR="317F571F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 xml:space="preserve">. </w:t>
      </w:r>
    </w:p>
    <w:p w:rsidR="13467133" w:rsidP="13467133" w:rsidRDefault="13467133" w14:paraId="34D2AA4C" w14:textId="7C977E76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02CCC49F" w:rsidP="13467133" w:rsidRDefault="02CCC49F" w14:paraId="050DB7A5" w14:textId="30AB7B38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Pr="13467133" w:rsidR="02CCC49F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Rulings and decisions from the competition organizers are final.</w:t>
      </w:r>
    </w:p>
    <w:p w:rsidR="13467133" w:rsidP="13467133" w:rsidRDefault="13467133" w14:paraId="4A16751B" w14:textId="29665C00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02CCC49F" w:rsidP="13467133" w:rsidRDefault="02CCC49F" w14:paraId="11852F02" w14:textId="69F0F1B5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  <w:r w:rsidRPr="13467133" w:rsidR="02CCC49F"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  <w:t>Good Luck!</w:t>
      </w:r>
    </w:p>
    <w:p w:rsidR="13467133" w:rsidP="13467133" w:rsidRDefault="13467133" w14:paraId="49C2C36C" w14:textId="6FFBDE4A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13467133" w:rsidP="13467133" w:rsidRDefault="13467133" w14:paraId="7B526E37" w14:textId="750CC848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13467133" w:rsidP="13467133" w:rsidRDefault="13467133" w14:paraId="681C1215" w14:textId="7568CBD3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13467133" w:rsidP="13467133" w:rsidRDefault="13467133" w14:paraId="4677B19E" w14:textId="59A8AA2D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13467133" w:rsidP="13467133" w:rsidRDefault="13467133" w14:paraId="20C25D86" w14:textId="23159981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13467133" w:rsidP="13467133" w:rsidRDefault="13467133" w14:paraId="75C1295A" w14:textId="0140120C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13467133" w:rsidP="13467133" w:rsidRDefault="13467133" w14:paraId="647C2F26" w14:textId="7C6D0E28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13467133" w:rsidP="13467133" w:rsidRDefault="13467133" w14:paraId="539F684B" w14:textId="661B1A09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noProof w:val="0"/>
          <w:sz w:val="27"/>
          <w:szCs w:val="27"/>
          <w:lang w:val="en-US"/>
        </w:rPr>
      </w:pPr>
    </w:p>
    <w:p w:rsidR="13467133" w:rsidP="13467133" w:rsidRDefault="13467133" w14:paraId="3E882F22" w14:textId="1B5D3F3B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color w:val="548DD4" w:themeColor="text2" w:themeTint="99" w:themeShade="FF"/>
          <w:sz w:val="36"/>
          <w:szCs w:val="36"/>
        </w:rPr>
      </w:pPr>
    </w:p>
    <w:p w:rsidR="13467133" w:rsidP="13467133" w:rsidRDefault="13467133" w14:paraId="69495F31" w14:textId="45C0E5BF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color w:val="548DD4" w:themeColor="text2" w:themeTint="99" w:themeShade="FF"/>
          <w:sz w:val="24"/>
          <w:szCs w:val="24"/>
        </w:rPr>
      </w:pPr>
      <w:r w:rsidRPr="13467133" w:rsidR="13467133">
        <w:rPr>
          <w:rFonts w:ascii="Times New Roman" w:hAnsi="Times New Roman" w:eastAsia="Times New Roman" w:cs="Times New Roman"/>
          <w:color w:val="548DD4" w:themeColor="text2" w:themeTint="99" w:themeShade="FF"/>
          <w:sz w:val="36"/>
          <w:szCs w:val="36"/>
        </w:rPr>
        <w:t xml:space="preserve">Cheat Sheet of useful Linux Commands 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ind w:left="-567" w:right="-75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W w:w="9560" w:type="dxa"/>
        <w:jc w:val="left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1919"/>
        <w:gridCol w:w="7640"/>
      </w:tblGrid>
      <w:tr xmlns:wp14="http://schemas.microsoft.com/office/word/2010/wordml" w14:paraId="2971F8A5" wp14:textId="77777777">
        <w:trPr>
          <w:trHeight w:val="76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8D5DA93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ssh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BF26204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used from logging into the remote machine and for executing commands on the remote machine</w:t>
            </w:r>
            <w:r>
              <w:rPr>
                <w:rFonts w:ascii="Arial" w:hAnsi="Arial" w:eastAsia="Times New Roman" w:cs="Arial"/>
                <w:color w:val="000000"/>
              </w:rPr>
              <w:t>.</w:t>
            </w:r>
          </w:p>
        </w:tc>
      </w:tr>
      <w:tr xmlns:wp14="http://schemas.microsoft.com/office/word/2010/wordml" w14:paraId="63227BD9" wp14:textId="77777777">
        <w:trPr>
          <w:trHeight w:val="84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3BBB8A4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scp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7B0F52E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scp copies files between hosts on a network.  It uses ssh for data transfer, and uses the same authentication and provides the same security as ssh.</w:t>
            </w:r>
          </w:p>
        </w:tc>
      </w:tr>
      <w:tr xmlns:wp14="http://schemas.microsoft.com/office/word/2010/wordml" w14:paraId="34C2F6D3" wp14:textId="77777777">
        <w:trPr>
          <w:trHeight w:val="78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D1B3DEE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wget / curl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99A99DD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free utility for non-interactive download of files from the Web.  It supports HTTP, HTTPS, and FTP protocols.</w:t>
            </w:r>
          </w:p>
        </w:tc>
      </w:tr>
      <w:tr xmlns:wp14="http://schemas.microsoft.com/office/word/2010/wordml" w14:paraId="6CB56E02" wp14:textId="77777777">
        <w:trPr>
          <w:trHeight w:val="78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EED8FA1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top / htop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2B15668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provides a dynamic real-time view of a running system. It can display system summary information as well as a list of processes or threads.</w:t>
            </w:r>
          </w:p>
        </w:tc>
      </w:tr>
      <w:tr xmlns:wp14="http://schemas.microsoft.com/office/word/2010/wordml" w14:paraId="681A8EAF" wp14:textId="77777777">
        <w:trPr>
          <w:trHeight w:val="78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041523F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screen / tmux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E887DD8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a full-screen window manager that multiplexes a physical terminal between several processes (typically interactive  shells).</w:t>
            </w:r>
          </w:p>
        </w:tc>
      </w:tr>
      <w:tr xmlns:wp14="http://schemas.microsoft.com/office/word/2010/wordml" w14:paraId="7EB39BBF" wp14:textId="77777777">
        <w:trPr>
          <w:trHeight w:val="50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B984733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ip a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7C06720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display IP Addresses and property information</w:t>
            </w:r>
          </w:p>
        </w:tc>
      </w:tr>
      <w:tr xmlns:wp14="http://schemas.microsoft.com/office/word/2010/wordml" w14:paraId="009CD718" wp14:textId="77777777">
        <w:trPr>
          <w:trHeight w:val="50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7221B9A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dmesg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49C19E6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prints the message buffer of the kernel. The output of this command typically contains the messages produced by the device drivers</w:t>
            </w:r>
          </w:p>
        </w:tc>
      </w:tr>
      <w:tr xmlns:wp14="http://schemas.microsoft.com/office/word/2010/wordml" w14:paraId="340E1162" wp14:textId="77777777">
        <w:trPr>
          <w:trHeight w:val="50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F2F31AA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watch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9733773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execute a program periodically, showing output fullscreen.</w:t>
            </w:r>
          </w:p>
        </w:tc>
      </w:tr>
      <w:tr xmlns:wp14="http://schemas.microsoft.com/office/word/2010/wordml" w14:paraId="5F94D7FA" wp14:textId="77777777">
        <w:trPr>
          <w:trHeight w:val="50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53DA464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df -h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3CC91FD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report file system disk space usage.</w:t>
            </w:r>
          </w:p>
        </w:tc>
      </w:tr>
      <w:tr xmlns:wp14="http://schemas.microsoft.com/office/word/2010/wordml" w14:paraId="1A3D5F81" wp14:textId="77777777">
        <w:trPr>
          <w:trHeight w:val="50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88C5910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ping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5C45156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the ping command is used to verify that a device can communicate with another on a network.</w:t>
            </w:r>
          </w:p>
        </w:tc>
      </w:tr>
      <w:tr xmlns:wp14="http://schemas.microsoft.com/office/word/2010/wordml" w14:paraId="39811CD2" wp14:textId="77777777">
        <w:trPr>
          <w:trHeight w:val="50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AC63AD8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lynx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68E93B8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Command-line based web browser (more useful than you think)</w:t>
            </w:r>
          </w:p>
        </w:tc>
      </w:tr>
      <w:tr xmlns:wp14="http://schemas.microsoft.com/office/word/2010/wordml" w14:paraId="2E79780F" wp14:textId="77777777">
        <w:trPr>
          <w:trHeight w:val="50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153F2B5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ctrl+alt+[F1...F6]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0B982C0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Open another shell session (multiple ‘desktops’)</w:t>
            </w:r>
          </w:p>
        </w:tc>
      </w:tr>
      <w:tr xmlns:wp14="http://schemas.microsoft.com/office/word/2010/wordml" w14:paraId="7FACADF0" wp14:textId="77777777">
        <w:trPr>
          <w:trHeight w:val="50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C6BC766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ctrl+z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F2CC32A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Move command to background (useful with ‘bg’)</w:t>
            </w:r>
          </w:p>
        </w:tc>
      </w:tr>
      <w:tr xmlns:wp14="http://schemas.microsoft.com/office/word/2010/wordml" w14:paraId="35B9A797" wp14:textId="77777777">
        <w:trPr>
          <w:trHeight w:val="500" w:hRule="atLeast"/>
        </w:trPr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8A3949B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du -h</w:t>
            </w:r>
          </w:p>
        </w:tc>
        <w:tc>
          <w:tcPr>
            <w:tcW w:w="7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0A75F46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color w:val="000000"/>
                <w:sz w:val="24"/>
                <w:szCs w:val="24"/>
                <w:shd w:val="clear" w:fill="FFFFFF"/>
              </w:rPr>
              <w:t>summarize disk usage of each FILE, recursively for directories.</w:t>
            </w:r>
          </w:p>
        </w:tc>
      </w:tr>
    </w:tbl>
    <w:p xmlns:wp14="http://schemas.microsoft.com/office/word/2010/wordml" w14:paraId="0A37501D" wp14:textId="77777777">
      <w:pPr>
        <w:pStyle w:val="Normal"/>
        <w:spacing w:before="0" w:after="200"/>
        <w:rPr>
          <w:szCs w:val="24"/>
        </w:rPr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cyw7KBUE" int2:invalidationBookmarkName="" int2:hashCode="LGv1/QCZDQE6N+" int2:id="3hPRZY05"/>
    <int2:bookmark int2:bookmarkName="_Int_jPZaG6FS" int2:invalidationBookmarkName="" int2:hashCode="3KKjJeR/dxf+gy" int2:id="pIhrCYzU"/>
    <int2:bookmark int2:bookmarkName="_Int_YnbFIOSW" int2:invalidationBookmarkName="" int2:hashCode="e0dMsLOcF3PXGS" int2:id="xVpktMgS"/>
    <int2:bookmark int2:bookmarkName="_Int_oujUZNaz" int2:invalidationBookmarkName="" int2:hashCode="KW4bXQHwB+Ttki" int2:id="sBFwx2iS"/>
    <int2:bookmark int2:bookmarkName="_Int_BEF6XmWb" int2:invalidationBookmarkName="" int2:hashCode="QRbaS3KiBaHmOv" int2:id="dl7ckMQR"/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autoHyphenation w:val="true"/>
  <w:compat>
    <w:compatSetting w:name="compatibilityMode" w:uri="http://schemas.microsoft.com/office/word" w:val="12"/>
  </w:compat>
  <w:rsids>
    <w:rsidRoot w:val="70E12761"/>
    <w:rsid w:val="0164EED5"/>
    <w:rsid w:val="02CCC49F"/>
    <w:rsid w:val="0308ACBC"/>
    <w:rsid w:val="06404D7E"/>
    <w:rsid w:val="07DC1DDF"/>
    <w:rsid w:val="091C006F"/>
    <w:rsid w:val="0A10B915"/>
    <w:rsid w:val="0B4F991A"/>
    <w:rsid w:val="0CA7A17C"/>
    <w:rsid w:val="0F2B56CE"/>
    <w:rsid w:val="0FE72FC4"/>
    <w:rsid w:val="13467133"/>
    <w:rsid w:val="20252007"/>
    <w:rsid w:val="24661C74"/>
    <w:rsid w:val="2608BEE2"/>
    <w:rsid w:val="2608BEE2"/>
    <w:rsid w:val="27472FA8"/>
    <w:rsid w:val="2810C238"/>
    <w:rsid w:val="28FCA1BF"/>
    <w:rsid w:val="2B38FA90"/>
    <w:rsid w:val="2DB6712C"/>
    <w:rsid w:val="30EE11EE"/>
    <w:rsid w:val="30EE11EE"/>
    <w:rsid w:val="317F571F"/>
    <w:rsid w:val="33B97FBB"/>
    <w:rsid w:val="36E4B99D"/>
    <w:rsid w:val="38F923D3"/>
    <w:rsid w:val="3B6F8ECA"/>
    <w:rsid w:val="3C5124D7"/>
    <w:rsid w:val="3C62ED16"/>
    <w:rsid w:val="3D0B5F2B"/>
    <w:rsid w:val="3D0B5F2B"/>
    <w:rsid w:val="3FF1D458"/>
    <w:rsid w:val="42B7BB3B"/>
    <w:rsid w:val="468D101D"/>
    <w:rsid w:val="4729A534"/>
    <w:rsid w:val="4B230B54"/>
    <w:rsid w:val="4C5FE883"/>
    <w:rsid w:val="4D5CF71C"/>
    <w:rsid w:val="4DFBB8E4"/>
    <w:rsid w:val="4EBCE174"/>
    <w:rsid w:val="512F159D"/>
    <w:rsid w:val="513359A6"/>
    <w:rsid w:val="522CE486"/>
    <w:rsid w:val="5527A191"/>
    <w:rsid w:val="56723698"/>
    <w:rsid w:val="56B72A64"/>
    <w:rsid w:val="56B72A64"/>
    <w:rsid w:val="59CA1E67"/>
    <w:rsid w:val="5CB20A94"/>
    <w:rsid w:val="5E19CA34"/>
    <w:rsid w:val="5E19CA34"/>
    <w:rsid w:val="602C8734"/>
    <w:rsid w:val="61250C0D"/>
    <w:rsid w:val="63DB41AA"/>
    <w:rsid w:val="6520FCFE"/>
    <w:rsid w:val="65317DCD"/>
    <w:rsid w:val="654AA62A"/>
    <w:rsid w:val="654AA62A"/>
    <w:rsid w:val="6BCAFA4C"/>
    <w:rsid w:val="6E61017F"/>
    <w:rsid w:val="6F82A423"/>
    <w:rsid w:val="70E12761"/>
    <w:rsid w:val="77BE0C8E"/>
    <w:rsid w:val="78B16ADA"/>
    <w:rsid w:val="7AF60A08"/>
    <w:rsid w:val="7C662E3A"/>
    <w:rsid w:val="7C917DB1"/>
    <w:rsid w:val="7C917DB1"/>
    <w:rsid w:val="7D84DBFD"/>
    <w:rsid w:val="7D84DBFD"/>
  </w:rsids>
  <w:themeFontLang w:val="en-US" w:eastAsia="" w:bidi=""/>
  <w14:docId w14:val="2DB13E39"/>
  <w15:docId w15:val="{A4A6CF2D-F9C5-4AE2-A077-846938E9FB7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15a9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20144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33253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515a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customXml" Target="../customXml/item3.xml" Id="rId7" /><Relationship Type="http://schemas.microsoft.com/office/2020/10/relationships/intelligence" Target="intelligence2.xml" Id="R6992cc2287514d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5102FD867FBA4BB56FCB25FE66617F" ma:contentTypeVersion="17" ma:contentTypeDescription="Create a new document." ma:contentTypeScope="" ma:versionID="80d886560e0603d6cea50433b616ad4d">
  <xsd:schema xmlns:xsd="http://www.w3.org/2001/XMLSchema" xmlns:xs="http://www.w3.org/2001/XMLSchema" xmlns:p="http://schemas.microsoft.com/office/2006/metadata/properties" xmlns:ns2="ded01a01-3c18-439e-8d0f-126711969f27" xmlns:ns3="7ac84fe7-9922-4ab9-b558-1e1d407d1ca4" xmlns:ns4="b21bb6d5-0fda-4cb2-b952-22cf7e9f1418" targetNamespace="http://schemas.microsoft.com/office/2006/metadata/properties" ma:root="true" ma:fieldsID="a5994a986be772074f8ae824466c8fae" ns2:_="" ns3:_="" ns4:_="">
    <xsd:import namespace="ded01a01-3c18-439e-8d0f-126711969f27"/>
    <xsd:import namespace="7ac84fe7-9922-4ab9-b558-1e1d407d1ca4"/>
    <xsd:import namespace="b21bb6d5-0fda-4cb2-b952-22cf7e9f14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01a01-3c18-439e-8d0f-126711969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79faba-27b2-4363-9c33-4960f0c918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84fe7-9922-4ab9-b558-1e1d407d1c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bb6d5-0fda-4cb2-b952-22cf7e9f1418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87d6933-7edf-439b-abe3-0088f382a259}" ma:internalName="TaxCatchAll" ma:showField="CatchAllData" ma:web="7ac84fe7-9922-4ab9-b558-1e1d407d1c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ed01a01-3c18-439e-8d0f-126711969f27" xsi:nil="true"/>
    <TaxCatchAll xmlns="b21bb6d5-0fda-4cb2-b952-22cf7e9f1418" xsi:nil="true"/>
    <lcf76f155ced4ddcb4097134ff3c332f xmlns="ded01a01-3c18-439e-8d0f-126711969f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A598B2-8F17-4CC6-92FB-E01A56EEC738}"/>
</file>

<file path=customXml/itemProps2.xml><?xml version="1.0" encoding="utf-8"?>
<ds:datastoreItem xmlns:ds="http://schemas.openxmlformats.org/officeDocument/2006/customXml" ds:itemID="{F726E235-B42A-4337-BC8A-07CEF4DECC28}"/>
</file>

<file path=customXml/itemProps3.xml><?xml version="1.0" encoding="utf-8"?>
<ds:datastoreItem xmlns:ds="http://schemas.openxmlformats.org/officeDocument/2006/customXml" ds:itemID="{A755CA97-075B-4568-B6BC-4D5C4BF111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MCawood</dc:creator>
  <dc:description/>
  <lastModifiedBy>Nyameko Lisa</lastModifiedBy>
  <revision>9</revision>
  <dcterms:created xsi:type="dcterms:W3CDTF">2018-09-26T09:18:00.0000000Z</dcterms:created>
  <dcterms:modified xsi:type="dcterms:W3CDTF">2022-11-28T05:29:22.1610676Z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0x010100E35102FD867FBA4BB56FCB25FE66617F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ediaServiceImageTags">
    <vt:lpwstr/>
  </property>
</Properties>
</file>