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Senso comum: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senso comum é o conhecimento popular passado de pessoas para pessoas</w:t>
      </w:r>
      <w:r w:rsidDel="00000000" w:rsidR="00000000" w:rsidRPr="00000000">
        <w:rPr>
          <w:rtl w:val="0"/>
        </w:rPr>
        <w:t xml:space="preserve">, adquirido através da observação e repetição. </w:t>
      </w:r>
      <w:r w:rsidDel="00000000" w:rsidR="00000000" w:rsidRPr="00000000">
        <w:rPr>
          <w:b w:val="1"/>
          <w:rtl w:val="0"/>
        </w:rPr>
        <w:t xml:space="preserve">O senso comum é uma forma de pensar que não foi testada, verificada e analisada sistematicamente.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Filosófico: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 conhecimento filosófico é o conhecimento racional, que se baseia em questões sobre a existência e a vida humana</w:t>
      </w:r>
      <w:r w:rsidDel="00000000" w:rsidR="00000000" w:rsidRPr="00000000">
        <w:rPr>
          <w:rtl w:val="0"/>
        </w:rPr>
        <w:t xml:space="preserve">. O conhecimento filosófico é uma forma de pensar e compreender o comportamento por meio de conceitos como razão e lógica.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Religioso ou Teológico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O conhecimento religioso é baseado pela fé, os mesmos acreditam que todos as ações que acontecem e pela vontade de Deus ou da entidade na qual os mesmo devotam sua fé</w:t>
      </w:r>
      <w:r w:rsidDel="00000000" w:rsidR="00000000" w:rsidRPr="00000000">
        <w:rPr>
          <w:rtl w:val="0"/>
        </w:rPr>
        <w:t xml:space="preserve">, todo conhecimento é baseado em regras e doutrinas sagradas.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Conhecimento científico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O conhecimento científico é baseado em fatos, ou seja, para identificarmos se uma hipótese pode ser verdadeira ou falsa, é necessário uma série de testes</w:t>
      </w:r>
      <w:r w:rsidDel="00000000" w:rsidR="00000000" w:rsidRPr="00000000">
        <w:rPr>
          <w:rtl w:val="0"/>
        </w:rPr>
        <w:t xml:space="preserve">. Também como dito em sala o conhecimento científico realiza o estudo dos fenômenos naturais, uma forma confiável de entender o mundo.</w:t>
      </w:r>
    </w:p>
    <w:p w:rsidR="00000000" w:rsidDel="00000000" w:rsidP="00000000" w:rsidRDefault="00000000" w:rsidRPr="00000000" w14:paraId="00000010">
      <w:pPr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O que é um artigo científico?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caracteriza e apresentação de dados resultantes de uma pesquisa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 artigo científico se caracteriza pela descrição e apresentação 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dados resultantes de uma pesquisa realizada seguindo um método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científico e avaliado por cientistas.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Como identificar se um artigo é científico?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artigos científicos é parte de uma publicação com autoria declarada que apresenta e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-discute ideias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-métodos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-processos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-resultados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nas diversas áreas do conhecimento;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o que deve possuir um artigo científico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embasamento teórico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atender aos princípios da coerência, consistência, originalidade e objetivação.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prima pelo rigor metodológico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shd w:fill="f1c232" w:val="clear"/>
          <w:rtl w:val="0"/>
        </w:rPr>
        <w:t xml:space="preserve">Estrutura de um artigo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elementos pré-textuais obrigatórios?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 no idioma do documento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resumo no idioma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 de submissão e aprovação do artigo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opcional: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título em outro idioma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resumo em outro idioma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identificação e disponibilidade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elementos textuais obrigatórios: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conclusão ou considerações finais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elementos pós-textuais: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referências(obrigatório)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glossário(opcional)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apêndice(opcional)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anexo(opcional)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agradecimento(opcional)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regras ABNT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citação direta: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i w:val="1"/>
          <w:shd w:fill="f1c232" w:val="clear"/>
        </w:rPr>
      </w:pPr>
      <w:r w:rsidDel="00000000" w:rsidR="00000000" w:rsidRPr="00000000">
        <w:rPr>
          <w:b w:val="1"/>
          <w:i w:val="1"/>
          <w:shd w:fill="f1c232" w:val="clear"/>
          <w:rtl w:val="0"/>
        </w:rPr>
        <w:t xml:space="preserve">-curta: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É a transcrição ou cópia de um parágrafo, frase ou expressão, usando as mesmas palavras usadas pelo autor consultado.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 texto das citações diretas curtas deve ser destacado com o uso das aspas (" ").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[...] reconhecida. "As competências tradicionais dos profissionais da informação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poderão acrescentar valor aos serviços eletrônicos em rede já existentes ou em criação." (RODRIGUES, 2005, p. 5).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Citações curtas, com até três linhas: devem ser inseridas no texto entre"aspas duplas", incluindo o número da página.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i w:val="1"/>
          <w:shd w:fill="f1c232" w:val="clear"/>
          <w:rtl w:val="0"/>
        </w:rPr>
        <w:t xml:space="preserve">-Longa</w:t>
      </w:r>
      <w:r w:rsidDel="00000000" w:rsidR="00000000" w:rsidRPr="00000000">
        <w:rPr>
          <w:b w:val="1"/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O texto das citações diretas longas, ou seja, com 4 ou mais linhas, deve ser destacado com um recuo de 4 cm da margem esquerda, com letra menor e espaçamento simples entre linhas.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a despeito disso, Gomes(2004,p.2) esclarece que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4cm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Recuo de 4cm da margem esquerda com um tipo de letra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menor do que a utilizada no texto e espaçamento simples.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citação indireta ou paráfrase: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É  a transcrição das ideias de um autor usando as próprias  palavras.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deve conter: inserir os nomes dos autores e ano da obra, antes da transcrição.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 acordo com nome autor (2022), transcrição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i w:val="1"/>
          <w:shd w:fill="f1c232" w:val="clear"/>
          <w:rtl w:val="0"/>
        </w:rPr>
        <w:t xml:space="preserve">citação de citação:</w:t>
      </w:r>
      <w:r w:rsidDel="00000000" w:rsidR="00000000" w:rsidRPr="00000000">
        <w:rPr>
          <w:rtl w:val="0"/>
        </w:rPr>
        <w:t xml:space="preserve"> e a menção de um texto citado por outro autor.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deve conter  obra não consultada, citado por, obra consultada, e no final fazer a referência.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exemplo:  de acordo com </w:t>
      </w:r>
      <w:r w:rsidDel="00000000" w:rsidR="00000000" w:rsidRPr="00000000">
        <w:rPr>
          <w:i w:val="1"/>
          <w:rtl w:val="0"/>
        </w:rPr>
        <w:t xml:space="preserve">(OBRA NÃO CITADA)</w:t>
      </w:r>
      <w:r w:rsidDel="00000000" w:rsidR="00000000" w:rsidRPr="00000000">
        <w:rPr>
          <w:rtl w:val="0"/>
        </w:rPr>
        <w:t xml:space="preserve"> (2022 </w:t>
      </w:r>
      <w:r w:rsidDel="00000000" w:rsidR="00000000" w:rsidRPr="00000000">
        <w:rPr>
          <w:i w:val="1"/>
          <w:rtl w:val="0"/>
        </w:rPr>
        <w:t xml:space="preserve">APUD (citado por) rafael, </w:t>
      </w:r>
      <w:r w:rsidDel="00000000" w:rsidR="00000000" w:rsidRPr="00000000">
        <w:rPr>
          <w:rtl w:val="0"/>
        </w:rPr>
        <w:t xml:space="preserve">2008, p.08) “texto “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referência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livro referência, mais de 1 autor </w:t>
      </w:r>
    </w:p>
    <w:p w:rsidR="00000000" w:rsidDel="00000000" w:rsidP="00000000" w:rsidRDefault="00000000" w:rsidRPr="00000000" w14:paraId="00000089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SOBRENOME, nome sobrenome; SOBRENOME, nome sobrenome. </w:t>
      </w:r>
      <w:r w:rsidDel="00000000" w:rsidR="00000000" w:rsidRPr="00000000">
        <w:rPr>
          <w:b w:val="1"/>
          <w:highlight w:val="red"/>
          <w:rtl w:val="0"/>
        </w:rPr>
        <w:t xml:space="preserve">Título em negrito.</w:t>
      </w:r>
      <w:r w:rsidDel="00000000" w:rsidR="00000000" w:rsidRPr="00000000">
        <w:rPr>
          <w:highlight w:val="red"/>
          <w:rtl w:val="0"/>
        </w:rPr>
        <w:t xml:space="preserve"> Tradução de Henrique sobrenome. edição 2. ed. local são paulo: editora, data.</w:t>
      </w:r>
    </w:p>
    <w:p w:rsidR="00000000" w:rsidDel="00000000" w:rsidP="00000000" w:rsidRDefault="00000000" w:rsidRPr="00000000" w14:paraId="0000008B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referencia periodico </w:t>
      </w:r>
    </w:p>
    <w:p w:rsidR="00000000" w:rsidDel="00000000" w:rsidP="00000000" w:rsidRDefault="00000000" w:rsidRPr="00000000" w14:paraId="0000008D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SOBRENOME,nome sobrenome. Título. local Belo horizonte, volume v.16, número n. 3, página p. 9-20, data dez. 2005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Qualis é um sistema brasileiro de avaliação de periódicos</w:t>
      </w:r>
      <w:r w:rsidDel="00000000" w:rsidR="00000000" w:rsidRPr="00000000">
        <w:rPr>
          <w:rtl w:val="0"/>
        </w:rPr>
        <w:t xml:space="preserve">,que relaciona e classifica os veículos utilizados para a divulgação da produção intelectual dos programas de pós-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graduação do tipo "stricto sensu" (mestrado e doutorado), quanto ao âmbito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da circulação (local, nacional ou internacional) e à qualidade (A, B, C), por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área de avaliação.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É um sistema da CAPES usado para classificar a produção científica dos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programas de pós-graduação no que se refere aos artigos publicados em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periódicos científicos. A função do QUALIS é exclusivamente avaliar 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produção científica dos programas de pós-graduação do Brasil.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Qualis (A, B, C) Descrição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A1, A2, A3 </w:t>
      </w:r>
      <w:r w:rsidDel="00000000" w:rsidR="00000000" w:rsidRPr="00000000">
        <w:rPr>
          <w:rtl w:val="0"/>
        </w:rPr>
        <w:t xml:space="preserve">contempla periódicos de excelência internacional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B1, B2</w:t>
      </w:r>
      <w:r w:rsidDel="00000000" w:rsidR="00000000" w:rsidRPr="00000000">
        <w:rPr>
          <w:rtl w:val="0"/>
        </w:rPr>
        <w:t xml:space="preserve"> abrange os periódicos de excelência nacional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B3, B4, e B5</w:t>
      </w:r>
      <w:r w:rsidDel="00000000" w:rsidR="00000000" w:rsidRPr="00000000">
        <w:rPr>
          <w:rtl w:val="0"/>
        </w:rPr>
        <w:t xml:space="preserve"> considera os periódicos de média relevância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contempla periódicos de baixa relevância, ou seja,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considerados não científicos e inacessíveis para avaliação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Gerenciadores bibliográficos são ferramentas digitais que permitem aos usuários coletar, armazenar e gerenciar referências bibliográficas de forma mais eficientede acordo com normas específicas de cada periódico.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