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both"/>
        <w:rPr>
          <w:sz w:val="66"/>
          <w:szCs w:val="66"/>
          <w:vertAlign w:val="baseline"/>
        </w:rPr>
      </w:pPr>
      <w:bookmarkStart w:colFirst="0" w:colLast="0" w:name="_megwbh5avl50" w:id="0"/>
      <w:bookmarkEnd w:id="0"/>
      <w:r w:rsidDel="00000000" w:rsidR="00000000" w:rsidRPr="00000000">
        <w:rPr>
          <w:sz w:val="66"/>
          <w:szCs w:val="66"/>
          <w:vertAlign w:val="baseline"/>
          <w:rtl w:val="0"/>
        </w:rPr>
        <w:t xml:space="preserve">Paradigmas de Programação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>
          <w:rFonts w:ascii="Arial" w:cs="Arial" w:eastAsia="Arial" w:hAnsi="Arial"/>
          <w:b w:val="1"/>
          <w:i w:val="0"/>
          <w:sz w:val="44"/>
          <w:szCs w:val="44"/>
          <w:vertAlign w:val="baseline"/>
        </w:rPr>
      </w:pPr>
      <w:bookmarkStart w:colFirst="0" w:colLast="0" w:name="_nb4a1pg7uqed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z w:val="44"/>
          <w:szCs w:val="44"/>
          <w:rtl w:val="0"/>
        </w:rPr>
        <w:t xml:space="preserve">Paradigma Lógico com Prolog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line="360" w:lineRule="auto"/>
        <w:jc w:val="both"/>
        <w:rPr/>
      </w:pPr>
      <w:bookmarkStart w:colFirst="0" w:colLast="0" w:name="_mc92f6sf7uka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Este material contém notas de aula sobre o </w:t>
      </w:r>
      <w:r w:rsidDel="00000000" w:rsidR="00000000" w:rsidRPr="00000000">
        <w:rPr>
          <w:i w:val="1"/>
          <w:rtl w:val="0"/>
        </w:rPr>
        <w:t xml:space="preserve">Paradigma Lógico</w:t>
      </w:r>
      <w:r w:rsidDel="00000000" w:rsidR="00000000" w:rsidRPr="00000000">
        <w:rPr>
          <w:rtl w:val="0"/>
        </w:rPr>
        <w:t xml:space="preserve">. O objetivo é apresentar os conceitos deste paradigma utilizando a linguagem de programação Prolog.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widowControl w:val="0"/>
        <w:spacing w:line="360" w:lineRule="auto"/>
        <w:jc w:val="both"/>
        <w:rPr/>
      </w:pPr>
      <w:bookmarkStart w:colFirst="0" w:colLast="0" w:name="_z4mq39t5ywlr" w:id="3"/>
      <w:bookmarkEnd w:id="3"/>
      <w:r w:rsidDel="00000000" w:rsidR="00000000" w:rsidRPr="00000000">
        <w:rPr>
          <w:rtl w:val="0"/>
        </w:rPr>
        <w:t xml:space="preserve">Paradigma Lógico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linguagens do paradigma lógico também fazem parte do paradigma declarativo. Relembrando, o paradigma declarativo: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oposto ao paradigma imperativo;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Descreve/declara o que um programa faz, e não o seu fluxo de controle/como ele funciona.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Descreve</w:t>
      </w:r>
      <w:r w:rsidDel="00000000" w:rsidR="00000000" w:rsidRPr="00000000">
        <w:rPr>
          <w:rtl w:val="0"/>
        </w:rPr>
        <w:t xml:space="preserve"> seus resultados desejados sem listar os passos ou a lista de comandos necessários para isso.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Concentra-se em detalhes do problema e abstrai os detalhes de implementação.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deste paradigma estão o paradigma lógico e o paradigma funcional.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paradigma lógico é fundamentado na lógica formal, especialmente na utilização de </w:t>
      </w:r>
      <w:r w:rsidDel="00000000" w:rsidR="00000000" w:rsidRPr="00000000">
        <w:rPr>
          <w:b w:val="1"/>
          <w:rtl w:val="0"/>
        </w:rPr>
        <w:t xml:space="preserve">predicados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inferência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que envolvem o domínio em questão.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Predicado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): sentença aceita como verdadeira que estabelece um relacionamento entre objetos. Exemplos: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Todo ser vivo é mortal.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Brasil</w:t>
      </w:r>
      <w:r w:rsidDel="00000000" w:rsidR="00000000" w:rsidRPr="00000000">
        <w:rPr>
          <w:rtl w:val="0"/>
        </w:rPr>
        <w:t xml:space="preserve"> é um país.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Blumenau é uma cidade.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 é uma tag HTML.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guerra dos cem anos durou mais de cem anos.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Regra</w:t>
      </w:r>
      <w:r w:rsidDel="00000000" w:rsidR="00000000" w:rsidRPr="00000000">
        <w:rPr>
          <w:rtl w:val="0"/>
        </w:rPr>
        <w:t xml:space="preserve">: declaração que estabelece relações entre predicados. As regras definem como novas informações podem ser inferidas a partir dos fatos existentes. Exemplos: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João é pai de Otávio.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Otávio é pai de Pedro.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∴ João é avô de Pedro.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∴ Pedro é neto de João.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Fulano governa a Esbórnia.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Esbórnia é um país.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∴ Fulano governa um país.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Inferência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b w:val="1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): pergunta feita ao sistema lógico para deduzir ou inferir informações com base nos fatos e regras definidos. Em linguagens de programação lógica, uma consulta geralmente é uma expressão que solicita ao sistema para encontrar soluções para determinadas relações. Exemplos: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Brasil</w:t>
      </w:r>
      <w:r w:rsidDel="00000000" w:rsidR="00000000" w:rsidRPr="00000000">
        <w:rPr>
          <w:rtl w:val="0"/>
        </w:rPr>
        <w:t xml:space="preserve"> é um país?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Capão do Leão é uma cidade?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 um presidente chamado Fulano?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Quem é o presidente da Esbórnia?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 número maior que 11?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700.787401574803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Cálculo de predicados é a notação usada nas linguagens de programação lógica atuais. A programação em linguagens de programação lógica não é processual. Os programas nessas linguagens não indicam exatamente como um resultado deve ser calculado, mas descrevem a forma e/ou características necessárias do resultado. O que é necessário para fornecer esta capacidade em linguagens de programação lógica é um meio conciso de fornecer ao computador as informações relevantes e um processo de inferência para calcular os resultados desejados. O cálculo de predicados fornece a forma básica de comunicação ao computador, e o método de prova, denominado resolução, desenvolvido inicialmente por Robinson (1965), fornece a técnica de inferência (SEBESTA, 2012, tradução nossa).</w:t>
      </w:r>
    </w:p>
    <w:p w:rsidR="00000000" w:rsidDel="00000000" w:rsidP="00000000" w:rsidRDefault="00000000" w:rsidRPr="00000000" w14:paraId="00000026">
      <w:pPr>
        <w:pStyle w:val="Heading3"/>
        <w:spacing w:line="360" w:lineRule="auto"/>
        <w:jc w:val="both"/>
        <w:rPr/>
      </w:pPr>
      <w:bookmarkStart w:colFirst="0" w:colLast="0" w:name="_utne00kuvin5" w:id="4"/>
      <w:bookmarkEnd w:id="4"/>
      <w:r w:rsidDel="00000000" w:rsidR="00000000" w:rsidRPr="00000000">
        <w:rPr>
          <w:rtl w:val="0"/>
        </w:rPr>
        <w:t xml:space="preserve">Aplicações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paradigma lógico é visto em aplicações de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nteligência Artificial (ex: robótica)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SGBDs (Sistemas de Gerenciamento de Bancos de Dados)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Sistemas Especialistas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Processadores de Linguagem Natural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Demonstração de Teoremas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Construção de Compiladores.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página do SWI-Prolog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traz exemplos reais de aplicações desenvolvidas </w:t>
      </w:r>
      <w:r w:rsidDel="00000000" w:rsidR="00000000" w:rsidRPr="00000000">
        <w:rPr>
          <w:rtl w:val="0"/>
        </w:rPr>
        <w:t xml:space="preserve">com Prolog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0" w:lineRule="auto"/>
        <w:jc w:val="both"/>
        <w:rPr/>
      </w:pPr>
      <w:bookmarkStart w:colFirst="0" w:colLast="0" w:name="_vx4civaslrnr" w:id="5"/>
      <w:bookmarkEnd w:id="5"/>
      <w:r w:rsidDel="00000000" w:rsidR="00000000" w:rsidRPr="00000000">
        <w:rPr>
          <w:rtl w:val="0"/>
        </w:rPr>
        <w:t xml:space="preserve">A Linguagem Prolog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Prolog significa </w:t>
      </w:r>
      <w:r w:rsidDel="00000000" w:rsidR="00000000" w:rsidRPr="00000000">
        <w:rPr>
          <w:i w:val="1"/>
          <w:rtl w:val="0"/>
        </w:rPr>
        <w:t xml:space="preserve">programming in logic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(programação em lógica). Esta linguagem surgiu na década de 70 e, até os dias de hoje, segundo Sebesta (2018), é a única linguagem lógica amplamente utilizada.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 programa em Prolog é formado por um conjunto de declarações chamadas de </w:t>
      </w:r>
      <w:r w:rsidDel="00000000" w:rsidR="00000000" w:rsidRPr="00000000">
        <w:rPr>
          <w:b w:val="1"/>
          <w:rtl w:val="0"/>
        </w:rPr>
        <w:t xml:space="preserve">cláusulas</w:t>
      </w:r>
      <w:r w:rsidDel="00000000" w:rsidR="00000000" w:rsidRPr="00000000">
        <w:rPr>
          <w:b w:val="1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(fatos e regras). O conjunto de cláusulas é chamado de </w:t>
      </w:r>
      <w:r w:rsidDel="00000000" w:rsidR="00000000" w:rsidRPr="00000000">
        <w:rPr>
          <w:b w:val="1"/>
          <w:rtl w:val="0"/>
        </w:rPr>
        <w:t xml:space="preserve">base de conhecimento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Com uma base de conhecimento criada, é possível realizar consultas por meio de uma interface.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base de conhecimento é acessada por meio do </w:t>
      </w:r>
      <w:r w:rsidDel="00000000" w:rsidR="00000000" w:rsidRPr="00000000">
        <w:rPr>
          <w:b w:val="1"/>
          <w:rtl w:val="0"/>
        </w:rPr>
        <w:t xml:space="preserve">motor de inferências</w:t>
      </w:r>
      <w:r w:rsidDel="00000000" w:rsidR="00000000" w:rsidRPr="00000000">
        <w:rPr>
          <w:rtl w:val="0"/>
        </w:rPr>
        <w:t xml:space="preserve">. Este motor é um componente que aplica as regras aos fatos, parando a execução quando encontra a solução – que pode estar implícita – ou quando não há regra a ser aplicada.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maior precisão nos resultados obtidos, a base de conhecimento precisa ser o mais completa possível, pois em Prolog adota-se a </w:t>
      </w:r>
      <w:r w:rsidDel="00000000" w:rsidR="00000000" w:rsidRPr="00000000">
        <w:rPr>
          <w:b w:val="1"/>
          <w:rtl w:val="0"/>
        </w:rPr>
        <w:t xml:space="preserve">hipótese de mundo fechado</w:t>
      </w:r>
      <w:r w:rsidDel="00000000" w:rsidR="00000000" w:rsidRPr="00000000">
        <w:rPr>
          <w:rtl w:val="0"/>
        </w:rPr>
        <w:t xml:space="preserve">. Isso significa que o que não é explicitamente verdadeiro é assumido como falso, ou, em outras palavras, falso é aquilo que não é comprovadamente verdadeiro. Assim, a base de conhecimento representa o universo completo de informações disponíveis, e qualquer coisa fora desse universo é considerada falsa.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Prolog possui implementações disponíveis para praticamente todas as plataformas de computador populares (SEBESTA, 2012). Existem implementações compiladas e interpretadas desde a década de 70.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line="360" w:lineRule="auto"/>
        <w:jc w:val="both"/>
        <w:rPr/>
      </w:pPr>
      <w:bookmarkStart w:colFirst="0" w:colLast="0" w:name="_vkrmjj8mfwk" w:id="6"/>
      <w:bookmarkEnd w:id="6"/>
      <w:r w:rsidDel="00000000" w:rsidR="00000000" w:rsidRPr="00000000">
        <w:rPr>
          <w:rtl w:val="0"/>
        </w:rPr>
        <w:t xml:space="preserve">Ferramentas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 sistemas </w:t>
      </w:r>
      <w:r w:rsidDel="00000000" w:rsidR="00000000" w:rsidRPr="00000000">
        <w:rPr>
          <w:i w:val="1"/>
          <w:rtl w:val="0"/>
        </w:rPr>
        <w:t xml:space="preserve">Unix-like</w:t>
      </w:r>
      <w:r w:rsidDel="00000000" w:rsidR="00000000" w:rsidRPr="00000000">
        <w:rPr>
          <w:rtl w:val="0"/>
        </w:rPr>
        <w:t xml:space="preserve">, a ferramenta utilizada é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swipl</w:t>
      </w:r>
      <w:r w:rsidDel="00000000" w:rsidR="00000000" w:rsidRPr="00000000">
        <w:rPr>
          <w:rtl w:val="0"/>
        </w:rPr>
        <w:t xml:space="preserve"> (SWI-Prolog), também executada pela palavra reservada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ambiente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SWISH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SWI-Prolog for </w:t>
      </w:r>
      <w:r w:rsidDel="00000000" w:rsidR="00000000" w:rsidRPr="00000000">
        <w:rPr>
          <w:i w:val="1"/>
          <w:rtl w:val="0"/>
        </w:rPr>
        <w:t xml:space="preserve">SHaring</w:t>
      </w:r>
      <w:r w:rsidDel="00000000" w:rsidR="00000000" w:rsidRPr="00000000">
        <w:rPr>
          <w:rtl w:val="0"/>
        </w:rPr>
        <w:t xml:space="preserve">) é uma alternativa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para programação com Prolog, e pode ser acessado através do endereço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https://swish.swi-prolog.org/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Clicando em </w:t>
      </w:r>
      <w:r w:rsidDel="00000000" w:rsidR="00000000" w:rsidRPr="00000000">
        <w:rPr>
          <w:i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é exibida uma tela dividida em três partes: base de conhecimento, consultas e resultados.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base de conhecimento conterá o conjunto de fatos e regras. Por padrão, fica na área à esquerda.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área de consultas é realizada para se fazer perguntas à base de conhecimento, verificando se ela pode provar que a consulta é verdadeira. Por padrão, fica na área à direita, na parte inferior.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área de resultados exibe os resultados das consultas. Por padrão, fica na área à direita, na parte superior.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line="360" w:lineRule="auto"/>
        <w:jc w:val="both"/>
        <w:rPr/>
      </w:pPr>
      <w:bookmarkStart w:colFirst="0" w:colLast="0" w:name="_o2oi819n4gtp" w:id="7"/>
      <w:bookmarkEnd w:id="7"/>
      <w:r w:rsidDel="00000000" w:rsidR="00000000" w:rsidRPr="00000000">
        <w:rPr>
          <w:rtl w:val="0"/>
        </w:rPr>
        <w:t xml:space="preserve">Funcionamento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Prolog funciona da seguinte maneira: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interage com uma interface realizando uma consulta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interface passa a consulta ao motor de inferência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motor de inferência consulta a base de conhecimento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a consulta, o motor possui uma resposta e a repassa à interface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interface exibe a resposta para o usuário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Figura 1 exibe um esquema gráfico resumindo o funcionamento da linguagem, descrito acima.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descr="Esquema gráfico com o fluxo de consulta e resposta. O usuário consulta a interface. A interface consulta o motor de inferência. O motor de inferência consulta a base de conhecimento. A base de conhecimento responde o motor de inferência. O motor de inferência responde a interface. A interface exibe a resposta ao usuário." id="1" name="image1.png"/>
            <a:graphic>
              <a:graphicData uri="http://schemas.openxmlformats.org/drawingml/2006/picture">
                <pic:pic>
                  <pic:nvPicPr>
                    <pic:cNvPr descr="Esquema gráfico com o fluxo de consulta e resposta. O usuário consulta a interface. A interface consulta o motor de inferência. O motor de inferência consulta a base de conhecimento. A base de conhecimento responde o motor de inferência. O motor de inferência responde a interface. A interface exibe a resposta ao usuário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</w:t>
      </w:r>
      <w:r w:rsidDel="00000000" w:rsidR="00000000" w:rsidRPr="00000000">
        <w:rPr>
          <w:sz w:val="20"/>
          <w:szCs w:val="20"/>
          <w:rtl w:val="0"/>
        </w:rPr>
        <w:t xml:space="preserve">. Esquema de consulta e resposta em um sistema Prolog.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spacing w:line="360" w:lineRule="auto"/>
        <w:jc w:val="both"/>
        <w:rPr/>
      </w:pPr>
      <w:bookmarkStart w:colFirst="0" w:colLast="0" w:name="_xqd0yibhbsc3" w:id="8"/>
      <w:bookmarkEnd w:id="8"/>
      <w:r w:rsidDel="00000000" w:rsidR="00000000" w:rsidRPr="00000000">
        <w:rPr>
          <w:rtl w:val="0"/>
        </w:rPr>
        <w:t xml:space="preserve">Sintaxe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linguagem Prolog possui uma sintaxe rigorosa.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Fatos e regras são escritos iniciando com letras minúsculas.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Variáveis são escritas com letra maiúscula. Costuma-se utilizar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caractere ponto final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  <w:t xml:space="preserve">) é o último caractere da declaração, tendo a função de terminador.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Qualquer expressão que apresentar espaço em branco ou caractere(s) especial(is) deve estar entre aspas simples.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Aspas duplas são permitidas para delimitar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Electrolize" w:cs="Electrolize" w:eastAsia="Electrolize" w:hAnsi="Electroliz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b w:val="1"/>
                <w:sz w:val="24"/>
                <w:szCs w:val="24"/>
                <w:rtl w:val="0"/>
              </w:rPr>
              <w:t xml:space="preserve">CUIDADO AO COPIAR OS EXEMPLOS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Electrolize" w:cs="Electrolize" w:eastAsia="Electrolize" w:hAnsi="Electroliz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Electrolize" w:cs="Electrolize" w:eastAsia="Electrolize" w:hAnsi="Electrolize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rtl w:val="0"/>
              </w:rPr>
              <w:t xml:space="preserve">É comum (e válido!) copiar os exemplos do material para reproduzi-los. No entanto, é necessário cuidar a cópia dos caracteres de aspas, pois eles podem causar erros de sintaxe.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Electrolize" w:cs="Electrolize" w:eastAsia="Electrolize" w:hAnsi="Electroliz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Electrolize" w:cs="Electrolize" w:eastAsia="Electrolize" w:hAnsi="Electrolize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rtl w:val="0"/>
              </w:rPr>
              <w:t xml:space="preserve">Os caracteres ', ‘ e ’ são todos caracteres de aspas simples, mas são interpretados de maneira diferente pelo interpretador Prolog. O primeiro caractere de aspa simples (‘) é o único reconhecido para delimitar as expressões.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Electrolize" w:cs="Electrolize" w:eastAsia="Electrolize" w:hAnsi="Electroliz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Electrolize" w:cs="Electrolize" w:eastAsia="Electrolize" w:hAnsi="Electrolize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rtl w:val="0"/>
              </w:rPr>
              <w:t xml:space="preserve">Em relação às aspas duplas, apenas o </w:t>
            </w:r>
            <w:r w:rsidDel="00000000" w:rsidR="00000000" w:rsidRPr="00000000">
              <w:rPr>
                <w:rFonts w:ascii="Electrolize" w:cs="Electrolize" w:eastAsia="Electrolize" w:hAnsi="Electrolize"/>
                <w:rtl w:val="0"/>
              </w:rPr>
              <w:t xml:space="preserve">caractere " é</w:t>
            </w:r>
            <w:r w:rsidDel="00000000" w:rsidR="00000000" w:rsidRPr="00000000">
              <w:rPr>
                <w:rFonts w:ascii="Electrolize" w:cs="Electrolize" w:eastAsia="Electrolize" w:hAnsi="Electrolize"/>
                <w:rtl w:val="0"/>
              </w:rPr>
              <w:t xml:space="preserve"> usado para delimitar </w:t>
            </w:r>
            <w:r w:rsidDel="00000000" w:rsidR="00000000" w:rsidRPr="00000000">
              <w:rPr>
                <w:rFonts w:ascii="Electrolize" w:cs="Electrolize" w:eastAsia="Electrolize" w:hAnsi="Electrolize"/>
                <w:i w:val="1"/>
                <w:rtl w:val="0"/>
              </w:rPr>
              <w:t xml:space="preserve">strings</w:t>
            </w:r>
            <w:r w:rsidDel="00000000" w:rsidR="00000000" w:rsidRPr="00000000">
              <w:rPr>
                <w:rFonts w:ascii="Electrolize" w:cs="Electrolize" w:eastAsia="Electrolize" w:hAnsi="Electrolize"/>
                <w:rtl w:val="0"/>
              </w:rPr>
              <w:t xml:space="preserve">. Se um caractere diferente do padrão ASCII para as aspas duplas for usado, como “ (aspa dupla curvada para dentro) ou ” (aspa dupla curvada para fora), o interpretador Prolog não reconhecerá corretamente o delimitador da </w:t>
            </w:r>
            <w:r w:rsidDel="00000000" w:rsidR="00000000" w:rsidRPr="00000000">
              <w:rPr>
                <w:rFonts w:ascii="Electrolize" w:cs="Electrolize" w:eastAsia="Electrolize" w:hAnsi="Electrolize"/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Fonts w:ascii="Electrolize" w:cs="Electrolize" w:eastAsia="Electrolize" w:hAnsi="Electrolize"/>
                <w:rtl w:val="0"/>
              </w:rPr>
              <w:t xml:space="preserve"> e resultará em um erro de sintaxe.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Electrolize" w:cs="Electrolize" w:eastAsia="Electrolize" w:hAnsi="Electroliz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Electrolize" w:cs="Electrolize" w:eastAsia="Electrolize" w:hAnsi="Electrolize"/>
              </w:rPr>
            </w:pPr>
            <w:r w:rsidDel="00000000" w:rsidR="00000000" w:rsidRPr="00000000">
              <w:rPr>
                <w:rFonts w:ascii="Electrolize" w:cs="Electrolize" w:eastAsia="Electrolize" w:hAnsi="Electrolize"/>
                <w:rtl w:val="0"/>
              </w:rPr>
              <w:t xml:space="preserve">Portanto, caso ocorra erro de sintaxe gerado pelo uso das aspas simples ou duplas, sugere-se a digitação do caractere correto manualmente.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Além disso, comentários em Prolog são precedidos pelo símbolo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</w:t>
      </w:r>
      <w:r w:rsidDel="00000000" w:rsidR="00000000" w:rsidRPr="00000000">
        <w:rPr>
          <w:rtl w:val="0"/>
        </w:rPr>
        <w:t xml:space="preserve">”. Não há suporte nativo para comentários de múltiplas linhas.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spacing w:line="360" w:lineRule="auto"/>
        <w:jc w:val="both"/>
        <w:rPr/>
      </w:pPr>
      <w:bookmarkStart w:colFirst="0" w:colLast="0" w:name="_wn5aiq6k2lid" w:id="9"/>
      <w:bookmarkEnd w:id="9"/>
      <w:r w:rsidDel="00000000" w:rsidR="00000000" w:rsidRPr="00000000">
        <w:rPr>
          <w:rtl w:val="0"/>
        </w:rPr>
        <w:t xml:space="preserve">Elementos da Linguagem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exemplos a seguir trazem fatos em Prolog. Cada fato está acompanhado de um comentário que explica o seu significado em linguagem natural.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lp(prolog.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Prolog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é uma linguagem de programação.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taghtml(tr). % tr é uma tag HTML.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cidade(blumenau).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Blumenau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é uma cidade.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cidade(gaspar).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Gaspar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é uma cidade.</w:t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estado('santa catarina').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Santa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Catarina é um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sigla(sc, 'santa catarina').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SC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é uma sigla de Santa Catarina.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país(brasil).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Brasil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é um país.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país(esbórnia).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Esbórnia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é um país.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lula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brasil).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presidente(fulano, esbórnia).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Fulano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é presidente da Esbórnia.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Todos esses fatos podem ser inseridos em um arquivo de texto com extensão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.pl</w:t>
      </w:r>
      <w:r w:rsidDel="00000000" w:rsidR="00000000" w:rsidRPr="00000000">
        <w:rPr>
          <w:rtl w:val="0"/>
        </w:rPr>
        <w:t xml:space="preserve"> para serem testados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swipl</w:t>
      </w:r>
      <w:r w:rsidDel="00000000" w:rsidR="00000000" w:rsidRPr="00000000">
        <w:rPr>
          <w:rtl w:val="0"/>
        </w:rPr>
        <w:t xml:space="preserve"> ou acrescentados na base de conhecimento da ferramenta </w:t>
      </w:r>
      <w:r w:rsidDel="00000000" w:rsidR="00000000" w:rsidRPr="00000000">
        <w:rPr>
          <w:i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Nos exemplos acima,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taghtml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país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presidente</w:t>
      </w:r>
      <w:r w:rsidDel="00000000" w:rsidR="00000000" w:rsidRPr="00000000">
        <w:rPr>
          <w:rtl w:val="0"/>
        </w:rPr>
        <w:t xml:space="preserve"> são os </w:t>
      </w:r>
      <w:r w:rsidDel="00000000" w:rsidR="00000000" w:rsidRPr="00000000">
        <w:rPr>
          <w:b w:val="1"/>
          <w:rtl w:val="0"/>
        </w:rPr>
        <w:t xml:space="preserve">fatos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predicados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 lógica matemática advém o conceito de </w:t>
      </w:r>
      <w:r w:rsidDel="00000000" w:rsidR="00000000" w:rsidRPr="00000000">
        <w:rPr>
          <w:b w:val="1"/>
          <w:rtl w:val="0"/>
        </w:rPr>
        <w:t xml:space="preserve">átomo</w:t>
      </w:r>
      <w:r w:rsidDel="00000000" w:rsidR="00000000" w:rsidRPr="00000000">
        <w:rPr>
          <w:rtl w:val="0"/>
        </w:rPr>
        <w:t xml:space="preserve">, o qual também é adotado pela linguagem Prolog. Segundo Meidanis (2017),</w:t>
      </w:r>
    </w:p>
    <w:p w:rsidR="00000000" w:rsidDel="00000000" w:rsidP="00000000" w:rsidRDefault="00000000" w:rsidRPr="00000000" w14:paraId="00000076">
      <w:pPr>
        <w:spacing w:line="360" w:lineRule="auto"/>
        <w:ind w:left="1700.787401574803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“Um átomo indica um objeto ou uma relação. Nomes de objetos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maria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livro</w:t>
      </w:r>
      <w:r w:rsidDel="00000000" w:rsidR="00000000" w:rsidRPr="00000000">
        <w:rPr>
          <w:sz w:val="20"/>
          <w:szCs w:val="20"/>
          <w:rtl w:val="0"/>
        </w:rPr>
        <w:t xml:space="preserve">, etc. são átomos. Nomes de átomos sempre começam com letra minúscula. Nomes de predicados são sempre atômicos também. Os grupos de caracteres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?-</w:t>
      </w:r>
      <w:r w:rsidDel="00000000" w:rsidR="00000000" w:rsidRPr="00000000">
        <w:rPr>
          <w:sz w:val="20"/>
          <w:szCs w:val="20"/>
          <w:rtl w:val="0"/>
        </w:rPr>
        <w:t xml:space="preserve"> (usado em perguntas)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:-</w:t>
      </w:r>
      <w:r w:rsidDel="00000000" w:rsidR="00000000" w:rsidRPr="00000000">
        <w:rPr>
          <w:sz w:val="20"/>
          <w:szCs w:val="20"/>
          <w:rtl w:val="0"/>
        </w:rPr>
        <w:t xml:space="preserve"> (usado em regras) são também átomos”.</w:t>
      </w:r>
    </w:p>
    <w:p w:rsidR="00000000" w:rsidDel="00000000" w:rsidP="00000000" w:rsidRDefault="00000000" w:rsidRPr="00000000" w14:paraId="0000007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âmbito da matemática, um predicado é uma função cujo contradomínio é um conjunto formado por dois elementos: verdadeiro e falso. Assim, quando uma consulta for feita utilizando um predicado, o resultado será verdadeiro ou falso.</w:t>
      </w:r>
    </w:p>
    <w:p w:rsidR="00000000" w:rsidDel="00000000" w:rsidP="00000000" w:rsidRDefault="00000000" w:rsidRPr="00000000" w14:paraId="0000007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exemplo a seguir traz uma regra em Prolog: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neto(X,Y) :- pai(Y,Z), pai(Z,X).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 Define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 relação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 em termos da relação "pai".</w:t>
      </w:r>
    </w:p>
    <w:p w:rsidR="00000000" w:rsidDel="00000000" w:rsidP="00000000" w:rsidRDefault="00000000" w:rsidRPr="00000000" w14:paraId="0000007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definição de uma regra segue sempre desta forma. A regra é criada à esquerda, seguida de :-, indicando a relação lógica que será estabelecida. Em seguida, são especificadas as condições que devem ser atendidas para que a conclusão da regra seja válida.  Em outras palavras, “uma regra possui cabeça e corpo, no formato cabeça :- corpo” (GOMES E SOUZA, 2024). Ainda de acordo com Gomes e Souza (2024), interpreta-se a regra da seguinte forma: </w:t>
      </w:r>
      <w:r w:rsidDel="00000000" w:rsidR="00000000" w:rsidRPr="00000000">
        <w:rPr>
          <w:i w:val="1"/>
          <w:rtl w:val="0"/>
        </w:rPr>
        <w:t xml:space="preserve">“se o corpo é verdadeiro, então a cabeça é verdadeira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exemplo acima, a regra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neto(X, Y)</w:t>
      </w:r>
      <w:r w:rsidDel="00000000" w:rsidR="00000000" w:rsidRPr="00000000">
        <w:rPr>
          <w:rtl w:val="0"/>
        </w:rPr>
        <w:t xml:space="preserve"> é definida indicando o que é necessário para que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seja neto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. Para que essa relação seja verdadeira, duas condições devem ser atendidas: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deve ser pai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tl w:val="0"/>
        </w:rPr>
        <w:t xml:space="preserve"> deve ser pai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. A vírgula utilizada para separar as cláusulas serve como operador de conjunção lógica (E lógico). Já o ponto e vírgula tem significado de operador de disjunção lógica (OU lógico).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quantidade de parâmetros que compõem uma cláusula é chamada de </w:t>
      </w:r>
      <w:r w:rsidDel="00000000" w:rsidR="00000000" w:rsidRPr="00000000">
        <w:rPr>
          <w:b w:val="1"/>
          <w:rtl w:val="0"/>
        </w:rPr>
        <w:t xml:space="preserve">aridade</w:t>
      </w:r>
      <w:r w:rsidDel="00000000" w:rsidR="00000000" w:rsidRPr="00000000">
        <w:rPr>
          <w:rtl w:val="0"/>
        </w:rPr>
        <w:t xml:space="preserve">. Assim, as relações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</w:t>
      </w:r>
      <w:r w:rsidDel="00000000" w:rsidR="00000000" w:rsidRPr="00000000">
        <w:rPr>
          <w:rtl w:val="0"/>
        </w:rPr>
        <w:t xml:space="preserve"> têm aridade 2.</w:t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a declaração da regra, é possível identificar em uma base de conhecimento, através de uma </w:t>
      </w:r>
      <w:r w:rsidDel="00000000" w:rsidR="00000000" w:rsidRPr="00000000">
        <w:rPr>
          <w:b w:val="1"/>
          <w:highlight w:val="white"/>
          <w:rtl w:val="0"/>
        </w:rPr>
        <w:t xml:space="preserve">consulta</w:t>
      </w:r>
      <w:r w:rsidDel="00000000" w:rsidR="00000000" w:rsidRPr="00000000">
        <w:rPr>
          <w:highlight w:val="white"/>
          <w:rtl w:val="0"/>
        </w:rPr>
        <w:t xml:space="preserve">, 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é neto de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highlight w:val="white"/>
          <w:rtl w:val="0"/>
        </w:rPr>
        <w:t xml:space="preserve">. A consulta (ou pergunta) é feita utilizando os caracteres ?- sucedidos pela cláusulas que se deseja verificar. Por exemplo, para verificar se João é neto de Pedro, a consulta seria: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?- neto(joão, pedro).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Tanto 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SWISH</w:t>
      </w:r>
      <w:r w:rsidDel="00000000" w:rsidR="00000000" w:rsidRPr="00000000">
        <w:rPr>
          <w:highlight w:val="white"/>
          <w:rtl w:val="0"/>
        </w:rPr>
        <w:t xml:space="preserve"> quanto o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swipl</w:t>
      </w:r>
      <w:r w:rsidDel="00000000" w:rsidR="00000000" w:rsidRPr="00000000">
        <w:rPr>
          <w:highlight w:val="white"/>
          <w:rtl w:val="0"/>
        </w:rPr>
        <w:t xml:space="preserve"> já inserem automaticamente os caracteres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?-</w:t>
      </w:r>
      <w:r w:rsidDel="00000000" w:rsidR="00000000" w:rsidRPr="00000000">
        <w:rPr>
          <w:highlight w:val="white"/>
          <w:rtl w:val="0"/>
        </w:rPr>
        <w:t xml:space="preserve"> em seus </w:t>
      </w:r>
      <w:r w:rsidDel="00000000" w:rsidR="00000000" w:rsidRPr="00000000">
        <w:rPr>
          <w:i w:val="1"/>
          <w:highlight w:val="white"/>
          <w:rtl w:val="0"/>
        </w:rPr>
        <w:t xml:space="preserve">prompts</w:t>
      </w:r>
      <w:r w:rsidDel="00000000" w:rsidR="00000000" w:rsidRPr="00000000">
        <w:rPr>
          <w:highlight w:val="white"/>
          <w:rtl w:val="0"/>
        </w:rPr>
        <w:t xml:space="preserve">, sendo necessário apenas digitar o restante.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importante observar que a regra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neto</w:t>
      </w:r>
      <w:r w:rsidDel="00000000" w:rsidR="00000000" w:rsidRPr="00000000">
        <w:rPr>
          <w:highlight w:val="white"/>
          <w:rtl w:val="0"/>
        </w:rPr>
        <w:t xml:space="preserve"> repete as variáveis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</w:t>
      </w:r>
      <w:r w:rsidDel="00000000" w:rsidR="00000000" w:rsidRPr="00000000">
        <w:rPr>
          <w:highlight w:val="whit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Z</w:t>
      </w:r>
      <w:r w:rsidDel="00000000" w:rsidR="00000000" w:rsidRPr="00000000">
        <w:rPr>
          <w:highlight w:val="white"/>
          <w:rtl w:val="0"/>
        </w:rPr>
        <w:t xml:space="preserve"> ao longo da cláusula. De acordo com Gomes e Souza (2024), uma variável tem validade apenas dentro da cláusula onde se encontra. Assim, duas ocorrências de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(e qualquer outra variável) na mesma cláusula correspondem à mesma variável.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spacing w:line="360" w:lineRule="auto"/>
        <w:jc w:val="both"/>
        <w:rPr/>
      </w:pPr>
      <w:bookmarkStart w:colFirst="0" w:colLast="0" w:name="_d6ge5um4a0o7" w:id="10"/>
      <w:bookmarkEnd w:id="10"/>
      <w:r w:rsidDel="00000000" w:rsidR="00000000" w:rsidRPr="00000000">
        <w:rPr>
          <w:rtl w:val="0"/>
        </w:rPr>
        <w:t xml:space="preserve">Operadores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principais operadores em Prolog são: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Aritméticos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Adição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Subtração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Multiplicação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Divisão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Relacionais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Igual 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Diferente de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\==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Maior que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Menor que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Maior ou igual 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&gt;=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Menor ou igual 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=&lt;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Lógicos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 lógico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OU lógico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Negação de prova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\+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spacing w:line="360" w:lineRule="auto"/>
        <w:jc w:val="both"/>
        <w:rPr/>
      </w:pPr>
      <w:bookmarkStart w:colFirst="0" w:colLast="0" w:name="_lio971r6krs4" w:id="11"/>
      <w:bookmarkEnd w:id="11"/>
      <w:r w:rsidDel="00000000" w:rsidR="00000000" w:rsidRPr="00000000">
        <w:rPr>
          <w:rtl w:val="0"/>
        </w:rPr>
        <w:t xml:space="preserve">Exemplos</w:t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Esta seção mostra exemplos para reprodução nas ferramentas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SWISH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swipl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Criação da base de conhecimento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O conteúdo do quadro abaixo será a base de conhecimento: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cidade(blumenau).</w:t>
            </w:r>
          </w:p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cidade(pelotas).</w:t>
            </w:r>
          </w:p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cidade(riogrande).</w:t>
            </w:r>
          </w:p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cidade(brusque).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florianopolis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cidade(criciuma).</w:t>
            </w:r>
          </w:p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joinville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cidade(indaial).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timbo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taio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cidade(fraiburgo).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itajai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cidade(gaspar).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maua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cidade(pomerode).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cidade(biguacu).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cidade(bombinhas).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camboriu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cidade(itapema).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numPr>
          <w:ilvl w:val="1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base deve ser inserida no quadro à esquerda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SWISH</w:t>
      </w:r>
      <w:r w:rsidDel="00000000" w:rsidR="00000000" w:rsidRPr="00000000">
        <w:rPr>
          <w:rtl w:val="0"/>
        </w:rPr>
        <w:t xml:space="preserve"> ou em um editor de texto simples. Ao optar pelo editor de texto, o arquivo deve ser salvo com a extensão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.pl</w:t>
      </w:r>
      <w:r w:rsidDel="00000000" w:rsidR="00000000" w:rsidRPr="00000000">
        <w:rPr>
          <w:rtl w:val="0"/>
        </w:rPr>
        <w:t xml:space="preserve"> (exemplo: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cidades.pl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Carregamento da base</w:t>
      </w:r>
      <w:r w:rsidDel="00000000" w:rsidR="00000000" w:rsidRPr="00000000">
        <w:rPr>
          <w:rtl w:val="0"/>
        </w:rPr>
        <w:t xml:space="preserve">. Este passo não é necessário no SWISH. Para carregar a base de conhecimento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swipl</w:t>
      </w:r>
      <w:r w:rsidDel="00000000" w:rsidR="00000000" w:rsidRPr="00000000">
        <w:rPr>
          <w:rtl w:val="0"/>
        </w:rPr>
        <w:t xml:space="preserve">, é necessário executar a ferramenta a partir do diretório em que 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.pl</w:t>
      </w:r>
      <w:r w:rsidDel="00000000" w:rsidR="00000000" w:rsidRPr="00000000">
        <w:rPr>
          <w:rtl w:val="0"/>
        </w:rPr>
        <w:t xml:space="preserve"> está salvo e, do ambiente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swipl</w:t>
      </w:r>
      <w:r w:rsidDel="00000000" w:rsidR="00000000" w:rsidRPr="00000000">
        <w:rPr>
          <w:rtl w:val="0"/>
        </w:rPr>
        <w:t xml:space="preserve">, carregar o arquivo digitando seu nome entre colchetes. Caso o nome do arquivo seja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cidades.pl</w:t>
      </w:r>
      <w:r w:rsidDel="00000000" w:rsidR="00000000" w:rsidRPr="00000000">
        <w:rPr>
          <w:rtl w:val="0"/>
        </w:rPr>
        <w:t xml:space="preserve">, ele será carregado digitando: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[cidades].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Realização de consultas</w:t>
      </w:r>
      <w:r w:rsidDel="00000000" w:rsidR="00000000" w:rsidRPr="00000000">
        <w:rPr>
          <w:rtl w:val="0"/>
        </w:rPr>
        <w:t xml:space="preserve">. No SWISH, basta digitar no campo destinado às consultas (quadro no canto inferior direito), e no ambiente swipl, basta digitar no prompt. Nas duas ferramentas os caracteres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</w:t>
      </w:r>
      <w:r w:rsidDel="00000000" w:rsidR="00000000" w:rsidRPr="00000000">
        <w:rPr>
          <w:rtl w:val="0"/>
        </w:rPr>
        <w:t xml:space="preserve"> já vêm inseridos, bastando digitar a(s) cláusula(s) a ser(em) consultada(s). Exemplos: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cidade(capão do leão).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cidade(joinville).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cidade(X).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Qual é o problema da consulta 3.1?</w:t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Como se interpreta a consulta 3.2?</w:t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Qual foi o resultado da consulta 3.3?</w:t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Uma consulta deve retornar um valor lógico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ou uma instância que a satisfaça, caso uma ou mais variáveis seja usada na consulta. No exemplo 3.3, a consulta solicita algum valor para o qual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satisfaça a relação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cidade</w:t>
      </w:r>
      <w:r w:rsidDel="00000000" w:rsidR="00000000" w:rsidRPr="00000000">
        <w:rPr>
          <w:rtl w:val="0"/>
        </w:rPr>
        <w:t xml:space="preserve">. Como há muitos valores possíveis,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SWISH</w:t>
      </w:r>
      <w:r w:rsidDel="00000000" w:rsidR="00000000" w:rsidRPr="00000000">
        <w:rPr>
          <w:rtl w:val="0"/>
        </w:rPr>
        <w:t xml:space="preserve"> disponibiliza, entre outros, um botão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</w:t>
      </w:r>
      <w:r w:rsidDel="00000000" w:rsidR="00000000" w:rsidRPr="00000000">
        <w:rPr>
          <w:rtl w:val="0"/>
        </w:rPr>
        <w:t xml:space="preserve">”, podendo exibir mais valores que satisfaçam a relação.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swipl</w:t>
      </w:r>
      <w:r w:rsidDel="00000000" w:rsidR="00000000" w:rsidRPr="00000000">
        <w:rPr>
          <w:rtl w:val="0"/>
        </w:rPr>
        <w:t xml:space="preserve"> isto é possível digitando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swipl</w:t>
      </w:r>
      <w:r w:rsidDel="00000000" w:rsidR="00000000" w:rsidRPr="00000000">
        <w:rPr>
          <w:rtl w:val="0"/>
        </w:rPr>
        <w:t xml:space="preserve"> é encerrado teclando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halt.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arquivo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times.pl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contém uma base de conhecimento. Analisando esta base, como realizar consultas que equivalham às perguntas abaixo?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time tem verde na bandeira?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Grêmio tem vermelho na bandeira?</w:t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respostas seriam: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bandeira(X, verde).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bandeira(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gremio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vermelho).</w:t>
      </w:r>
    </w:p>
    <w:p w:rsidR="00000000" w:rsidDel="00000000" w:rsidP="00000000" w:rsidRDefault="00000000" w:rsidRPr="00000000" w14:paraId="000000C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 primeira resposta, um time que possui verde na bandeira será exibido. Caso existam mais times, é possível solicitar que o próximo time seja informado, até que não existam mais valores que possam ser vinculados à variável. Neste caso, utiliza-se a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onde seria escrito um time, assim o motor de inferência procura na base de conhecimento um átomo válido para substituir aquela variável.</w:t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 segunda consulta, basta utilizar os átomos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gremio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vermelho</w:t>
      </w:r>
      <w:r w:rsidDel="00000000" w:rsidR="00000000" w:rsidRPr="00000000">
        <w:rPr>
          <w:rtl w:val="0"/>
        </w:rPr>
        <w:t xml:space="preserve">, pois deseja-se saber se a bandeira do Grêmio tem vermelho.</w:t>
      </w:r>
    </w:p>
    <w:p w:rsidR="00000000" w:rsidDel="00000000" w:rsidP="00000000" w:rsidRDefault="00000000" w:rsidRPr="00000000" w14:paraId="000000C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Alguns exemplos de uso de operadores (podem ser testados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SWISH</w:t>
      </w:r>
      <w:r w:rsidDel="00000000" w:rsidR="00000000" w:rsidRPr="00000000">
        <w:rPr>
          <w:rtl w:val="0"/>
        </w:rPr>
        <w:t xml:space="preserve"> ou 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swipl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not(abacaxi==banana).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not(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abacaxi\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==banana).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\+(abacaxi==banana).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-3 &gt; 2.</w:t>
      </w:r>
    </w:p>
    <w:p w:rsidR="00000000" w:rsidDel="00000000" w:rsidP="00000000" w:rsidRDefault="00000000" w:rsidRPr="00000000" w14:paraId="000000D3">
      <w:pPr>
        <w:spacing w:line="360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?- 4+4^2 =&lt; 24.99.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arquivos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pai.pl</w:t>
        </w:r>
      </w:hyperlink>
      <w:r w:rsidDel="00000000" w:rsidR="00000000" w:rsidRPr="00000000">
        <w:rPr>
          <w:rtl w:val="0"/>
        </w:rPr>
        <w:t xml:space="preserve"> e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politico.pl</w:t>
        </w:r>
      </w:hyperlink>
      <w:r w:rsidDel="00000000" w:rsidR="00000000" w:rsidRPr="00000000">
        <w:rPr>
          <w:rtl w:val="0"/>
        </w:rPr>
        <w:t xml:space="preserve"> contêm mais exemplos contendo fatos, regras e operadores já explicados neste material.</w:t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Prolog permite o uso de um "curinga" no texto. Ele é representado pelo underline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</w:t>
      </w:r>
      <w:r w:rsidDel="00000000" w:rsidR="00000000" w:rsidRPr="00000000">
        <w:rPr>
          <w:rtl w:val="0"/>
        </w:rPr>
        <w:t xml:space="preserve">). Neste caso, qualquer coisa digitada no lugar será válida. Por exemplo, tendo o fato abaixo na base de conhecimento: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bairro(_).</w:t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Ao realizar consultas inserindo qualquer valor na cláusula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bairro</w:t>
      </w:r>
      <w:r w:rsidDel="00000000" w:rsidR="00000000" w:rsidRPr="00000000">
        <w:rPr>
          <w:rtl w:val="0"/>
        </w:rPr>
        <w:t xml:space="preserve">, o retorno sempre será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. Exemplos: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bairro(araraquara).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bairro(ricardo).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bairro(abcdefgh).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Observação</w:t>
      </w:r>
      <w:r w:rsidDel="00000000" w:rsidR="00000000" w:rsidRPr="00000000">
        <w:rPr>
          <w:rtl w:val="0"/>
        </w:rPr>
        <w:t xml:space="preserve">: não é necessário inserir os caracteres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</w:t>
      </w:r>
      <w:r w:rsidDel="00000000" w:rsidR="00000000" w:rsidRPr="00000000">
        <w:rPr>
          <w:rtl w:val="0"/>
        </w:rPr>
        <w:t xml:space="preserve">, eles são inseridos automaticamente pelas ferramentas.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widowControl w:val="0"/>
        <w:spacing w:line="360" w:lineRule="auto"/>
        <w:jc w:val="both"/>
        <w:rPr/>
      </w:pPr>
      <w:bookmarkStart w:colFirst="0" w:colLast="0" w:name="_jto5ke9smoh0" w:id="12"/>
      <w:bookmarkEnd w:id="12"/>
      <w:r w:rsidDel="00000000" w:rsidR="00000000" w:rsidRPr="00000000">
        <w:rPr>
          <w:rtl w:val="0"/>
        </w:rPr>
        <w:t xml:space="preserve">Tipos</w:t>
      </w:r>
    </w:p>
    <w:p w:rsidR="00000000" w:rsidDel="00000000" w:rsidP="00000000" w:rsidRDefault="00000000" w:rsidRPr="00000000" w14:paraId="000000E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linguagem Prolog possui tipagem dinâmica e fraca. Tipagem dinâmica significa que os tipos </w:t>
      </w:r>
      <w:r w:rsidDel="00000000" w:rsidR="00000000" w:rsidRPr="00000000">
        <w:rPr>
          <w:rtl w:val="0"/>
        </w:rPr>
        <w:t xml:space="preserve">das</w:t>
      </w:r>
      <w:r w:rsidDel="00000000" w:rsidR="00000000" w:rsidRPr="00000000">
        <w:rPr>
          <w:rtl w:val="0"/>
        </w:rPr>
        <w:t xml:space="preserve"> variáveis são verificados em tempo de execução, não em tempo de compilação. Isso permite uma maior flexibilidade no desenvolvimento, pois as verificações de tipo são realizadas durante a execução do programa. Exemplo: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X = 5.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X = 5.0.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X = "Hello, World!".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X = [figueirense, chapecoense, joinville].</w:t>
      </w:r>
    </w:p>
    <w:p w:rsidR="00000000" w:rsidDel="00000000" w:rsidP="00000000" w:rsidRDefault="00000000" w:rsidRPr="00000000" w14:paraId="000000E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Ao digitar as quatro consultas acima, a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é instanciada com diferentes tipos de dados em cada consulta: primeiro com um número inteiro, depois com um número real, depois com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e, por fim, com uma lista.</w:t>
      </w:r>
    </w:p>
    <w:p w:rsidR="00000000" w:rsidDel="00000000" w:rsidP="00000000" w:rsidRDefault="00000000" w:rsidRPr="00000000" w14:paraId="000000E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tipagem fraca pode ser exemplificada pela cláusula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atom_concat</w:t>
      </w:r>
      <w:r w:rsidDel="00000000" w:rsidR="00000000" w:rsidRPr="00000000">
        <w:rPr>
          <w:rtl w:val="0"/>
        </w:rPr>
        <w:t xml:space="preserve">, que concatena dois átomos formando um terceiro. Exemplo: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?- atom_concat('Número: ', 42, Resultado).</w:t>
      </w:r>
    </w:p>
    <w:p w:rsidR="00000000" w:rsidDel="00000000" w:rsidP="00000000" w:rsidRDefault="00000000" w:rsidRPr="00000000" w14:paraId="000000E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resultado exibido será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Resultado = 'Número: 42'</w:t>
      </w:r>
      <w:r w:rsidDel="00000000" w:rsidR="00000000" w:rsidRPr="00000000">
        <w:rPr>
          <w:rtl w:val="0"/>
        </w:rPr>
        <w:t xml:space="preserve">, ou seja, Prolog permitiu a concatenação entre os dois átomos, mesmo que eles sejam, respectivamente, uma expressão textual (delimitada por aspas simples) e um valor numérico.</w:t>
      </w:r>
    </w:p>
    <w:p w:rsidR="00000000" w:rsidDel="00000000" w:rsidP="00000000" w:rsidRDefault="00000000" w:rsidRPr="00000000" w14:paraId="000000E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Mais informações sobre tipos de dados em Prolog podem ser consultados na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página sobre tipos de dados, do SWI-Prolog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spacing w:line="360" w:lineRule="auto"/>
        <w:jc w:val="both"/>
        <w:rPr/>
      </w:pPr>
      <w:bookmarkStart w:colFirst="0" w:colLast="0" w:name="_t5kcqjl35lpj" w:id="13"/>
      <w:bookmarkEnd w:id="13"/>
      <w:r w:rsidDel="00000000" w:rsidR="00000000" w:rsidRPr="00000000">
        <w:rPr>
          <w:rtl w:val="0"/>
        </w:rPr>
        <w:t xml:space="preserve">Desvantagens</w:t>
      </w:r>
    </w:p>
    <w:p w:rsidR="00000000" w:rsidDel="00000000" w:rsidP="00000000" w:rsidRDefault="00000000" w:rsidRPr="00000000" w14:paraId="000000F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Entre as desvantagens da linguagem Prolog, podem ser citadas: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hipótese de mundo fechado, pois Prolog consegue provar o que é verdade, mas não prova o que é falso.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Limitações intrínsecas do modelo declarativo: por se preocupar em declarar o que o programa deve fazer, e não como fazer. Por exemplo: como tornar eficiente um processo de ordenação?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Problemas com o operador de negação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</w:t>
      </w:r>
      <w:r w:rsidDel="00000000" w:rsidR="00000000" w:rsidRPr="00000000">
        <w:rPr>
          <w:rtl w:val="0"/>
        </w:rPr>
        <w:t xml:space="preserve">), que não é equivalente à negação lógica.</w:t>
      </w:r>
    </w:p>
    <w:p w:rsidR="00000000" w:rsidDel="00000000" w:rsidP="00000000" w:rsidRDefault="00000000" w:rsidRPr="00000000" w14:paraId="000000F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mais detalhes sobre as desvantagens, sugere-se a leitura da Seção 16.7 de Sebesta (2012).</w:t>
      </w:r>
    </w:p>
    <w:p w:rsidR="00000000" w:rsidDel="00000000" w:rsidP="00000000" w:rsidRDefault="00000000" w:rsidRPr="00000000" w14:paraId="000000F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>
          <w:color w:val="ff0000"/>
        </w:rPr>
      </w:pPr>
      <w:bookmarkStart w:colFirst="0" w:colLast="0" w:name="_egfvehxo9jtl" w:id="14"/>
      <w:bookmarkEnd w:id="14"/>
      <w:r w:rsidDel="00000000" w:rsidR="00000000" w:rsidRPr="00000000">
        <w:rPr>
          <w:color w:val="ff0000"/>
          <w:rtl w:val="0"/>
        </w:rPr>
        <w:t xml:space="preserve">Listas + Recursão + Funtor + Unificação + Backtrack + E/S</w:t>
      </w:r>
    </w:p>
    <w:p w:rsidR="00000000" w:rsidDel="00000000" w:rsidP="00000000" w:rsidRDefault="00000000" w:rsidRPr="00000000" w14:paraId="000000FA">
      <w:pPr>
        <w:widowControl w:val="0"/>
        <w:spacing w:line="360" w:lineRule="auto"/>
        <w:jc w:val="both"/>
        <w:rPr/>
      </w:pPr>
      <w:r w:rsidDel="00000000" w:rsidR="00000000" w:rsidRPr="00000000">
        <w:rPr>
          <w:color w:val="ff0000"/>
          <w:rtl w:val="0"/>
        </w:rPr>
        <w:t xml:space="preserve">Os tópicos e conceitos em vermelho estarão presentes em versões futuras do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360" w:lineRule="auto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widowControl w:val="0"/>
        <w:spacing w:line="360" w:lineRule="auto"/>
        <w:jc w:val="both"/>
        <w:rPr/>
      </w:pPr>
      <w:bookmarkStart w:colFirst="0" w:colLast="0" w:name="_8kkats48xxpp" w:id="15"/>
      <w:bookmarkEnd w:id="15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FD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material abordou alguns dos conceitos fundamentais do Paradigma Lógico na linguagem de programação Prolog. O Paradigma Lógico, inserido no contexto do paradigma declarativo, enfatiza a descrição do que um programa faz, em vez de abordar como ele funciona. Ele é baseado na lógica formal e abrange predicados, regras e inferências, que constituem a base do domínio em questão.</w:t>
      </w:r>
    </w:p>
    <w:p w:rsidR="00000000" w:rsidDel="00000000" w:rsidP="00000000" w:rsidRDefault="00000000" w:rsidRPr="00000000" w14:paraId="000000FE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Prolog tem sido a ferramenta mais popular desse paradigma. Sua estrutura fundamental consiste em um conjunto de cláusulas, compreendendo fatos e regras, que juntos formam a base de conhecimento do sistema. Essa base de conhecimento é acessada e consultada por meio de um motor de inferências, que utiliza a técnica de resolução para deduzir informações a partir dos fatos e regras definidos.</w:t>
      </w:r>
    </w:p>
    <w:p w:rsidR="00000000" w:rsidDel="00000000" w:rsidP="00000000" w:rsidRDefault="00000000" w:rsidRPr="00000000" w14:paraId="00000100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Além disso, o paradigma lógico e a linguagem Prolog têm aplicações variadas, desde inteligência artificial e sistemas especialistas até processadores de linguagem natural e demonstração de teoremas. A sintaxe rigorosa e a estrutura das cláusulas em Prolog facilitam a expressão de problemas em termos lógicos, permitindo uma abordagem mais próxima do domínio do problema. No entanto, é importante estar ciente das limitações da linguagem, como a hipótese de mundo fechado, que pode levar a resultados inesperados em certas situações. </w:t>
      </w:r>
    </w:p>
    <w:p w:rsidR="00000000" w:rsidDel="00000000" w:rsidP="00000000" w:rsidRDefault="00000000" w:rsidRPr="00000000" w14:paraId="00000102">
      <w:pPr>
        <w:widowControl w:val="0"/>
        <w:spacing w:line="36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widowControl w:val="0"/>
        <w:spacing w:line="360" w:lineRule="auto"/>
        <w:jc w:val="both"/>
        <w:rPr/>
      </w:pPr>
      <w:bookmarkStart w:colFirst="0" w:colLast="0" w:name="_cyp5i4lqwpmy" w:id="16"/>
      <w:bookmarkEnd w:id="16"/>
      <w:r w:rsidDel="00000000" w:rsidR="00000000" w:rsidRPr="00000000">
        <w:rPr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Qual é a </w:t>
      </w:r>
      <w:r w:rsidDel="00000000" w:rsidR="00000000" w:rsidRPr="00000000">
        <w:rPr>
          <w:rtl w:val="0"/>
        </w:rPr>
        <w:t xml:space="preserve">aridade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atom_concat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Pesquise e formule uma resposta que explique corretamente por que a consulta abaixo, na coluna da esquerda, resultou na saída indicada na coluna da direita.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?- functor(cidade(N, E), X, Y).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= cidade,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Y = 2</w:t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Resolva os exercícios da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Lista #4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widowControl w:val="0"/>
        <w:spacing w:line="360" w:lineRule="auto"/>
        <w:jc w:val="both"/>
        <w:rPr/>
      </w:pPr>
      <w:bookmarkStart w:colFirst="0" w:colLast="0" w:name="_ig1ghu2cbzbj" w:id="17"/>
      <w:bookmarkEnd w:id="17"/>
      <w:r w:rsidDel="00000000" w:rsidR="00000000" w:rsidRPr="00000000">
        <w:rPr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GOMES E SOUZA, Rodrigo Rocha. Prolog: conceitos e exercícios básicos. Disponível em: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https://rodrigorgs.github.io/aulas/mata56/aula02-prolog</w:t>
        </w:r>
      </w:hyperlink>
      <w:r w:rsidDel="00000000" w:rsidR="00000000" w:rsidRPr="00000000">
        <w:rPr>
          <w:rtl w:val="0"/>
        </w:rPr>
        <w:t xml:space="preserve">. Acesso em: 8 mar. 2024.</w:t>
      </w:r>
    </w:p>
    <w:p w:rsidR="00000000" w:rsidDel="00000000" w:rsidP="00000000" w:rsidRDefault="00000000" w:rsidRPr="00000000" w14:paraId="00000111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MEIDANIS, João. MC346 - Paradigmas de programação: Prolog. Disponível em: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https://www.ic.unicamp.br/~meidanis/courses/mc346/2017s2/prolog/apostila-prolog.pdf</w:t>
        </w:r>
      </w:hyperlink>
      <w:r w:rsidDel="00000000" w:rsidR="00000000" w:rsidRPr="00000000">
        <w:rPr>
          <w:rtl w:val="0"/>
        </w:rPr>
        <w:t xml:space="preserve">. Acesso em: 7 mar. 2024.</w:t>
      </w:r>
    </w:p>
    <w:p w:rsidR="00000000" w:rsidDel="00000000" w:rsidP="00000000" w:rsidRDefault="00000000" w:rsidRPr="00000000" w14:paraId="00000112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SEBESTA, Robert W. Concepts of Programming Languages. Pearson. 10th ed. 2012.</w:t>
      </w:r>
    </w:p>
    <w:p w:rsidR="00000000" w:rsidDel="00000000" w:rsidP="00000000" w:rsidRDefault="00000000" w:rsidRPr="00000000" w14:paraId="00000113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SEBESTA, Robert W. Concepts of Programming Languages. Pearson. 12th ed. 2018.</w:t>
      </w:r>
    </w:p>
    <w:p w:rsidR="00000000" w:rsidDel="00000000" w:rsidP="00000000" w:rsidRDefault="00000000" w:rsidRPr="00000000" w14:paraId="000001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SWI-Prolog. Datatypes. Disponível em: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https://www.swi-prolog.org/datatypes.html</w:t>
        </w:r>
      </w:hyperlink>
      <w:r w:rsidDel="00000000" w:rsidR="00000000" w:rsidRPr="00000000">
        <w:rPr>
          <w:rtl w:val="0"/>
        </w:rPr>
        <w:t xml:space="preserve">. Acesso em: 8 mar. 2024.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Electrolize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Por vezes, cláusulas são chamadas também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relações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YOQMDzWoesNfOLm-BfP4FdfikRK4ZX3/view?usp=sharing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rive.google.com/file/d/13MWgcwBUob_WZIMBkuYr_Uwu91t9Trby/view?usp=drive_link" TargetMode="External"/><Relationship Id="rId12" Type="http://schemas.openxmlformats.org/officeDocument/2006/relationships/hyperlink" Target="https://drive.google.com/file/d/1Tq6OeU3sGPbSRmuYntsJtaIF9HL8egFC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wish.swi-prolog.org/" TargetMode="External"/><Relationship Id="rId15" Type="http://schemas.openxmlformats.org/officeDocument/2006/relationships/hyperlink" Target="https://www.swi-prolog.org/datatypes.html" TargetMode="External"/><Relationship Id="rId14" Type="http://schemas.openxmlformats.org/officeDocument/2006/relationships/hyperlink" Target="https://drive.google.com/file/d/1MzvM3XUtsZ6P26I7IIdN9XK2olb-5k3z/view?usp=drive_link" TargetMode="External"/><Relationship Id="rId17" Type="http://schemas.openxmlformats.org/officeDocument/2006/relationships/hyperlink" Target="https://rodrigorgs.github.io/aulas/mata56/aula02-prolog" TargetMode="External"/><Relationship Id="rId16" Type="http://schemas.openxmlformats.org/officeDocument/2006/relationships/hyperlink" Target="https://docs.google.com/document/d/1Rrc0tLXHxss2A5ams99IidoJ1yWENgGVyFU4pKydKvI/edit?usp=drive_link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swi-prolog.org/datatypes.html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ic.unicamp.br/~meidanis/courses/mc346/2017s2/prolog/apostila-prolog.pdf" TargetMode="External"/><Relationship Id="rId7" Type="http://schemas.openxmlformats.org/officeDocument/2006/relationships/hyperlink" Target="https://www.swi-prolog.org/" TargetMode="External"/><Relationship Id="rId8" Type="http://schemas.openxmlformats.org/officeDocument/2006/relationships/hyperlink" Target="https://swish.swi-prolog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lectroliz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