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412" w:val="left"/>
        </w:tabs>
        <w:autoSpaceDE w:val="0"/>
        <w:widowControl/>
        <w:spacing w:line="236" w:lineRule="exact" w:before="102" w:after="110"/>
        <w:ind w:left="2" w:right="6624" w:firstLine="0"/>
        <w:jc w:val="left"/>
      </w:pPr>
      <w:r>
        <w:rPr>
          <w:rFonts w:ascii="helv" w:hAnsi="helv" w:eastAsia="helv"/>
          <w:b w:val="0"/>
          <w:i w:val="0"/>
          <w:color w:val="0183C7"/>
          <w:sz w:val="34"/>
        </w:rPr>
        <w:t>ZHANG</w:t>
      </w:r>
      <w:r>
        <w:rPr>
          <w:rFonts w:ascii="helv" w:hAnsi="helv" w:eastAsia="helv"/>
          <w:b w:val="0"/>
          <w:i w:val="0"/>
          <w:color w:val="000000"/>
          <w:sz w:val="34"/>
        </w:rPr>
        <w:t xml:space="preserve"> Xu </w:t>
      </w:r>
      <w:r>
        <w:br/>
      </w:r>
      <w:r>
        <w:rPr>
          <w:w w:val="98.43751192092896"/>
          <w:rFonts w:ascii="helv" w:hAnsi="helv" w:eastAsia="helv"/>
          <w:b w:val="0"/>
          <w:i w:val="0"/>
          <w:color w:val="000000"/>
          <w:sz w:val="16"/>
        </w:rPr>
        <w:t xml:space="preserve">Email: zinkpolymer@gmail.com </w:t>
      </w:r>
      <w:r>
        <w:rPr>
          <w:w w:val="98.43751192092896"/>
          <w:rFonts w:ascii="helv" w:hAnsi="helv" w:eastAsia="helv"/>
          <w:b w:val="0"/>
          <w:i w:val="0"/>
          <w:color w:val="000000"/>
          <w:sz w:val="16"/>
        </w:rPr>
        <w:t>HP: +65 8393 7260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5270"/>
        <w:gridCol w:w="5270"/>
      </w:tblGrid>
      <w:tr>
        <w:trPr>
          <w:trHeight w:hRule="exact" w:val="14752"/>
        </w:trPr>
        <w:tc>
          <w:tcPr>
            <w:tcW w:type="dxa" w:w="1620"/>
            <w:tcBorders>
              <w:top w:sz="8.800000000000068" w:val="single" w:color="#0183C7"/>
              <w:end w:sz="8.799999999999955" w:val="single" w:color="#0183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  <w:tab w:pos="296" w:val="left"/>
              </w:tabs>
              <w:autoSpaceDE w:val="0"/>
              <w:widowControl/>
              <w:spacing w:line="272" w:lineRule="exact" w:before="94" w:after="0"/>
              <w:ind w:left="0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 xml:space="preserve">Language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Chinese (Native 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proficiency)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English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(Professional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working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proficiency)</w:t>
            </w:r>
          </w:p>
          <w:p>
            <w:pPr>
              <w:autoSpaceDN w:val="0"/>
              <w:tabs>
                <w:tab w:pos="92" w:val="left"/>
                <w:tab w:pos="296" w:val="left"/>
              </w:tabs>
              <w:autoSpaceDE w:val="0"/>
              <w:widowControl/>
              <w:spacing w:line="272" w:lineRule="exact" w:before="98" w:after="0"/>
              <w:ind w:left="0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 xml:space="preserve">Measure Tools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FTIR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TGA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DMA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Injection and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Modelling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Machine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Polarizing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Optical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Microscope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Single-fiber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pull-out Test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Transient Plant 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Source Method</w:t>
            </w:r>
          </w:p>
          <w:p>
            <w:pPr>
              <w:autoSpaceDN w:val="0"/>
              <w:autoSpaceDE w:val="0"/>
              <w:widowControl/>
              <w:spacing w:line="276" w:lineRule="exact" w:before="110" w:after="0"/>
              <w:ind w:left="92" w:right="288" w:hanging="92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 xml:space="preserve">Software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ChemDraw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OriginLab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MS Office</w:t>
            </w:r>
          </w:p>
        </w:tc>
        <w:tc>
          <w:tcPr>
            <w:tcW w:type="dxa" w:w="8898"/>
            <w:tcBorders>
              <w:start w:sz="8.799999999999955" w:val="single" w:color="#0183C7"/>
              <w:top w:sz="8.800000000000068" w:val="single" w:color="#0183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4" w:after="54"/>
              <w:ind w:left="218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>Research Experience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9"/>
              <w:gridCol w:w="4449"/>
            </w:tblGrid>
            <w:tr>
              <w:trPr>
                <w:trHeight w:hRule="exact" w:val="530"/>
              </w:trPr>
              <w:tc>
                <w:tcPr>
                  <w:tcW w:type="dxa" w:w="69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174" w:right="0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 xml:space="preserve">National College Students' Innovation and Entrepreneurship Training Program , </w:t>
                  </w: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>China</w:t>
                  </w:r>
                </w:p>
              </w:tc>
              <w:tc>
                <w:tcPr>
                  <w:tcW w:type="dxa" w:w="16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76" w:right="144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 xml:space="preserve">May 2016 - Apr </w:t>
                  </w: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2017</w:t>
                  </w:r>
                </w:p>
              </w:tc>
            </w:tr>
          </w:tbl>
          <w:p>
            <w:pPr>
              <w:autoSpaceDN w:val="0"/>
              <w:tabs>
                <w:tab w:pos="398" w:val="left"/>
                <w:tab w:pos="602" w:val="left"/>
              </w:tabs>
              <w:autoSpaceDE w:val="0"/>
              <w:widowControl/>
              <w:spacing w:line="258" w:lineRule="exact" w:before="0" w:after="102"/>
              <w:ind w:left="308" w:right="144" w:firstLine="0"/>
              <w:jc w:val="left"/>
            </w:pPr>
            <w:r>
              <w:rPr>
                <w:w w:val="98.43751192092896"/>
                <w:rFonts w:ascii="helv" w:hAnsi="helv" w:eastAsia="helv"/>
                <w:b w:val="0"/>
                <w:i w:val="0"/>
                <w:color w:val="24262B"/>
                <w:sz w:val="16"/>
              </w:rPr>
              <w:t xml:space="preserve">Program Code: 201610699271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Research on the fabrication of modified cyanate ester resins/ high modulus poly (p-phenylene-2,6-</w:t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benzobisoxazole) (HMPBO) fibers wave-transparent composite;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Soluble epoxy-terminated PBO precursor (epoxy-prePBO) was fabricated;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Wave-transparent composite with 7wt% epoxy-prePBO showed satisfactory dielectric constant (e, </w:t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2.68) and dielectric loss tangent (tand, 0.0061) values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9"/>
              <w:gridCol w:w="4449"/>
            </w:tblGrid>
            <w:tr>
              <w:trPr>
                <w:trHeight w:hRule="exact" w:val="572"/>
              </w:trPr>
              <w:tc>
                <w:tcPr>
                  <w:tcW w:type="dxa" w:w="72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0" w:after="0"/>
                    <w:ind w:left="174" w:right="144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 xml:space="preserve">Study on Preparation of Dopamine-coated Boron Nitride/Polyimide (h-BN/PI) High </w:t>
                  </w: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>Thermal Conductivity Composites , China</w:t>
                  </w:r>
                </w:p>
              </w:tc>
              <w:tc>
                <w:tcPr>
                  <w:tcW w:type="dxa" w:w="12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162" w:right="144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Dec 2018 -</w:t>
                  </w: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Jun 2019</w:t>
                  </w:r>
                </w:p>
              </w:tc>
            </w:tr>
          </w:tbl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58" w:lineRule="exact" w:before="0" w:after="0"/>
              <w:ind w:left="39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h-BN nanoparticles modified by dopamine were fabricated;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Thermal properties of composites with the loading of 20vol% h-BN were improved (in-plane thermal 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conductivity as 3.009 W/mK).Research on the fabrication of modified cyanate ester resins/ high 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modulus poly (p-phenylene-2,6-benzobisoxazole) (HMPBO) fibers wave-transparent composite.</w:t>
            </w:r>
          </w:p>
          <w:p>
            <w:pPr>
              <w:autoSpaceDN w:val="0"/>
              <w:autoSpaceDE w:val="0"/>
              <w:widowControl/>
              <w:spacing w:line="202" w:lineRule="exact" w:before="278" w:after="54"/>
              <w:ind w:left="218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>Work Experience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9"/>
              <w:gridCol w:w="4449"/>
            </w:tblGrid>
            <w:tr>
              <w:trPr>
                <w:trHeight w:hRule="exact" w:val="270"/>
              </w:trPr>
              <w:tc>
                <w:tcPr>
                  <w:tcW w:type="dxa" w:w="44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52" w:after="0"/>
                    <w:ind w:left="174" w:right="0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>Chemist (Full time)</w:t>
                  </w:r>
                </w:p>
              </w:tc>
              <w:tc>
                <w:tcPr>
                  <w:tcW w:type="dxa" w:w="43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54" w:after="0"/>
                    <w:ind w:left="0" w:right="34" w:firstLine="0"/>
                    <w:jc w:val="righ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Aug 2021 - Present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4" w:lineRule="exact" w:before="0" w:after="120"/>
              <w:ind w:left="398" w:right="2592" w:hanging="90"/>
              <w:jc w:val="left"/>
            </w:pPr>
            <w:r>
              <w:rPr>
                <w:w w:val="98.43751192092896"/>
                <w:rFonts w:ascii="helv" w:hAnsi="helv" w:eastAsia="helv"/>
                <w:b w:val="0"/>
                <w:i w:val="0"/>
                <w:color w:val="24262B"/>
                <w:sz w:val="16"/>
              </w:rPr>
              <w:t xml:space="preserve">Evonik (SEA) Pte Ltd., Singapore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Collaborate with APE academic team on course preparation;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Research and develop new curriculum materials;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Travel to partner schools and teach classes required;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Assist academic on other curriculum development on a project basis.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9"/>
              <w:gridCol w:w="4449"/>
            </w:tblGrid>
            <w:tr>
              <w:trPr>
                <w:trHeight w:hRule="exact" w:val="276"/>
              </w:trPr>
              <w:tc>
                <w:tcPr>
                  <w:tcW w:type="dxa" w:w="54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0" w:after="0"/>
                    <w:ind w:left="174" w:right="0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>Internship for Research &amp; Development Work</w:t>
                  </w:r>
                </w:p>
              </w:tc>
              <w:tc>
                <w:tcPr>
                  <w:tcW w:type="dxa" w:w="32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0" w:after="0"/>
                    <w:ind w:left="0" w:right="34" w:firstLine="0"/>
                    <w:jc w:val="righ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July 2020 - Apr 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4" w:lineRule="exact" w:before="0" w:after="0"/>
              <w:ind w:left="398" w:right="1584" w:hanging="90"/>
              <w:jc w:val="left"/>
            </w:pPr>
            <w:r>
              <w:rPr>
                <w:w w:val="98.43751192092896"/>
                <w:rFonts w:ascii="helv" w:hAnsi="helv" w:eastAsia="helv"/>
                <w:b w:val="0"/>
                <w:i w:val="0"/>
                <w:color w:val="24262B"/>
                <w:sz w:val="16"/>
              </w:rPr>
              <w:t xml:space="preserve">Evonik (SEA) Pte Ltd., Singapore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Formulate photopolymer resin and conduct 3D printing work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Conduct mechanical and thermal properties testing for plastic materials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Participate in housekeeping and research discussion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Analyze data and responsible for development of projects and QC of the materials</w:t>
            </w:r>
          </w:p>
          <w:p>
            <w:pPr>
              <w:autoSpaceDN w:val="0"/>
              <w:autoSpaceDE w:val="0"/>
              <w:widowControl/>
              <w:spacing w:line="204" w:lineRule="exact" w:before="256" w:after="64"/>
              <w:ind w:left="218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>Education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9"/>
              <w:gridCol w:w="4449"/>
            </w:tblGrid>
            <w:tr>
              <w:trPr>
                <w:trHeight w:hRule="exact" w:val="278"/>
              </w:trPr>
              <w:tc>
                <w:tcPr>
                  <w:tcW w:type="dxa" w:w="58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0" w:after="0"/>
                    <w:ind w:left="174" w:right="0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>Master of Science in Industrial Chemistry (Distinction)</w:t>
                  </w:r>
                </w:p>
              </w:tc>
              <w:tc>
                <w:tcPr>
                  <w:tcW w:type="dxa" w:w="28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2" w:after="0"/>
                    <w:ind w:left="0" w:right="34" w:firstLine="0"/>
                    <w:jc w:val="righ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Jul 2019 - Apr 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2" w:lineRule="exact" w:before="0" w:after="120"/>
              <w:ind w:left="398" w:right="3024" w:hanging="90"/>
              <w:jc w:val="left"/>
            </w:pPr>
            <w:r>
              <w:rPr>
                <w:w w:val="98.43751192092896"/>
                <w:rFonts w:ascii="helv" w:hAnsi="helv" w:eastAsia="helv"/>
                <w:b w:val="0"/>
                <w:i w:val="0"/>
                <w:color w:val="24262B"/>
                <w:sz w:val="16"/>
              </w:rPr>
              <w:t xml:space="preserve">German Institute of Science and Technology, TUM-Asia, NUS, Singapore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NUS CAP 4.38/5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TUM CAP 1.3/5 (1)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449"/>
              <w:gridCol w:w="4449"/>
            </w:tblGrid>
            <w:tr>
              <w:trPr>
                <w:trHeight w:hRule="exact" w:val="276"/>
              </w:trPr>
              <w:tc>
                <w:tcPr>
                  <w:tcW w:type="dxa" w:w="60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0" w:after="0"/>
                    <w:ind w:left="174" w:right="0" w:firstLine="0"/>
                    <w:jc w:val="lef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00000"/>
                      <w:sz w:val="18"/>
                    </w:rPr>
                    <w:t>Bachelor of Engineering in Polymer Science and Materials</w:t>
                  </w:r>
                </w:p>
              </w:tc>
              <w:tc>
                <w:tcPr>
                  <w:tcW w:type="dxa" w:w="27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0" w:after="0"/>
                    <w:ind w:left="0" w:right="34" w:firstLine="0"/>
                    <w:jc w:val="right"/>
                  </w:pPr>
                  <w:r>
                    <w:rPr>
                      <w:rFonts w:ascii="helv" w:hAnsi="helv" w:eastAsia="helv"/>
                      <w:b w:val="0"/>
                      <w:i w:val="0"/>
                      <w:color w:val="0183C7"/>
                      <w:sz w:val="18"/>
                    </w:rPr>
                    <w:t>Sep 2015 - Jul 2019</w:t>
                  </w:r>
                </w:p>
              </w:tc>
            </w:tr>
          </w:tbl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20" w:lineRule="exact" w:before="0" w:after="0"/>
              <w:ind w:left="308" w:right="4464" w:firstLine="0"/>
              <w:jc w:val="left"/>
            </w:pPr>
            <w:r>
              <w:rPr>
                <w:w w:val="98.43751192092896"/>
                <w:rFonts w:ascii="helv" w:hAnsi="helv" w:eastAsia="helv"/>
                <w:b w:val="0"/>
                <w:i w:val="0"/>
                <w:color w:val="24262B"/>
                <w:sz w:val="16"/>
              </w:rPr>
              <w:t xml:space="preserve">Northwestern Polytechnical University, NWPU, China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GPA 87/100</w:t>
            </w:r>
          </w:p>
          <w:p>
            <w:pPr>
              <w:autoSpaceDN w:val="0"/>
              <w:autoSpaceDE w:val="0"/>
              <w:widowControl/>
              <w:spacing w:line="202" w:lineRule="exact" w:before="274" w:after="0"/>
              <w:ind w:left="218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>Awards</w:t>
            </w:r>
          </w:p>
          <w:p>
            <w:pPr>
              <w:autoSpaceDN w:val="0"/>
              <w:tabs>
                <w:tab w:pos="7456" w:val="left"/>
                <w:tab w:pos="7464" w:val="left"/>
                <w:tab w:pos="7466" w:val="left"/>
                <w:tab w:pos="7966" w:val="left"/>
                <w:tab w:pos="8030" w:val="left"/>
                <w:tab w:pos="8140" w:val="left"/>
              </w:tabs>
              <w:autoSpaceDE w:val="0"/>
              <w:widowControl/>
              <w:spacing w:line="270" w:lineRule="exact" w:before="36" w:after="0"/>
              <w:ind w:left="308" w:right="0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Outstanding Volunteer Award in IICC-X&amp;NPUMUN Conference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May 2018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Honorable Mention Award in Mathematical Contest in Modeling/Interdisciplinary Contest in </w:t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Apr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Modeling (MCM/ICM)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2018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NWPU First-class Scholarship </w:t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CY 2017 – 2018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Second Prize in Chemistry Experiment Competition of NWPU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Oct 2017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Distinguished Delegation Award in National MUN (NMUN-New York)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Apr 2017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NWPU First-class Scholarship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 xml:space="preserve">CY 2016 – 2017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NWPU First-class Scholarship 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24262B"/>
                <w:sz w:val="18"/>
              </w:rPr>
              <w:t>CY 2015 – 2016</w:t>
            </w:r>
          </w:p>
          <w:p>
            <w:pPr>
              <w:autoSpaceDN w:val="0"/>
              <w:autoSpaceDE w:val="0"/>
              <w:widowControl/>
              <w:spacing w:line="204" w:lineRule="exact" w:before="166" w:after="0"/>
              <w:ind w:left="218" w:right="0" w:firstLine="0"/>
              <w:jc w:val="left"/>
            </w:pPr>
            <w:r>
              <w:rPr>
                <w:w w:val="101.25000953674316"/>
                <w:rFonts w:ascii="helv" w:hAnsi="helv" w:eastAsia="helv"/>
                <w:b w:val="0"/>
                <w:i w:val="0"/>
                <w:color w:val="000000"/>
                <w:sz w:val="20"/>
              </w:rPr>
              <w:t>Publications</w:t>
            </w:r>
          </w:p>
          <w:p>
            <w:pPr>
              <w:autoSpaceDN w:val="0"/>
              <w:tabs>
                <w:tab w:pos="512" w:val="left"/>
              </w:tabs>
              <w:autoSpaceDE w:val="0"/>
              <w:widowControl/>
              <w:spacing w:line="270" w:lineRule="exact" w:before="34" w:after="0"/>
              <w:ind w:left="308" w:right="144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&gt; Junwei Gu, Wencai Dong, Yusheng Tang, Yongqiang Guo, Lin Tang, Jie Kong*, Sruthi Tadakamalla, Bin 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Wang and Zhanhu Guo. Journal of Materials Chemistry C, 2017, 10.1039/C7TC00222J. IF=5.066. </w:t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&gt; Junwei Gu, Shuang Xu, Yusheng Tang, Jie Kong, and Lin Tang. A method of the fabrication of epoxy-</w:t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 xml:space="preserve">terminated p-phenylene-2,6-benzobisoxazole precursor. Chinese Application </w:t>
            </w:r>
            <w:r>
              <w:br/>
            </w:r>
            <w:r>
              <w:tab/>
            </w:r>
            <w:r>
              <w:rPr>
                <w:rFonts w:ascii="helv" w:hAnsi="helv" w:eastAsia="helv"/>
                <w:b w:val="0"/>
                <w:i w:val="0"/>
                <w:color w:val="000000"/>
                <w:sz w:val="18"/>
              </w:rPr>
              <w:t>Number(201610887370.0) (2016-10-11), CN 106478712 A (2017-03-08).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366" w:right="666" w:bottom="320" w:left="6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