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64D" w:rsidRPr="00AC164D" w:rsidRDefault="00AC164D" w:rsidP="00AC164D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36"/>
          <w:szCs w:val="36"/>
          <w:lang w:eastAsia="en-GB"/>
        </w:rPr>
      </w:pPr>
      <w:r w:rsidRPr="00AC164D">
        <w:rPr>
          <w:rFonts w:ascii="Segoe UI" w:eastAsia="Times New Roman" w:hAnsi="Segoe UI" w:cs="Segoe UI"/>
          <w:b/>
          <w:color w:val="212529"/>
          <w:sz w:val="36"/>
          <w:szCs w:val="36"/>
          <w:lang w:eastAsia="en-GB"/>
        </w:rPr>
        <w:t>OceanGate EcoSeries 2TB HDD – Eco-friendly Computing</w:t>
      </w:r>
    </w:p>
    <w:p w:rsidR="00AC164D" w:rsidRPr="00AC164D" w:rsidRDefault="00AC164D" w:rsidP="00AC164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AC164D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Store more with less power using OceanGate's EcoSeries 2TB HDD. This drive offers large capacity with energy-efficient performance for eco-conscious users.</w:t>
      </w:r>
    </w:p>
    <w:p w:rsidR="00AC164D" w:rsidRPr="00AC164D" w:rsidRDefault="00AC164D" w:rsidP="00AC16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AC164D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2TB Capacity</w:t>
      </w:r>
    </w:p>
    <w:p w:rsidR="00AC164D" w:rsidRPr="00AC164D" w:rsidRDefault="00AC164D" w:rsidP="00AC16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AC164D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Energy Saving</w:t>
      </w:r>
    </w:p>
    <w:p w:rsidR="00AC164D" w:rsidRPr="00AC164D" w:rsidRDefault="00AC164D" w:rsidP="00AC16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AC164D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Quiet Operation</w:t>
      </w:r>
    </w:p>
    <w:p w:rsidR="00AC164D" w:rsidRPr="00AC164D" w:rsidRDefault="00AC164D" w:rsidP="00AC16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AC164D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SATA Interface</w:t>
      </w:r>
      <w:bookmarkStart w:id="0" w:name="_GoBack"/>
      <w:bookmarkEnd w:id="0"/>
    </w:p>
    <w:p w:rsidR="00A61F85" w:rsidRDefault="00A61F85"/>
    <w:sectPr w:rsidR="00A61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627F8"/>
    <w:multiLevelType w:val="multilevel"/>
    <w:tmpl w:val="15EA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64D"/>
    <w:rsid w:val="00A61F85"/>
    <w:rsid w:val="00AC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CE2CAB-6068-4B35-BD30-8E2DA8D7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C16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C164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C1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0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2024-02-06T19:56:00Z</dcterms:created>
  <dcterms:modified xsi:type="dcterms:W3CDTF">2024-02-06T19:58:00Z</dcterms:modified>
</cp:coreProperties>
</file>