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数据库设计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本系统使用 SQLite 作为后端数据库，数据库文件为 data/app.db，服务启动时自动建表初始化。数据库包含七张核心表，其 ER 关系如图所示。</w:t>
      </w:r>
    </w:p>
    <w:p>
      <w:pPr>
        <w:spacing w:after="240" w:before="24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er_diagram" descr="TextCNN database ER diagra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图 x  TextCNN 系统数据库 ER 图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用户与会话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用户密码采用 PBKDF2-SHA256 哈希方案，120,000 轮迭代加盐后存储，密码原文不落库。登录令牌通过 user_sessions 表管理，token 有效期 30 天，到期或主动撤销后拒绝访问。系统内置两个默认账户（demo_user 和 admin_user），初始密码由环境变量注入。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users 用户表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2200"/>
        <w:gridCol w:w="2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用户唯一标识（如 demo_user）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登录用户名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PBKDF2-SHA256 密码哈希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student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角色：student / admin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账户创建时间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user_sessions 会话表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2200"/>
        <w:gridCol w:w="2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 令牌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users.id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会话创建时间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expired_at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过期时间（30天）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is_revoked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扐销标记：0=有效，1=已扐销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题目与标签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表是业务核心表，每道题记录题干、选项（JSON 格式）、AI 解析、模型预测标签（ai_label）和用户最终确认标签（final_label）。掌握状态分四档：unreviewed（未复习）、reviewed（已复习）、mastered（已掌握）、careless（粗心错误）。来源渠道区分手动录入（manual）、文件导入（import）、OCR 识别（ocr）。删除操作采用软删除（is_deleted 标记），不物理删除数据。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questions 题目表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2000"/>
        <w:gridCol w:w="2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题目唯一标识（q_xxx）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users.id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stem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题干文本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options_json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选项列表的 JSON 字符串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correct_answer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正确答案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解析文本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ai_label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模型预测的学科标签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final_label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用户确认的最终标签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REAL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预测置信度（0~1）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mastery_status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unreviewed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掌握状态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来源：manual / import / ocr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软删除标记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反馈与增量学习流水线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用户纠正模型预测标签时，系统在 question_feedback 表中存档原始预测和正确标签，同时向 incremental_corpus 表插入一条 write_status=pending 的语料记录。管理员通过 /admin/corpus/flush API 触发后台任务，将 pending 语料逐条追加写入 data/train.txt，写入成功标 written，失败标 failed 并记录错误原因。整个过程有线程锁保护。需要特别注意：train.txt 更新后，模型不会自动加载新数据——必须依次重跑 vocab_built.py 和 train.py 才能将增量语料纳入模型。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question_feedback 反馈表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2200"/>
        <w:gridCol w:w="2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反馈唯一标识（fb_xxx）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questions.id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users.id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题目文本快照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predicted_label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模型原始预测标签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corrected_label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用户纠正后的标签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is_corrected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是否被纠正：0=一致 1=已纠正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反馈提交时间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incremental_corpus 增量语料表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2200"/>
        <w:gridCol w:w="2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语料唯一标识（corpus_xxx）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question_text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题目文本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纠正后的正确标签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source_feedback_id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question_feedback.id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write_status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写入状态：pending / written / failed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write_error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写入失败时的错误信息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written_at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成功写入 train.txt 的时间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语料创建时间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模型版本管理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model_versions 表支持多模型并存和在线切换。系统通过 is_active 字段标记当前生效版本，分类 API 在每次请求时查询活跃版本名并随结果返回。管理员切换版本时，数据库事务保证同一时刻只有一个版本处于激活态。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model_versions 模型版本表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2200"/>
        <w:gridCol w:w="2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版本唯一标识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version_name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版本名（如 textcnn-v1）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model_path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模型文件路径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版本备注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激活状态：0=非活跃 1=活跃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软删除标记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最后更新时间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复习日志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question_review_logs 表记录掌握状态变更的完整链条（from_status → to_status），为学习趋势分析和薄弱知识点诊断提供数据来源。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24960"/>
          <w:sz w:val="20"/>
          <w:szCs w:val="20"/>
        </w:rPr>
        <w:t xml:space="preserve">question_review_logs 复习日志表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2200"/>
        <w:gridCol w:w="24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约束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默认值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日志唯一标识（log_xxx）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question_id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questions.id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NULL, FK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关联 users.id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from_status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变更前状态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to_status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变更后状态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C3E50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状态变更时间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索引设计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各业务表通过 user_id、question_id 外链串联，所有查询均限定在当前用户范围。高频字段均已建立索引，具体如下：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questions(user_id, created_at DESC)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按用户和时间排序查询题目列表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questions(final_label), questions(mastery_status)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按标签和掌握状态筛选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questions(is_deleted)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软删除过滤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incremental_corpus(write_status)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flush 任务筛选 pending 语料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user_sessions(token), user_sessions(user_id, created_at DESC)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令牌验证与用户会话查询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model_versions(is_active), user_sessions(is_revoked)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激活版本与有效会话查询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users(role)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— 按角色过滤用户列表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24960" w:sz="6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TextCNN 智能分类系统 · 数据库设计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249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2d09ce20065789ed4b7f297de4a29187dcb7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2026-05-12T13:46:17.107Z</dcterms:created>
  <dcterms:modified xsi:type="dcterms:W3CDTF">2026-05-12T13:46:17.108Z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