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6CF94B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守护程序配置(tis_daemon.exe)</w:t>
      </w:r>
    </w:p>
    <w:p w14:paraId="6D03BCFE">
      <w:pPr>
        <w:rPr>
          <w:sz w:val="24"/>
        </w:rPr>
      </w:pPr>
      <w:r>
        <w:drawing>
          <wp:inline distT="0" distB="0" distL="114300" distR="114300">
            <wp:extent cx="5265420" cy="346456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00F77E7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关闭UAC通知</w:t>
      </w:r>
    </w:p>
    <w:p w14:paraId="488934B9">
      <w:pPr>
        <w:numPr>
          <w:ilvl w:val="0"/>
          <w:numId w:val="0"/>
        </w:numPr>
        <w:ind w:leftChars="0"/>
        <w:rPr>
          <w:rFonts w:hint="default" w:eastAsiaTheme="minorEastAsia"/>
          <w:sz w:val="24"/>
          <w:lang w:val="en-US" w:eastAsia="zh-CN"/>
        </w:rPr>
      </w:pPr>
      <w:r>
        <w:rPr>
          <w:rFonts w:hint="default" w:eastAsiaTheme="minorEastAsia"/>
          <w:sz w:val="24"/>
          <w:lang w:val="en-US" w:eastAsia="zh-CN"/>
        </w:rPr>
        <w:drawing>
          <wp:inline distT="0" distB="0" distL="114300" distR="114300">
            <wp:extent cx="5269865" cy="2314575"/>
            <wp:effectExtent l="0" t="0" r="635" b="9525"/>
            <wp:docPr id="2" name="图片 2" descr="91dd80a300561814b367fc3051406d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1dd80a300561814b367fc3051406d9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613F">
      <w:pPr>
        <w:numPr>
          <w:ilvl w:val="0"/>
          <w:numId w:val="0"/>
        </w:numPr>
        <w:jc w:val="left"/>
        <w:rPr>
          <w:rFonts w:hint="default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Win10关闭UAC：</w:t>
      </w:r>
    </w:p>
    <w:p w14:paraId="48FE08E5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lang w:val="en-US" w:eastAsia="zh-CN"/>
        </w:rPr>
        <w:t>(1)</w:t>
      </w:r>
      <w:r>
        <w:rPr>
          <w:rFonts w:hint="default" w:asciiTheme="minorHAnsi" w:hAnsiTheme="minorHAnsi" w:eastAsiaTheme="minorEastAsia" w:cstheme="minorBidi"/>
          <w:kern w:val="2"/>
          <w:sz w:val="21"/>
          <w:lang w:val="en-US" w:eastAsia="zh-CN"/>
        </w:rPr>
        <w:t>首先我们桌面右下角的搜索“控制面板”，点击出来的“控制面板”，如下图所示</w:t>
      </w:r>
      <w:r>
        <w:rPr>
          <w:rFonts w:hint="eastAsia" w:asciiTheme="minorHAnsi" w:hAnsiTheme="minorHAnsi" w:eastAsiaTheme="minorEastAsia" w:cstheme="minorBidi"/>
          <w:kern w:val="2"/>
          <w:sz w:val="21"/>
          <w:lang w:val="en-US" w:eastAsia="zh-CN"/>
        </w:rPr>
        <w:t>：</w:t>
      </w:r>
      <w:r>
        <w:rPr>
          <w:rFonts w:hint="default" w:asciiTheme="minorHAnsi" w:hAnsiTheme="minorHAnsi" w:eastAsiaTheme="minorEastAsia" w:cstheme="minorBidi"/>
          <w:kern w:val="2"/>
          <w:sz w:val="21"/>
          <w:lang w:val="en-US" w:eastAsia="zh-CN"/>
        </w:rPr>
        <w:t>（注：有些用户已经将控制面板设置到桌面，直接到桌面打开就可以了</w:t>
      </w:r>
      <w:r>
        <w:rPr>
          <w:rFonts w:hint="eastAsia" w:asciiTheme="minorHAnsi" w:hAnsiTheme="minorHAnsi" w:eastAsiaTheme="minorEastAsia" w:cstheme="minorBidi"/>
          <w:kern w:val="2"/>
          <w:sz w:val="21"/>
          <w:lang w:val="en-US" w:eastAsia="zh-CN"/>
        </w:rPr>
        <w:t>）</w:t>
      </w:r>
    </w:p>
    <w:p w14:paraId="52376C90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18" w:lineRule="atLeast"/>
        <w:ind w:left="0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 w:val="15"/>
          <w:szCs w:val="15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536DE6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2979420" cy="3068955"/>
            <wp:effectExtent l="0" t="0" r="5080" b="4445"/>
            <wp:docPr id="4" name="图片 3" descr="IMG_25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A78874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lang w:val="en-US" w:eastAsia="zh-CN"/>
        </w:rPr>
        <w:t>（2）</w:t>
      </w:r>
      <w:r>
        <w:rPr>
          <w:rFonts w:hint="default" w:asciiTheme="minorHAnsi" w:hAnsiTheme="minorHAnsi" w:eastAsiaTheme="minorEastAsia" w:cstheme="minorBidi"/>
          <w:kern w:val="2"/>
          <w:sz w:val="21"/>
          <w:lang w:val="en-US" w:eastAsia="zh-CN"/>
        </w:rPr>
        <w:t>进入控制面板界面中，我们点击“系统和安全”，如下图所示</w:t>
      </w:r>
      <w:r>
        <w:rPr>
          <w:rFonts w:hint="eastAsia" w:cstheme="minorBidi"/>
          <w:kern w:val="2"/>
          <w:sz w:val="21"/>
          <w:lang w:val="en-US" w:eastAsia="zh-CN"/>
        </w:rPr>
        <w:t>：</w:t>
      </w:r>
    </w:p>
    <w:p w14:paraId="65DBD308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18" w:lineRule="atLeast"/>
        <w:ind w:left="0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 w:val="15"/>
          <w:szCs w:val="15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536DE6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3034665" cy="2124710"/>
            <wp:effectExtent l="0" t="0" r="635" b="8890"/>
            <wp:docPr id="5" name="图片 4" descr="IMG_257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2DCBC9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lang w:val="en-US" w:eastAsia="zh-CN"/>
        </w:rPr>
        <w:t>（3）</w:t>
      </w:r>
      <w:r>
        <w:rPr>
          <w:rFonts w:hint="default" w:asciiTheme="minorHAnsi" w:hAnsiTheme="minorHAnsi" w:eastAsiaTheme="minorEastAsia" w:cstheme="minorBidi"/>
          <w:kern w:val="2"/>
          <w:sz w:val="21"/>
          <w:lang w:val="en-US" w:eastAsia="zh-CN"/>
        </w:rPr>
        <w:t>再点击“更改用户账户控制设置”，如下图所示</w:t>
      </w:r>
      <w:r>
        <w:rPr>
          <w:rFonts w:hint="eastAsia" w:cstheme="minorBidi"/>
          <w:kern w:val="2"/>
          <w:sz w:val="21"/>
          <w:lang w:val="en-US" w:eastAsia="zh-CN"/>
        </w:rPr>
        <w:t>：</w:t>
      </w:r>
      <w:bookmarkStart w:id="0" w:name="_GoBack"/>
      <w:bookmarkEnd w:id="0"/>
    </w:p>
    <w:p w14:paraId="5D459196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18" w:lineRule="atLeast"/>
        <w:ind w:left="0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 w:val="15"/>
          <w:szCs w:val="15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536DE6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3317875" cy="2322830"/>
            <wp:effectExtent l="0" t="0" r="9525" b="1270"/>
            <wp:docPr id="6" name="图片 5" descr="IMG_25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957AB1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lang w:val="en-US" w:eastAsia="zh-CN"/>
        </w:rPr>
        <w:t>（4）</w:t>
      </w:r>
      <w:r>
        <w:rPr>
          <w:rFonts w:hint="default" w:asciiTheme="minorHAnsi" w:hAnsiTheme="minorHAnsi" w:eastAsiaTheme="minorEastAsia" w:cstheme="minorBidi"/>
          <w:kern w:val="2"/>
          <w:sz w:val="21"/>
          <w:lang w:val="en-US" w:eastAsia="zh-CN"/>
        </w:rPr>
        <w:t>用户账户控制设置界面中，我们调至最底“从不通知”，点击“确定”按钮就可以啦。</w:t>
      </w:r>
    </w:p>
    <w:p w14:paraId="5E20C0A6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18" w:lineRule="atLeast"/>
        <w:ind w:left="0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 w:val="15"/>
          <w:szCs w:val="15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536DE6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3233420" cy="2392680"/>
            <wp:effectExtent l="0" t="0" r="5080" b="7620"/>
            <wp:docPr id="7" name="图片 6" descr="IMG_259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F9E5E2">
      <w:pPr>
        <w:numPr>
          <w:ilvl w:val="0"/>
          <w:numId w:val="0"/>
        </w:numPr>
        <w:jc w:val="left"/>
        <w:rPr>
          <w:rFonts w:hint="default"/>
          <w:sz w:val="21"/>
          <w:lang w:val="en-US" w:eastAsia="zh-CN"/>
        </w:rPr>
      </w:pPr>
    </w:p>
    <w:p w14:paraId="35E73E6F">
      <w:pPr>
        <w:numPr>
          <w:ilvl w:val="0"/>
          <w:numId w:val="1"/>
        </w:numPr>
        <w:jc w:val="left"/>
        <w:rPr>
          <w:sz w:val="21"/>
        </w:rPr>
      </w:pPr>
      <w:r>
        <w:rPr>
          <w:sz w:val="21"/>
        </w:rPr>
        <w:t>配置文件</w:t>
      </w:r>
    </w:p>
    <w:p w14:paraId="64876107">
      <w:pPr>
        <w:numPr>
          <w:ilvl w:val="0"/>
          <w:numId w:val="0"/>
        </w:numPr>
        <w:jc w:val="left"/>
        <w:rPr>
          <w:rFonts w:hint="default" w:eastAsiaTheme="minorEastAsia"/>
          <w:color w:val="FF0000"/>
          <w:sz w:val="21"/>
          <w:lang w:val="en-US" w:eastAsia="zh-CN"/>
        </w:rPr>
      </w:pPr>
      <w:r>
        <w:rPr>
          <w:rFonts w:hint="eastAsia"/>
          <w:color w:val="FF0000"/>
          <w:sz w:val="21"/>
          <w:lang w:val="en-US" w:eastAsia="zh-CN"/>
        </w:rPr>
        <w:t>接收端口和发送端口的值可以参考现场旧mvb程序配置文件来配置</w:t>
      </w:r>
    </w:p>
    <w:p w14:paraId="11DFFB95">
      <w:pPr>
        <w:rPr>
          <w:sz w:val="24"/>
        </w:rPr>
      </w:pPr>
      <w:r>
        <w:drawing>
          <wp:inline distT="0" distB="0" distL="114300" distR="114300">
            <wp:extent cx="5244465" cy="3195955"/>
            <wp:effectExtent l="0" t="0" r="635" b="444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23AC71B">
      <w:pPr>
        <w:rPr>
          <w:rFonts w:hint="eastAsia"/>
          <w:sz w:val="24"/>
          <w:lang w:val="en-US" w:eastAsia="zh-CN"/>
        </w:rPr>
      </w:pPr>
      <w:r>
        <w:rPr>
          <w:rFonts w:hint="eastAsia"/>
          <w:color w:val="FF0000"/>
          <w:sz w:val="24"/>
          <w:lang w:val="en-US" w:eastAsia="zh-CN"/>
        </w:rPr>
        <w:t>与旧版mvb tcp通信配置</w:t>
      </w:r>
      <w:r>
        <w:rPr>
          <w:rFonts w:hint="eastAsia"/>
          <w:sz w:val="24"/>
          <w:lang w:val="en-US" w:eastAsia="zh-CN"/>
        </w:rPr>
        <w:t>：</w:t>
      </w:r>
    </w:p>
    <w:p w14:paraId="1BCFD436">
      <w:pPr>
        <w:rPr>
          <w:rFonts w:hint="default"/>
          <w:sz w:val="24"/>
          <w:lang w:val="en-US" w:eastAsia="zh-CN"/>
        </w:rPr>
      </w:pPr>
      <w:r>
        <w:drawing>
          <wp:inline distT="0" distB="0" distL="114300" distR="114300">
            <wp:extent cx="5238115" cy="2517775"/>
            <wp:effectExtent l="0" t="0" r="6985" b="9525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513F">
      <w:pPr>
        <w:rPr>
          <w:sz w:val="24"/>
        </w:rPr>
      </w:pPr>
    </w:p>
    <w:p w14:paraId="6DE6F3B0">
      <w:pPr>
        <w:numPr>
          <w:ilvl w:val="0"/>
          <w:numId w:val="1"/>
        </w:numPr>
        <w:ind w:left="0" w:leftChars="0" w:firstLine="0" w:firstLineChars="0"/>
      </w:pPr>
      <w:r>
        <w:rPr>
          <w:sz w:val="24"/>
        </w:rPr>
        <w:t>运行新版MVB模块，如图</w:t>
      </w:r>
    </w:p>
    <w:p w14:paraId="2F76565F">
      <w:pPr>
        <w:rPr>
          <w:sz w:val="24"/>
        </w:rPr>
      </w:pPr>
      <w:r>
        <w:drawing>
          <wp:inline distT="0" distB="0" distL="114300" distR="114300">
            <wp:extent cx="5350510" cy="3485515"/>
            <wp:effectExtent l="0" t="0" r="8890" b="698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EEDBD40">
      <w:pPr>
        <w:rPr>
          <w:sz w:val="24"/>
        </w:rPr>
      </w:pPr>
      <w:r>
        <w:drawing>
          <wp:inline distT="0" distB="0" distL="114300" distR="114300">
            <wp:extent cx="5382260" cy="3449955"/>
            <wp:effectExtent l="0" t="0" r="2540" b="444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7B58">
      <w:pPr>
        <w:rPr>
          <w:sz w:val="24"/>
        </w:rPr>
      </w:pPr>
      <w:r>
        <w:drawing>
          <wp:inline distT="0" distB="0" distL="114300" distR="114300">
            <wp:extent cx="5165090" cy="3549015"/>
            <wp:effectExtent l="0" t="0" r="3810" b="698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B565D6D"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新mvb程序日志：</w:t>
      </w:r>
    </w:p>
    <w:p w14:paraId="165D6D3F">
      <w:pPr>
        <w:numPr>
          <w:ilvl w:val="0"/>
          <w:numId w:val="0"/>
        </w:numPr>
        <w:ind w:leftChars="0"/>
        <w:rPr>
          <w:rFonts w:hint="default"/>
          <w:sz w:val="24"/>
          <w:lang w:val="en-US" w:eastAsia="zh-CN"/>
        </w:rPr>
      </w:pPr>
      <w:r>
        <w:drawing>
          <wp:inline distT="0" distB="0" distL="114300" distR="114300">
            <wp:extent cx="5071110" cy="963930"/>
            <wp:effectExtent l="0" t="0" r="8890" b="1270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AA9D9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777F3BC"/>
    <w:multiLevelType w:val="singleLevel"/>
    <w:tmpl w:val="7777F3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4A3B33"/>
    <w:rsid w:val="0AB12DC0"/>
    <w:rsid w:val="0F07055B"/>
    <w:rsid w:val="12837425"/>
    <w:rsid w:val="130B063D"/>
    <w:rsid w:val="26CA2142"/>
    <w:rsid w:val="2A905451"/>
    <w:rsid w:val="39921DDC"/>
    <w:rsid w:val="3D516CC2"/>
    <w:rsid w:val="3D622C7D"/>
    <w:rsid w:val="3E6B3DB3"/>
    <w:rsid w:val="41D659E7"/>
    <w:rsid w:val="41E27935"/>
    <w:rsid w:val="43713C1A"/>
    <w:rsid w:val="43B86640"/>
    <w:rsid w:val="4FB05ACA"/>
    <w:rsid w:val="53514BFE"/>
    <w:rsid w:val="559F4616"/>
    <w:rsid w:val="566133E6"/>
    <w:rsid w:val="588E0972"/>
    <w:rsid w:val="5BFB631F"/>
    <w:rsid w:val="5E9878CC"/>
    <w:rsid w:val="5FD5231D"/>
    <w:rsid w:val="5FE26A10"/>
    <w:rsid w:val="68E00D76"/>
    <w:rsid w:val="6E201C15"/>
    <w:rsid w:val="70333E81"/>
    <w:rsid w:val="76B01920"/>
    <w:rsid w:val="782B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hyperlink" Target="https://www.surfacex.cn/pics/surface-tu-3JFqUaBb7IiqUUYfm6rV6Vya-6.png" TargetMode="External"/><Relationship Id="rId7" Type="http://schemas.openxmlformats.org/officeDocument/2006/relationships/image" Target="media/image3.png"/><Relationship Id="rId6" Type="http://schemas.openxmlformats.org/officeDocument/2006/relationships/hyperlink" Target="https://www.surfacex.cn/pics/surface-tu-3JFqUaBb7IiqUUYfm6rV6Vya-5.png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hyperlink" Target="https://www.surfacex.cn/pics/surface-tu-3JFqUaBb7IiqUUYfm6rV6Vya-8.png" TargetMode="External"/><Relationship Id="rId11" Type="http://schemas.openxmlformats.org/officeDocument/2006/relationships/image" Target="media/image5.png"/><Relationship Id="rId10" Type="http://schemas.openxmlformats.org/officeDocument/2006/relationships/hyperlink" Target="https://www.surfacex.cn/pics/surface-tu-3JFqUaBb7IiqUUYfm6rV6Vya-7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244</Words>
  <Characters>279</Characters>
  <Lines>0</Lines>
  <Paragraphs>0</Paragraphs>
  <TotalTime>22</TotalTime>
  <ScaleCrop>false</ScaleCrop>
  <LinksUpToDate>false</LinksUpToDate>
  <CharactersWithSpaces>284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2025-05-23T09:20:00Z</dcterms:created>
  <dc:creator>admin</dc:creator>
  <cp:lastModifiedBy>梁超</cp:lastModifiedBy>
  <dcterms:modified xsi:type="dcterms:W3CDTF">2025-05-29T02:32:23Z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eyJoZGlkIjoiZmJiNjdkYTI3NzM5NGYyZGRmNzc4ZGEzZDJhODExM2EiLCJ1c2VySWQiOiI0MzM3NDUzMDAifQ==</vt:lpwstr>
  </property>
  <property fmtid="{D5CDD505-2E9C-101B-9397-08002B2CF9AE}" pid="4" name="ICV">
    <vt:lpwstr>DCB82582858642719E9FB6B07CB9B9AD_12</vt:lpwstr>
  </property>
</Properties>
</file>