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Laboratorna 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Невпорядкований список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Перший елемент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Другий елемент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Третій елемент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Впорядкований список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Перший №1 (пухлинький)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Другий №2 (курсив)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u w:val="single"/>
          <w:rtl w:val="0"/>
        </w:rPr>
        <w:t xml:space="preserve">Третій №3 (підкреслений)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Четвертий пункт (посилання на Google)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ff0000"/>
          <w:rtl w:val="0"/>
        </w:rPr>
        <w:t xml:space="preserve">П’ятий пункт (червоний)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Кепин Олексій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