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P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351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Solution:</w:t>
      </w:r>
    </w:p>
    <w:p>
      <w:pPr>
        <w:numPr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position w:val="-32"/>
          <w:sz w:val="28"/>
          <w:szCs w:val="28"/>
          <w:lang w:val="en-US" w:eastAsia="zh-CN"/>
        </w:rPr>
        <w:object>
          <v:shape id="_x0000_i1026" o:spt="75" type="#_x0000_t75" style="height:40pt;width:20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   </w:t>
      </w:r>
      <w:r>
        <w:rPr>
          <w:rFonts w:hint="eastAsia" w:ascii="Times New Roman" w:hAnsi="Times New Roman" w:cs="Times New Roman"/>
          <w:position w:val="-98"/>
          <w:sz w:val="28"/>
          <w:szCs w:val="28"/>
          <w:lang w:val="en-US" w:eastAsia="zh-CN"/>
        </w:rPr>
        <w:object>
          <v:shape id="_x0000_i1027" o:spt="75" alt="" type="#_x0000_t75" style="height:119pt;width:34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P371：</w:t>
      </w:r>
    </w:p>
    <w:p>
      <w:pPr>
        <w:numPr>
          <w:ilvl w:val="0"/>
          <w:numId w:val="2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Solution: Since the length of the side of the square at </w:t>
      </w:r>
      <w:r>
        <w:rPr>
          <w:rFonts w:hint="eastAsia" w:ascii="Times New Roman" w:hAnsi="Times New Roman" w:eastAsia="KievitOT-Medium" w:cs="Times New Roman"/>
          <w:b w:val="0"/>
          <w:bCs w:val="0"/>
          <w:i/>
          <w:iCs/>
          <w:color w:val="231F20"/>
          <w:kern w:val="0"/>
          <w:sz w:val="28"/>
          <w:szCs w:val="28"/>
          <w:lang w:val="en-US" w:eastAsia="zh-CN" w:bidi="ar"/>
        </w:rPr>
        <w:t>x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is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8"/>
          <w:sz w:val="28"/>
          <w:szCs w:val="28"/>
          <w:lang w:val="en-US" w:eastAsia="zh-CN" w:bidi="ar"/>
        </w:rPr>
        <w:object>
          <v:shape id="_x0000_i1028" o:spt="75" type="#_x0000_t75" style="height:20pt;width:4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, then the area of the cross-section at </w:t>
      </w:r>
      <w:r>
        <w:rPr>
          <w:rFonts w:hint="eastAsia" w:ascii="Times New Roman" w:hAnsi="Times New Roman" w:eastAsia="KievitOT-Medium" w:cs="Times New Roman"/>
          <w:b w:val="0"/>
          <w:bCs w:val="0"/>
          <w:i/>
          <w:iCs/>
          <w:color w:val="231F20"/>
          <w:kern w:val="0"/>
          <w:sz w:val="28"/>
          <w:szCs w:val="28"/>
          <w:lang w:val="en-US" w:eastAsia="zh-CN" w:bidi="ar"/>
        </w:rPr>
        <w:t xml:space="preserve">x </w:t>
      </w:r>
      <w:r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  <w:t xml:space="preserve">is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30" o:spt="75" alt="" type="#_x0000_t75" style="height:23pt;width:14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0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 therefore,</w:t>
      </w:r>
    </w:p>
    <w:p>
      <w:pPr>
        <w:numPr>
          <w:numId w:val="0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32"/>
          <w:sz w:val="28"/>
          <w:szCs w:val="28"/>
          <w:lang w:val="en-US" w:eastAsia="zh-CN" w:bidi="ar"/>
        </w:rPr>
        <w:object>
          <v:shape id="_x0000_i1031" o:spt="75" alt="" type="#_x0000_t75" style="height:40pt;width:237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1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</w:t>
      </w:r>
    </w:p>
    <w:p>
      <w:pPr>
        <w:numPr>
          <w:ilvl w:val="0"/>
          <w:numId w:val="3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Solution: T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he area of the isosceles right triangle at </w:t>
      </w:r>
      <w:r>
        <w:rPr>
          <w:rFonts w:hint="eastAsia" w:ascii="Times New Roman" w:hAnsi="Times New Roman" w:eastAsia="KievitOT-Medium" w:cs="Times New Roman"/>
          <w:b w:val="0"/>
          <w:bCs w:val="0"/>
          <w:i/>
          <w:iCs/>
          <w:color w:val="231F20"/>
          <w:kern w:val="0"/>
          <w:sz w:val="28"/>
          <w:szCs w:val="28"/>
          <w:lang w:val="en-US" w:eastAsia="zh-CN" w:bidi="ar"/>
        </w:rPr>
        <w:t xml:space="preserve">y </w:t>
      </w:r>
      <w:r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  <w:t>is</w:t>
      </w:r>
    </w:p>
    <w:p>
      <w:pPr>
        <w:numPr>
          <w:numId w:val="0"/>
        </w:numPr>
        <w:ind w:firstLine="1960" w:firstLineChars="70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bookmarkStart w:id="0" w:name="_GoBack"/>
      <w:bookmarkEnd w:id="0"/>
      <w:r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24"/>
          <w:sz w:val="28"/>
          <w:szCs w:val="28"/>
          <w:lang w:val="en-US" w:eastAsia="zh-CN" w:bidi="ar"/>
        </w:rPr>
        <w:object>
          <v:shape id="_x0000_i1033" o:spt="75" alt="" type="#_x0000_t75" style="height:31pt;width:154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3" DrawAspect="Content" ObjectID="_1468075730" r:id="rId14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</w:t>
      </w:r>
    </w:p>
    <w:p>
      <w:pPr>
        <w:numPr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therefore,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32"/>
          <w:sz w:val="28"/>
          <w:szCs w:val="28"/>
          <w:lang w:val="en-US" w:eastAsia="zh-CN" w:bidi="ar"/>
        </w:rPr>
        <w:object>
          <v:shape id="_x0000_i1034" o:spt="75" alt="" type="#_x0000_t75" style="height:40pt;width:23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4" DrawAspect="Content" ObjectID="_1468075731" r:id="rId16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KievitOT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A566EA"/>
    <w:multiLevelType w:val="singleLevel"/>
    <w:tmpl w:val="80A566E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6A3F4C4"/>
    <w:multiLevelType w:val="singleLevel"/>
    <w:tmpl w:val="86A3F4C4"/>
    <w:lvl w:ilvl="0" w:tentative="0">
      <w:start w:val="10"/>
      <w:numFmt w:val="decimal"/>
      <w:suff w:val="space"/>
      <w:lvlText w:val="%1."/>
      <w:lvlJc w:val="left"/>
    </w:lvl>
  </w:abstractNum>
  <w:abstractNum w:abstractNumId="2">
    <w:nsid w:val="1678FCA7"/>
    <w:multiLevelType w:val="singleLevel"/>
    <w:tmpl w:val="1678FCA7"/>
    <w:lvl w:ilvl="0" w:tentative="0">
      <w:start w:val="56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8B443A"/>
    <w:rsid w:val="08CF21F5"/>
    <w:rsid w:val="188A52ED"/>
    <w:rsid w:val="195B68D5"/>
    <w:rsid w:val="5EF069CA"/>
    <w:rsid w:val="648B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2020-03-05T04:34:00Z</dcterms:created>
  <dc:creator>xiajun</dc:creator>
  <cp:lastModifiedBy>xiajun</cp:lastModifiedBy>
  <dcterms:modified xsi:type="dcterms:W3CDTF">2020-03-19T02:24:55Z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