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《大学语文》复习大纲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第一单元 神话传说</w:t>
      </w:r>
    </w:p>
    <w:p>
      <w:pPr>
        <w:pStyle w:val="10"/>
        <w:numPr>
          <w:ilvl w:val="0"/>
          <w:numId w:val="1"/>
        </w:numPr>
        <w:ind w:firstLineChars="0"/>
        <w:jc w:val="left"/>
      </w:pPr>
      <w:r>
        <w:rPr>
          <w:rFonts w:hint="eastAsia"/>
          <w:b/>
          <w:bCs/>
        </w:rPr>
        <w:t>中国古代重要神话</w:t>
      </w:r>
      <w:r>
        <w:rPr>
          <w:rFonts w:hint="eastAsia"/>
        </w:rPr>
        <w:t>：</w:t>
      </w:r>
    </w:p>
    <w:p>
      <w:pPr>
        <w:pStyle w:val="10"/>
        <w:ind w:left="360" w:firstLine="0" w:firstLineChars="0"/>
        <w:jc w:val="left"/>
      </w:pPr>
      <w:r>
        <w:rPr>
          <w:rFonts w:hint="eastAsia"/>
        </w:rPr>
        <w:t>夸父逐日、蚩尤黄帝之战、女娲补天、大禹治水、共工怒触不周山、后羿射日、嫦娥奔月</w:t>
      </w:r>
    </w:p>
    <w:p>
      <w:pPr>
        <w:pStyle w:val="10"/>
        <w:numPr>
          <w:ilvl w:val="0"/>
          <w:numId w:val="1"/>
        </w:numPr>
        <w:ind w:firstLineChars="0"/>
        <w:jc w:val="left"/>
      </w:pPr>
      <w:r>
        <w:rPr>
          <w:rFonts w:hint="eastAsia"/>
          <w:b/>
          <w:bCs/>
        </w:rPr>
        <w:t>保存神话的典籍</w:t>
      </w:r>
      <w:r>
        <w:rPr>
          <w:rFonts w:hint="eastAsia"/>
        </w:rPr>
        <w:t>：</w:t>
      </w:r>
    </w:p>
    <w:p>
      <w:pPr>
        <w:pStyle w:val="10"/>
        <w:ind w:left="360" w:firstLine="0" w:firstLineChars="0"/>
        <w:jc w:val="left"/>
      </w:pPr>
      <w:r>
        <w:rPr>
          <w:rFonts w:hint="eastAsia"/>
        </w:rPr>
        <w:t>《山海经》（保存最多）、《穆天子传》、《楚辞》、《淮南子》等</w:t>
      </w:r>
    </w:p>
    <w:p>
      <w:pPr>
        <w:pStyle w:val="10"/>
        <w:numPr>
          <w:ilvl w:val="0"/>
          <w:numId w:val="1"/>
        </w:numPr>
        <w:ind w:firstLineChars="0"/>
        <w:jc w:val="left"/>
      </w:pPr>
      <w:r>
        <w:rPr>
          <w:rFonts w:hint="eastAsia"/>
          <w:b/>
          <w:bCs/>
        </w:rPr>
        <w:t>四大传说</w:t>
      </w:r>
      <w:r>
        <w:rPr>
          <w:rFonts w:hint="eastAsia"/>
        </w:rPr>
        <w:t>：</w:t>
      </w:r>
    </w:p>
    <w:p>
      <w:pPr>
        <w:pStyle w:val="10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梁祝、白蛇传、牛郎织女、孟姜女哭长城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第二单元 诗骚传统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Cs w:val="21"/>
        </w:rPr>
        <w:t>诗骚分别指什么？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“诗</w:t>
      </w:r>
      <w:r>
        <w:rPr>
          <w:szCs w:val="21"/>
        </w:rPr>
        <w:t>”</w:t>
      </w:r>
      <w:r>
        <w:rPr>
          <w:rFonts w:hint="eastAsia"/>
          <w:szCs w:val="21"/>
        </w:rPr>
        <w:t>指《诗经》，也称“风”，因为《诗经》中《国风》具有代表性。</w:t>
      </w:r>
      <w:r>
        <w:rPr>
          <w:szCs w:val="21"/>
        </w:rPr>
        <w:t xml:space="preserve"> 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“骚”指《楚辞》，因为《楚辞》中《离骚》是重要代表，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《诗经》和《楚辞》的表现手法、艺术特色、各自所代表的地域文化特色</w:t>
      </w:r>
    </w:p>
    <w:p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《诗经》广泛运用了赋比兴手法，赋即铺叙直陈，比即比喻，兴则是触物兴词，是北方中原文化/史官文化的辉煌结晶。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《楚辞》大量地运用“香草美人”的比兴手法，是南方楚文化/巫觋（xi）文化的辉煌结晶。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《诗经》和《楚辞》对后世中国文学的影响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《诗经》具有现实主义传统，开创了“群歌”传统，奠定了中国文学以抒情为主的发展方向，是我国“美颂”文学传统的始祖，“风雅”精神直接影响了后世诗人的创作。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《楚辞》具有浪漫主义传统，开创了“独怨”传统，确立了“发愤抒情</w:t>
      </w:r>
      <w:r>
        <w:rPr>
          <w:szCs w:val="21"/>
        </w:rPr>
        <w:t>”</w:t>
      </w:r>
      <w:r>
        <w:rPr>
          <w:rFonts w:hint="eastAsia"/>
          <w:szCs w:val="21"/>
        </w:rPr>
        <w:t>的骚怨传统，为中国文人开辟了一条批判现实的新途径。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关键概念：诗经“六义”、“兴、观、群、怨”、“群歌”、“美颂”、“温柔敦厚”、“香草美人”、“发愤抒情”、“独怨”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诗经“六义”：指“风、雅、颂”三种诗歌形式与“赋、比、兴”三种表现手法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“兴、观、群、怨”：是孔子对有关诗的功用的全面概括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“群歌”：体现的是“男女有所怨恨，相从而歌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“美颂”：</w:t>
      </w:r>
      <w:r>
        <w:rPr>
          <w:rFonts w:ascii="Arial" w:hAnsi="Arial" w:cs="Arial"/>
          <w:color w:val="222222"/>
          <w:szCs w:val="21"/>
          <w:shd w:val="clear" w:color="auto" w:fill="FFFFFF"/>
        </w:rPr>
        <w:t>指文学歌功颂德的传统</w:t>
      </w:r>
      <w:r>
        <w:rPr>
          <w:rFonts w:hint="eastAsia" w:ascii="Arial" w:hAnsi="Arial" w:cs="Arial"/>
          <w:color w:val="222222"/>
          <w:szCs w:val="21"/>
          <w:shd w:val="clear" w:color="auto" w:fill="FFFFFF"/>
        </w:rPr>
        <w:t>，起源于《诗经》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“温柔敦厚”：诗经的诗风让受到诗经教化的人们温柔敦厚，是儒家的诗教看法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“香草美人”：比喻手法。“香草”比喻诗人品质的高洁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“发愤抒情”：</w:t>
      </w:r>
      <w:r>
        <w:rPr>
          <w:rFonts w:ascii="Helvetica" w:hAnsi="Helvetica"/>
          <w:color w:val="333333"/>
          <w:szCs w:val="21"/>
          <w:shd w:val="clear" w:color="auto" w:fill="FFFFFF"/>
        </w:rPr>
        <w:t>发愤以抒情是战国时屈原的美学观点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指文学创作本自人对黑暗现实批判与反抗的真挚感情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“独怨”：指的是《楚辞》中个体的发愤抒情的作诗传统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熟悉《静女》、《湘夫人》</w:t>
      </w:r>
    </w:p>
    <w:p>
      <w:pPr>
        <w:pStyle w:val="10"/>
        <w:ind w:left="360" w:firstLine="0" w:firstLineChars="0"/>
        <w:jc w:val="center"/>
        <w:rPr>
          <w:rFonts w:asciiTheme="minorEastAsia" w:hAnsiTheme="minorEastAsia"/>
          <w:szCs w:val="21"/>
        </w:rPr>
      </w:pP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>邶风·</w:t>
      </w:r>
      <w:r>
        <w:rPr>
          <w:rFonts w:hint="eastAsia" w:asciiTheme="minorEastAsia" w:hAnsiTheme="minorEastAsia"/>
          <w:szCs w:val="21"/>
        </w:rPr>
        <w:t>静女</w:t>
      </w:r>
    </w:p>
    <w:p>
      <w:pPr>
        <w:pStyle w:val="11"/>
        <w:shd w:val="clear" w:color="auto" w:fill="FFFFFF"/>
        <w:spacing w:before="75" w:beforeAutospacing="0" w:after="75" w:afterAutospacing="0" w:line="375" w:lineRule="atLeast"/>
        <w:jc w:val="center"/>
        <w:rPr>
          <w:rFonts w:cs="Arial" w:asciiTheme="minorEastAsia" w:hAnsiTheme="minorEastAsia" w:eastAsiaTheme="minorEastAsia"/>
          <w:color w:val="333333"/>
          <w:sz w:val="21"/>
          <w:szCs w:val="21"/>
        </w:rPr>
      </w:pPr>
      <w:r>
        <w:rPr>
          <w:rStyle w:val="12"/>
          <w:rFonts w:cs="Arial" w:asciiTheme="minorEastAsia" w:hAnsiTheme="minorEastAsia" w:eastAsiaTheme="minorEastAsia"/>
          <w:color w:val="333333"/>
          <w:sz w:val="21"/>
          <w:szCs w:val="21"/>
        </w:rPr>
        <w:t>静女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其姝，俟我于</w:t>
      </w:r>
      <w:r>
        <w:rPr>
          <w:rStyle w:val="12"/>
          <w:rFonts w:cs="Arial" w:asciiTheme="minorEastAsia" w:hAnsiTheme="minorEastAsia" w:eastAsiaTheme="minorEastAsia"/>
          <w:color w:val="333333"/>
          <w:sz w:val="21"/>
          <w:szCs w:val="21"/>
        </w:rPr>
        <w:t>城隅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。</w:t>
      </w:r>
      <w:r>
        <w:rPr>
          <w:rStyle w:val="12"/>
          <w:rFonts w:cs="Arial" w:asciiTheme="minorEastAsia" w:hAnsiTheme="minorEastAsia" w:eastAsiaTheme="minorEastAsia"/>
          <w:color w:val="333333"/>
          <w:sz w:val="21"/>
          <w:szCs w:val="21"/>
        </w:rPr>
        <w:t>爱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而不见，搔首</w:t>
      </w:r>
      <w:r>
        <w:rPr>
          <w:rStyle w:val="12"/>
          <w:rFonts w:cs="Arial" w:asciiTheme="minorEastAsia" w:hAnsiTheme="minorEastAsia" w:eastAsiaTheme="minorEastAsia"/>
          <w:color w:val="333333"/>
          <w:sz w:val="21"/>
          <w:szCs w:val="21"/>
        </w:rPr>
        <w:t>踟蹰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。</w:t>
      </w:r>
    </w:p>
    <w:p>
      <w:pPr>
        <w:pStyle w:val="11"/>
        <w:shd w:val="clear" w:color="auto" w:fill="FFFFFF"/>
        <w:spacing w:before="75" w:beforeAutospacing="0" w:after="75" w:afterAutospacing="0" w:line="375" w:lineRule="atLeast"/>
        <w:jc w:val="center"/>
        <w:rPr>
          <w:rFonts w:cs="Arial" w:asciiTheme="minorEastAsia" w:hAnsiTheme="minorEastAsia" w:eastAsiaTheme="minorEastAsia"/>
          <w:color w:val="333333"/>
          <w:sz w:val="21"/>
          <w:szCs w:val="21"/>
        </w:rPr>
      </w:pP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静女其</w:t>
      </w:r>
      <w:r>
        <w:rPr>
          <w:rStyle w:val="12"/>
          <w:rFonts w:cs="Arial" w:asciiTheme="minorEastAsia" w:hAnsiTheme="minorEastAsia" w:eastAsiaTheme="minorEastAsia"/>
          <w:color w:val="333333"/>
          <w:sz w:val="21"/>
          <w:szCs w:val="21"/>
        </w:rPr>
        <w:t>娈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，贻我</w:t>
      </w:r>
      <w:r>
        <w:rPr>
          <w:rStyle w:val="12"/>
          <w:rFonts w:cs="Arial" w:asciiTheme="minorEastAsia" w:hAnsiTheme="minorEastAsia" w:eastAsiaTheme="minorEastAsia"/>
          <w:color w:val="333333"/>
          <w:sz w:val="21"/>
          <w:szCs w:val="21"/>
        </w:rPr>
        <w:t>彤管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。彤管</w:t>
      </w:r>
      <w:r>
        <w:rPr>
          <w:rStyle w:val="12"/>
          <w:rFonts w:cs="Arial" w:asciiTheme="minorEastAsia" w:hAnsiTheme="minorEastAsia" w:eastAsiaTheme="minorEastAsia"/>
          <w:color w:val="333333"/>
          <w:sz w:val="21"/>
          <w:szCs w:val="21"/>
        </w:rPr>
        <w:t>有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炜，</w:t>
      </w:r>
      <w:r>
        <w:rPr>
          <w:rStyle w:val="12"/>
          <w:rFonts w:cs="Arial" w:asciiTheme="minorEastAsia" w:hAnsiTheme="minorEastAsia" w:eastAsiaTheme="minorEastAsia"/>
          <w:color w:val="333333"/>
          <w:sz w:val="21"/>
          <w:szCs w:val="21"/>
        </w:rPr>
        <w:t>说怿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女美。</w:t>
      </w:r>
    </w:p>
    <w:p>
      <w:pPr>
        <w:pStyle w:val="11"/>
        <w:shd w:val="clear" w:color="auto" w:fill="FFFFFF"/>
        <w:spacing w:before="75" w:beforeAutospacing="0" w:after="75" w:afterAutospacing="0" w:line="375" w:lineRule="atLeast"/>
        <w:jc w:val="center"/>
        <w:rPr>
          <w:rFonts w:cs="Arial" w:asciiTheme="minorEastAsia" w:hAnsiTheme="minorEastAsia" w:eastAsiaTheme="minorEastAsia"/>
          <w:color w:val="333333"/>
          <w:sz w:val="21"/>
          <w:szCs w:val="21"/>
        </w:rPr>
      </w:pP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自</w:t>
      </w:r>
      <w:r>
        <w:rPr>
          <w:rStyle w:val="12"/>
          <w:rFonts w:cs="Arial" w:asciiTheme="minorEastAsia" w:hAnsiTheme="minorEastAsia" w:eastAsiaTheme="minorEastAsia"/>
          <w:color w:val="333333"/>
          <w:sz w:val="21"/>
          <w:szCs w:val="21"/>
        </w:rPr>
        <w:t>牧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归荑，</w:t>
      </w:r>
      <w:r>
        <w:rPr>
          <w:rStyle w:val="12"/>
          <w:rFonts w:cs="Arial" w:asciiTheme="minorEastAsia" w:hAnsiTheme="minorEastAsia" w:eastAsiaTheme="minorEastAsia"/>
          <w:color w:val="333333"/>
          <w:sz w:val="21"/>
          <w:szCs w:val="21"/>
        </w:rPr>
        <w:t>洵美且异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。</w:t>
      </w:r>
      <w:r>
        <w:rPr>
          <w:rStyle w:val="12"/>
          <w:rFonts w:cs="Arial" w:asciiTheme="minorEastAsia" w:hAnsiTheme="minorEastAsia" w:eastAsiaTheme="minorEastAsia"/>
          <w:color w:val="333333"/>
          <w:sz w:val="21"/>
          <w:szCs w:val="21"/>
        </w:rPr>
        <w:t>匪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女之为美，美人之</w:t>
      </w:r>
      <w:r>
        <w:rPr>
          <w:rStyle w:val="12"/>
          <w:rFonts w:cs="Arial" w:asciiTheme="minorEastAsia" w:hAnsiTheme="minorEastAsia" w:eastAsiaTheme="minorEastAsia"/>
          <w:color w:val="333333"/>
          <w:sz w:val="21"/>
          <w:szCs w:val="21"/>
        </w:rPr>
        <w:t>贻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。</w:t>
      </w:r>
    </w:p>
    <w:p>
      <w:pPr>
        <w:pStyle w:val="11"/>
        <w:shd w:val="clear" w:color="auto" w:fill="FFFFFF"/>
        <w:spacing w:before="75" w:beforeAutospacing="0" w:after="75" w:afterAutospacing="0" w:line="375" w:lineRule="atLeast"/>
        <w:jc w:val="center"/>
        <w:rPr>
          <w:rFonts w:cs="Arial" w:asciiTheme="minorEastAsia" w:hAnsiTheme="minorEastAsia" w:eastAsiaTheme="minorEastAsia"/>
          <w:color w:val="333333"/>
          <w:sz w:val="21"/>
          <w:szCs w:val="21"/>
        </w:rPr>
      </w:pPr>
      <w:r>
        <w:rPr>
          <w:rFonts w:hint="eastAsia" w:cs="Arial" w:asciiTheme="minorEastAsia" w:hAnsiTheme="minorEastAsia" w:eastAsiaTheme="minorEastAsia"/>
          <w:color w:val="333333"/>
          <w:sz w:val="21"/>
          <w:szCs w:val="21"/>
        </w:rPr>
        <w:t>九歌·湘夫人</w:t>
      </w:r>
    </w:p>
    <w:p>
      <w:pPr>
        <w:pStyle w:val="11"/>
        <w:shd w:val="clear" w:color="auto" w:fill="FFFFFF"/>
        <w:spacing w:before="75" w:beforeAutospacing="0" w:after="75" w:afterAutospacing="0" w:line="375" w:lineRule="atLeast"/>
        <w:jc w:val="center"/>
        <w:rPr>
          <w:rFonts w:cs="Arial" w:asciiTheme="minorEastAsia" w:hAnsiTheme="minorEastAsia" w:eastAsiaTheme="minorEastAsia"/>
          <w:color w:val="333333"/>
          <w:sz w:val="21"/>
          <w:szCs w:val="21"/>
        </w:rPr>
      </w:pPr>
      <w:r>
        <w:rPr>
          <w:rFonts w:hint="eastAsia" w:cs="Arial" w:asciiTheme="minorEastAsia" w:hAnsiTheme="minorEastAsia" w:eastAsiaTheme="minorEastAsia"/>
          <w:color w:val="333333"/>
          <w:sz w:val="21"/>
          <w:szCs w:val="21"/>
        </w:rPr>
        <w:t>屈原</w:t>
      </w:r>
    </w:p>
    <w:p>
      <w:pPr>
        <w:pStyle w:val="11"/>
        <w:shd w:val="clear" w:color="auto" w:fill="FFFFFF"/>
        <w:spacing w:before="75" w:beforeAutospacing="0" w:after="75" w:afterAutospacing="0" w:line="375" w:lineRule="atLeast"/>
        <w:jc w:val="center"/>
        <w:rPr>
          <w:rFonts w:hint="eastAsia" w:cs="Arial" w:asciiTheme="minorEastAsia" w:hAnsiTheme="minorEastAsia" w:eastAsiaTheme="minorEastAsia"/>
          <w:color w:val="333333"/>
          <w:sz w:val="21"/>
          <w:szCs w:val="21"/>
        </w:rPr>
      </w:pP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帝子降兮北渚，目眇眇兮愁予。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袅袅兮秋风，洞庭波兮木叶下。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登白薠兮骋望，与佳期兮夕张。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鸟何萃兮蘋中，罾何为兮木上。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沅有芷兮澧有兰，思公子兮未敢言。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荒忽兮远望，观流水兮潺湲。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麋何食兮庭中？蛟何为兮水裔？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朝驰余马兮江皋，夕济兮西澨。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闻佳人兮召予，将腾驾兮偕逝。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筑室兮水中，葺之兮荷盖；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荪壁兮紫坛，播芳椒兮成堂；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桂栋兮兰橑，辛夷楣兮药房；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罔薜荔兮为帷，擗蕙櫋兮既张；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白玉兮为镇，疏石兰兮为芳；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芷葺兮荷屋，缭之兮杜衡。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合百草兮实庭，建芳馨兮庑门。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九嶷缤兮并迎，灵之来兮如云。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捐余袂兮江中，遗余褋兮澧浦。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搴汀洲兮杜若，将以遗兮远者；</w:t>
      </w: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br w:type="textWrapping"/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时不可兮骤得，聊逍遥兮容与！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第三单元 史传纪事</w:t>
      </w:r>
    </w:p>
    <w:p>
      <w:pPr>
        <w:pStyle w:val="10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中国古代史书的四大体裁、特点及代表作</w:t>
      </w:r>
    </w:p>
    <w:p>
      <w:pPr>
        <w:pStyle w:val="10"/>
        <w:ind w:left="360" w:firstLine="0" w:firstLineChars="0"/>
        <w:jc w:val="left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hint="eastAsia"/>
          <w:szCs w:val="21"/>
        </w:rPr>
        <w:t>编年体：</w:t>
      </w:r>
      <w:r>
        <w:rPr>
          <w:rFonts w:hint="eastAsia" w:asciiTheme="minorEastAsia" w:hAnsiTheme="minorEastAsia"/>
          <w:color w:val="333333"/>
          <w:shd w:val="clear" w:color="auto" w:fill="FFFFFF"/>
        </w:rPr>
        <w:t>以年代为线索编排的有关历史事件，代表作有《春秋》《左传》《汉纪》《资治通鉴》</w:t>
      </w:r>
    </w:p>
    <w:p>
      <w:pPr>
        <w:pStyle w:val="10"/>
        <w:ind w:left="360" w:firstLine="0" w:firstLineChars="0"/>
        <w:jc w:val="left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hint="eastAsia" w:asciiTheme="minorEastAsia" w:hAnsiTheme="minorEastAsia"/>
          <w:color w:val="333333"/>
          <w:shd w:val="clear" w:color="auto" w:fill="FFFFFF"/>
        </w:rPr>
        <w:t>国别体：按国家分类记载历史，代表作有《国语》（左丘明著）和《战国策》</w:t>
      </w:r>
    </w:p>
    <w:p>
      <w:pPr>
        <w:pStyle w:val="10"/>
        <w:ind w:left="360" w:firstLine="0" w:firstLineChars="0"/>
        <w:jc w:val="left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hint="eastAsia" w:asciiTheme="minorEastAsia" w:hAnsiTheme="minorEastAsia"/>
          <w:color w:val="333333"/>
          <w:shd w:val="clear" w:color="auto" w:fill="FFFFFF"/>
        </w:rPr>
        <w:t>纪传体：以为人物立传记的方式记叙史实，代表作有《史记》《三国志》</w:t>
      </w:r>
    </w:p>
    <w:p>
      <w:pPr>
        <w:pStyle w:val="10"/>
        <w:ind w:left="360" w:firstLine="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333333"/>
          <w:shd w:val="clear" w:color="auto" w:fill="FFFFFF"/>
        </w:rPr>
        <w:t>断代史：以朝代为断限的史书，代表作《汉书》《南史》《北史》《五代史》</w:t>
      </w:r>
    </w:p>
    <w:p>
      <w:pPr>
        <w:pStyle w:val="10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“春秋笔法”的含义、特点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含义：出自《春秋》，相传是孔子按照自己的观点对一些历史事件和任务作了评判，并选择认为恰当的字眼来【暗寓】褒贬之意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特点：刻意求深而带来文意晦涩的问题，是</w:t>
      </w:r>
      <w:r>
        <w:rPr>
          <w:rFonts w:ascii="Helvetica" w:hAnsi="Helvetica"/>
          <w:color w:val="333333"/>
          <w:szCs w:val="21"/>
          <w:shd w:val="clear" w:color="auto" w:fill="FFFFFF"/>
        </w:rPr>
        <w:t>寓褒贬于曲折的文笔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。</w:t>
      </w:r>
    </w:p>
    <w:p>
      <w:pPr>
        <w:pStyle w:val="10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《春秋》《左传》《国语》《战国策》《史记》的相关常识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《春秋》是中国历史上首部编年体史书，以鲁国十二公为序，采用纲目式的记载方法，言简意赅，开创春秋笔法。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《左传》为左丘明编写，记录周王朝及诸侯各国之间的某些重大历史事件，原名《左氏春秋》，是儒家经典之一，也是一部叙事完备的编年体史书。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《国语》是我国历史第一部国别体史书，相传由左丘明编著，以国分类，以语为主。</w:t>
      </w:r>
    </w:p>
    <w:p>
      <w:pPr>
        <w:pStyle w:val="10"/>
        <w:ind w:left="360" w:firstLine="0" w:firstLineChars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>《战国策》为西汉刘向编订的国别体史书，本书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早在宋代就已有不少缺失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现今所见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的版本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已远非东汉时期版本，其中有不少章节与其说是历史，不如说是虚构的文学故事。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《史记》西汉司马迁编纂的中国历史上第一部纪传体通史，包含本纪、世家、列传三个人物部分，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被列为“二十四史”之首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与《</w:t>
      </w:r>
      <w:r>
        <w:rPr>
          <w:rFonts w:ascii="Helvetica" w:hAnsi="Helvetica" w:cs="Helvetica"/>
          <w:szCs w:val="21"/>
          <w:shd w:val="clear" w:color="auto" w:fill="FFFFFF"/>
        </w:rPr>
        <w:t>汉书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》、《</w:t>
      </w:r>
      <w:r>
        <w:rPr>
          <w:rFonts w:ascii="Helvetica" w:hAnsi="Helvetica" w:cs="Helvetica"/>
          <w:szCs w:val="21"/>
          <w:shd w:val="clear" w:color="auto" w:fill="FFFFFF"/>
        </w:rPr>
        <w:t>后汉书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》、《</w:t>
      </w:r>
      <w:r>
        <w:rPr>
          <w:rFonts w:ascii="Helvetica" w:hAnsi="Helvetica" w:cs="Helvetica"/>
          <w:szCs w:val="21"/>
          <w:shd w:val="clear" w:color="auto" w:fill="FFFFFF"/>
        </w:rPr>
        <w:t>三国志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》合称“</w:t>
      </w:r>
      <w:r>
        <w:rPr>
          <w:rFonts w:ascii="Helvetica" w:hAnsi="Helvetica" w:cs="Helvetica"/>
          <w:szCs w:val="21"/>
          <w:shd w:val="clear" w:color="auto" w:fill="FFFFFF"/>
        </w:rPr>
        <w:t>前四史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其首创的纪传体编史方法为后来历代“正史”所传承。</w:t>
      </w:r>
    </w:p>
    <w:p>
      <w:pPr>
        <w:pStyle w:val="10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关键概念：“左史记言，右史记事。”、“春秋笔法，微言大义”。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“左史记言，右史记事”：记言的代表作是《尚书》，记事的代表作是《春秋》。</w:t>
      </w:r>
    </w:p>
    <w:p>
      <w:pPr>
        <w:pStyle w:val="10"/>
        <w:ind w:left="360" w:firstLine="0" w:firstLineChars="0"/>
        <w:jc w:val="left"/>
        <w:rPr>
          <w:rFonts w:hint="eastAsia" w:ascii="等线" w:hAnsi="等线" w:eastAsia="等线"/>
          <w:szCs w:val="21"/>
        </w:rPr>
      </w:pPr>
      <w:r>
        <w:rPr>
          <w:rFonts w:hint="eastAsia"/>
          <w:szCs w:val="21"/>
        </w:rPr>
        <w:t>“春秋笔法，微言大义”：</w:t>
      </w:r>
      <w:r>
        <w:rPr>
          <w:rFonts w:hint="eastAsia" w:ascii="等线" w:hAnsi="等线" w:eastAsia="等线"/>
          <w:color w:val="121212"/>
          <w:szCs w:val="21"/>
          <w:shd w:val="clear" w:color="auto" w:fill="FFFFFF"/>
        </w:rPr>
        <w:t>称曲折而意含褒贬的文字为春秋笔法，精微的语言中所包含的深奥意义为微言大义。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第四单元 诗词曲赋</w:t>
      </w:r>
    </w:p>
    <w:p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【诗】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中国古典诗歌的基本特点：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言志、缘情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“乐府”的定义及其相关知识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乐府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是指专门管理乐舞演唱教习的机构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初设于</w:t>
      </w:r>
      <w:r>
        <w:rPr>
          <w:rFonts w:ascii="Helvetica" w:hAnsi="Helvetica" w:cs="Helvetica"/>
          <w:szCs w:val="21"/>
          <w:shd w:val="clear" w:color="auto" w:fill="FFFFFF"/>
        </w:rPr>
        <w:t>秦</w:t>
      </w:r>
      <w:r>
        <w:rPr>
          <w:rFonts w:hint="eastAsia" w:ascii="Helvetica" w:hAnsi="Helvetica" w:cs="Helvetica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正式成立于西汉</w:t>
      </w:r>
      <w:r>
        <w:rPr>
          <w:rFonts w:ascii="Helvetica" w:hAnsi="Helvetica" w:cs="Helvetica"/>
          <w:szCs w:val="21"/>
          <w:shd w:val="clear" w:color="auto" w:fill="FFFFFF"/>
        </w:rPr>
        <w:t>汉武帝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时期。乐府的职责是采集民间歌谣或文人的诗来配乐，以备朝廷祭祀或宴会时演奏之用。它搜集整理的诗歌，后世就叫“</w:t>
      </w:r>
      <w:r>
        <w:rPr>
          <w:rFonts w:ascii="Helvetica" w:hAnsi="Helvetica" w:cs="Helvetica"/>
          <w:szCs w:val="21"/>
          <w:shd w:val="clear" w:color="auto" w:fill="FFFFFF"/>
        </w:rPr>
        <w:t>乐府诗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”，或简称“乐府”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。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汉乐府的特点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汉乐府是两汉时期的主要诗歌体式，其中的民歌大多是对现实生活的直接反映。“感于哀乐，缘事而发”。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汉乐府代表作品：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szCs w:val="21"/>
        </w:rPr>
        <w:t>《上邪》《陌上桑》《东门行》《孔雀东南飞》，宋·郭茂倩《乐府诗集》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“建安风骨”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东汉最后的皇帝汉献帝，年号“建安”，东汉末年的五言诗创作继承了汉乐府民歌的现实主义传统，以风骨遒（qiu</w:t>
      </w:r>
      <w:r>
        <w:rPr>
          <w:szCs w:val="21"/>
        </w:rPr>
        <w:t>）</w:t>
      </w:r>
      <w:r>
        <w:rPr>
          <w:rFonts w:hint="eastAsia"/>
          <w:szCs w:val="21"/>
        </w:rPr>
        <w:t>劲著称，并具有慷慨悲凉的阳刚之气，即“建安风骨”。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陶渊明诗的特色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开创了田园诗派，多描写农村的日常生活、美好生活和个人的闲适心情，寄托了对污浊社会的憎恶和对田园自然的喜爱，表现了部与黑暗现实同流合污的高洁情操；诗风质朴恬淡，韵味隽永醇厚，审美价值较高。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诗词格律常识，近体诗与古体诗的特点，能够区分近古体诗。“永明体”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五言绝句（四句），七言绝句（四句），五言律诗（八句），七言律诗（八句）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古体诗：包括古诗（唐以前的诗歌）、楚辞、乐府诗，不讲究对仗，押韵较自由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近体诗：唐代形成的一种格律体诗，其字数、句数、平仄、用韵都有严格规定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“永明体”：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永明是南朝齐武帝的年号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，沈约等人把汉字的四声用于诗歌的创作中，增强了诗歌的音乐美，为后来格律诗的定形奠定了基础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陈子昂的诗歌革新</w:t>
      </w:r>
    </w:p>
    <w:p>
      <w:pPr>
        <w:pStyle w:val="10"/>
        <w:ind w:left="360" w:firstLine="0" w:firstLineChars="0"/>
        <w:jc w:val="left"/>
        <w:rPr>
          <w:rFonts w:eastAsiaTheme="minorHAnsi"/>
          <w:szCs w:val="21"/>
        </w:rPr>
      </w:pPr>
      <w:r>
        <w:rPr>
          <w:rFonts w:hint="eastAsia" w:ascii="等线" w:hAnsi="等线" w:eastAsia="等线"/>
          <w:color w:val="333333"/>
          <w:shd w:val="clear" w:color="auto" w:fill="FFFFFF"/>
        </w:rPr>
        <w:t>他论诗主张“兴寄”、“风骨”。所谓“风骨”是指文学作品所创造的艺术美的本质特征。“兴寄”要求言志充实深沉。</w:t>
      </w:r>
      <w:r>
        <w:rPr>
          <w:rFonts w:hint="eastAsia" w:eastAsiaTheme="minorHAnsi"/>
          <w:color w:val="333333"/>
          <w:shd w:val="clear" w:color="auto" w:fill="FFFFFF"/>
        </w:rPr>
        <w:t>一扫六朝到初唐的形式主义,反艳丽纤弱之气,而开盛唐朴素雄健之风,把诗歌引向朴实而具有真实生命的道路。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初唐四杰、诗仙、诗史、李杜、小李杜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初唐四杰：王勃、杨炯、卢照邻、骆宾王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诗仙：李白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诗史：杜甫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李杜：李白与杜甫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小李杜：李商隐与杜牧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下列诗歌流派、诗歌运动及其代表诗人：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盛唐田园山水诗派：王维、孟浩然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盛唐边塞诗派：高适、岑参、王昌龄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中唐：元稹、白居易、韩愈、贾岛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中唐白居易、元稹等人掀起新乐府运动，代表作：《长恨歌》《琵琶行》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晚唐小李杜：李商隐、杜牧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李白诗的特色，杜甫诗的特色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李白：充满昂扬奔放的气势，想象奇特意象丰富，语言清新生动、自然华美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杜甫：善于将个人抒情与时代面貌结合起来，表达爱国忧民之情，作品沉郁顿挫而波澜老成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宋诗的特色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宋诗以义理为重，且有散文化倾向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宋代“江西诗派”的创立者：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szCs w:val="21"/>
        </w:rPr>
        <w:t>苏轼、黄庭坚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背诵《上邪》、陶渊明《饮酒二十七首》（其十七）、李商隐《无题》（飒飒东风细雨来），熟悉其内容及艺术特点</w:t>
      </w:r>
    </w:p>
    <w:p>
      <w:pPr>
        <w:spacing w:line="276" w:lineRule="auto"/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上邪</w:t>
      </w:r>
    </w:p>
    <w:p>
      <w:pPr>
        <w:spacing w:line="276" w:lineRule="auto"/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汉乐府</w:t>
      </w:r>
    </w:p>
    <w:p>
      <w:pPr>
        <w:widowControl/>
        <w:shd w:val="clear" w:color="auto" w:fill="FFFFFF"/>
        <w:spacing w:before="75" w:after="75"/>
        <w:jc w:val="center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上邪，</w:t>
      </w:r>
    </w:p>
    <w:p>
      <w:pPr>
        <w:widowControl/>
        <w:shd w:val="clear" w:color="auto" w:fill="FFFFFF"/>
        <w:spacing w:before="75" w:after="75"/>
        <w:jc w:val="center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我欲与君相知，</w:t>
      </w:r>
    </w:p>
    <w:p>
      <w:pPr>
        <w:widowControl/>
        <w:shd w:val="clear" w:color="auto" w:fill="FFFFFF"/>
        <w:spacing w:before="75" w:after="75"/>
        <w:jc w:val="center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长命无绝衰。</w:t>
      </w:r>
    </w:p>
    <w:p>
      <w:pPr>
        <w:widowControl/>
        <w:shd w:val="clear" w:color="auto" w:fill="FFFFFF"/>
        <w:spacing w:before="75" w:after="75"/>
        <w:jc w:val="center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山无陵，</w:t>
      </w:r>
    </w:p>
    <w:p>
      <w:pPr>
        <w:widowControl/>
        <w:shd w:val="clear" w:color="auto" w:fill="FFFFFF"/>
        <w:spacing w:before="75" w:after="75"/>
        <w:jc w:val="center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江水为竭。</w:t>
      </w:r>
    </w:p>
    <w:p>
      <w:pPr>
        <w:widowControl/>
        <w:shd w:val="clear" w:color="auto" w:fill="FFFFFF"/>
        <w:spacing w:before="75" w:after="75"/>
        <w:jc w:val="center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冬雷震震，</w:t>
      </w:r>
    </w:p>
    <w:p>
      <w:pPr>
        <w:widowControl/>
        <w:shd w:val="clear" w:color="auto" w:fill="FFFFFF"/>
        <w:spacing w:before="75" w:after="75"/>
        <w:jc w:val="center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夏雨雪。</w:t>
      </w:r>
    </w:p>
    <w:p>
      <w:pPr>
        <w:widowControl/>
        <w:shd w:val="clear" w:color="auto" w:fill="FFFFFF"/>
        <w:spacing w:before="75" w:after="75"/>
        <w:jc w:val="center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天地合，</w:t>
      </w:r>
    </w:p>
    <w:p>
      <w:pPr>
        <w:widowControl/>
        <w:shd w:val="clear" w:color="auto" w:fill="FFFFFF"/>
        <w:spacing w:before="75" w:after="75"/>
        <w:jc w:val="center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乃敢与君绝。</w:t>
      </w:r>
    </w:p>
    <w:p>
      <w:pPr>
        <w:jc w:val="center"/>
        <w:rPr>
          <w:rFonts w:ascii="等线" w:hAnsi="等线" w:eastAsia="等线"/>
          <w:szCs w:val="21"/>
        </w:rPr>
      </w:pPr>
    </w:p>
    <w:p>
      <w:pPr>
        <w:jc w:val="center"/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饮酒二十七首（其十七）</w:t>
      </w:r>
    </w:p>
    <w:p>
      <w:pPr>
        <w:jc w:val="center"/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陶渊明</w:t>
      </w:r>
    </w:p>
    <w:p>
      <w:pPr>
        <w:widowControl/>
        <w:shd w:val="clear" w:color="auto" w:fill="FFFFFF"/>
        <w:jc w:val="center"/>
        <w:rPr>
          <w:rFonts w:cs="Segoe UI" w:asciiTheme="minorEastAsia" w:hAnsiTheme="minorEastAsia"/>
          <w:color w:val="000000"/>
          <w:kern w:val="0"/>
          <w:szCs w:val="21"/>
        </w:rPr>
      </w:pPr>
      <w:r>
        <w:rPr>
          <w:rFonts w:cs="Segoe UI" w:asciiTheme="minorEastAsia" w:hAnsiTheme="minorEastAsia"/>
          <w:color w:val="000000"/>
          <w:kern w:val="0"/>
          <w:szCs w:val="21"/>
        </w:rPr>
        <w:t>幽兰生前庭，含薰待清风。</w:t>
      </w:r>
    </w:p>
    <w:p>
      <w:pPr>
        <w:widowControl/>
        <w:shd w:val="clear" w:color="auto" w:fill="FFFFFF"/>
        <w:jc w:val="center"/>
        <w:rPr>
          <w:rFonts w:cs="Segoe UI" w:asciiTheme="minorEastAsia" w:hAnsiTheme="minorEastAsia"/>
          <w:color w:val="000000"/>
          <w:kern w:val="0"/>
          <w:szCs w:val="21"/>
        </w:rPr>
      </w:pPr>
      <w:r>
        <w:rPr>
          <w:rFonts w:cs="Segoe UI" w:asciiTheme="minorEastAsia" w:hAnsiTheme="minorEastAsia"/>
          <w:color w:val="000000"/>
          <w:kern w:val="0"/>
          <w:szCs w:val="21"/>
        </w:rPr>
        <w:t>清风脱然至，见别萧艾中。</w:t>
      </w:r>
    </w:p>
    <w:p>
      <w:pPr>
        <w:widowControl/>
        <w:shd w:val="clear" w:color="auto" w:fill="FFFFFF"/>
        <w:jc w:val="center"/>
        <w:rPr>
          <w:rFonts w:cs="Segoe UI" w:asciiTheme="minorEastAsia" w:hAnsiTheme="minorEastAsia"/>
          <w:color w:val="000000"/>
          <w:kern w:val="0"/>
          <w:szCs w:val="21"/>
        </w:rPr>
      </w:pPr>
      <w:r>
        <w:rPr>
          <w:rFonts w:cs="Segoe UI" w:asciiTheme="minorEastAsia" w:hAnsiTheme="minorEastAsia"/>
          <w:color w:val="000000"/>
          <w:kern w:val="0"/>
          <w:szCs w:val="21"/>
        </w:rPr>
        <w:t>行行失故路，任道或能通。</w:t>
      </w:r>
    </w:p>
    <w:p>
      <w:pPr>
        <w:widowControl/>
        <w:shd w:val="clear" w:color="auto" w:fill="FFFFFF"/>
        <w:jc w:val="center"/>
        <w:rPr>
          <w:rFonts w:cs="Segoe UI" w:asciiTheme="minorEastAsia" w:hAnsiTheme="minorEastAsia"/>
          <w:color w:val="000000"/>
          <w:kern w:val="0"/>
          <w:szCs w:val="21"/>
        </w:rPr>
      </w:pPr>
      <w:r>
        <w:rPr>
          <w:rFonts w:cs="Segoe UI" w:asciiTheme="minorEastAsia" w:hAnsiTheme="minorEastAsia"/>
          <w:color w:val="000000"/>
          <w:kern w:val="0"/>
          <w:szCs w:val="21"/>
        </w:rPr>
        <w:t>觉悟当念迁，鸟尽废良弓。</w:t>
      </w:r>
    </w:p>
    <w:p>
      <w:pPr>
        <w:jc w:val="center"/>
        <w:rPr>
          <w:rFonts w:ascii="等线" w:hAnsi="等线" w:eastAsia="等线"/>
          <w:szCs w:val="21"/>
        </w:rPr>
      </w:pPr>
    </w:p>
    <w:p>
      <w:pPr>
        <w:jc w:val="center"/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无题</w:t>
      </w:r>
    </w:p>
    <w:p>
      <w:pPr>
        <w:pStyle w:val="13"/>
        <w:shd w:val="clear" w:color="auto" w:fill="FFFFFF"/>
        <w:spacing w:before="0" w:beforeAutospacing="0" w:after="120" w:afterAutospacing="0"/>
        <w:ind w:left="120"/>
        <w:jc w:val="center"/>
        <w:rPr>
          <w:rFonts w:cs="Arial" w:asciiTheme="minorEastAsia" w:hAnsiTheme="minorEastAsia" w:eastAsiaTheme="minorEastAsia"/>
          <w:color w:val="333333"/>
          <w:sz w:val="21"/>
          <w:szCs w:val="21"/>
        </w:rPr>
      </w:pP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飒飒东风细雨来，芙蓉塘外有轻雷。</w:t>
      </w:r>
    </w:p>
    <w:p>
      <w:pPr>
        <w:pStyle w:val="13"/>
        <w:shd w:val="clear" w:color="auto" w:fill="FFFFFF"/>
        <w:spacing w:before="0" w:beforeAutospacing="0" w:after="120" w:afterAutospacing="0"/>
        <w:ind w:left="120"/>
        <w:jc w:val="center"/>
        <w:rPr>
          <w:rFonts w:cs="Arial" w:asciiTheme="minorEastAsia" w:hAnsiTheme="minorEastAsia" w:eastAsiaTheme="minorEastAsia"/>
          <w:color w:val="333333"/>
          <w:sz w:val="21"/>
          <w:szCs w:val="21"/>
        </w:rPr>
      </w:pP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金蟾啮锁烧香入，玉虎牵丝汲井回。</w:t>
      </w:r>
    </w:p>
    <w:p>
      <w:pPr>
        <w:pStyle w:val="13"/>
        <w:shd w:val="clear" w:color="auto" w:fill="FFFFFF"/>
        <w:spacing w:before="0" w:beforeAutospacing="0" w:after="120" w:afterAutospacing="0"/>
        <w:ind w:left="120"/>
        <w:jc w:val="center"/>
        <w:rPr>
          <w:rFonts w:cs="Arial" w:asciiTheme="minorEastAsia" w:hAnsiTheme="minorEastAsia" w:eastAsiaTheme="minorEastAsia"/>
          <w:color w:val="333333"/>
          <w:sz w:val="21"/>
          <w:szCs w:val="21"/>
        </w:rPr>
      </w:pP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贾氏窥帘韩掾少，宓妃留枕魏王才。</w:t>
      </w:r>
    </w:p>
    <w:p>
      <w:pPr>
        <w:pStyle w:val="13"/>
        <w:shd w:val="clear" w:color="auto" w:fill="FFFFFF"/>
        <w:spacing w:before="0" w:beforeAutospacing="0" w:after="120" w:afterAutospacing="0"/>
        <w:ind w:left="120"/>
        <w:jc w:val="center"/>
        <w:rPr>
          <w:rFonts w:hint="eastAsia" w:cs="Arial" w:asciiTheme="minorEastAsia" w:hAnsiTheme="minorEastAsia" w:eastAsiaTheme="minorEastAsia"/>
          <w:color w:val="333333"/>
          <w:sz w:val="21"/>
          <w:szCs w:val="21"/>
        </w:rPr>
      </w:pPr>
      <w:r>
        <w:rPr>
          <w:rFonts w:cs="Arial" w:asciiTheme="minorEastAsia" w:hAnsiTheme="minorEastAsia" w:eastAsiaTheme="minorEastAsia"/>
          <w:color w:val="333333"/>
          <w:sz w:val="21"/>
          <w:szCs w:val="21"/>
        </w:rPr>
        <w:t>春心莫共花争发，一寸相思一寸灰！</w:t>
      </w:r>
    </w:p>
    <w:p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【词】</w:t>
      </w:r>
    </w:p>
    <w:p>
      <w:pPr>
        <w:pStyle w:val="10"/>
        <w:numPr>
          <w:ilvl w:val="0"/>
          <w:numId w:val="5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词的定义、特点、产生及流变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词是诗歌的一种变体，早期的词先有乐再有词，因此有“倚声填词”的说法；别称：诗余、长短句、曲子词、乐府？</w:t>
      </w:r>
    </w:p>
    <w:p>
      <w:pPr>
        <w:pStyle w:val="10"/>
        <w:numPr>
          <w:ilvl w:val="0"/>
          <w:numId w:val="5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婉约词与豪放词的区别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婉约词：用词来记录自己的人生经历，传达细腻敏感的内心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豪放词：抒写自己壮志难酬、报国无门的忧愤</w:t>
      </w:r>
    </w:p>
    <w:p>
      <w:pPr>
        <w:pStyle w:val="10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“花间鼻祖”</w:t>
      </w:r>
      <w:r>
        <w:rPr>
          <w:rFonts w:hint="eastAsia"/>
          <w:szCs w:val="21"/>
        </w:rPr>
        <w:t>温庭筠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“以诗为词”</w:t>
      </w:r>
      <w:r>
        <w:rPr>
          <w:rFonts w:hint="eastAsia"/>
          <w:szCs w:val="21"/>
        </w:rPr>
        <w:t>苏轼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“以文为词”</w:t>
      </w:r>
      <w:r>
        <w:rPr>
          <w:rFonts w:hint="eastAsia"/>
          <w:szCs w:val="21"/>
        </w:rPr>
        <w:t>辛弃疾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“婉约正宗”</w:t>
      </w:r>
      <w:r>
        <w:rPr>
          <w:rFonts w:hint="eastAsia"/>
          <w:szCs w:val="21"/>
        </w:rPr>
        <w:t>李清照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“格律词派”</w:t>
      </w:r>
      <w:r>
        <w:rPr>
          <w:rFonts w:hint="eastAsia"/>
          <w:szCs w:val="21"/>
        </w:rPr>
        <w:t>姜夔（kui）</w:t>
      </w:r>
    </w:p>
    <w:p>
      <w:pPr>
        <w:pStyle w:val="10"/>
        <w:numPr>
          <w:ilvl w:val="0"/>
          <w:numId w:val="5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柳永的贡献：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szCs w:val="21"/>
        </w:rPr>
        <w:t>北宋第一个专业词人，长调慢词、民间口语、都市风情</w:t>
      </w:r>
    </w:p>
    <w:p>
      <w:pPr>
        <w:pStyle w:val="10"/>
        <w:numPr>
          <w:ilvl w:val="0"/>
          <w:numId w:val="5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背诵苏轼《定风波·莫听穿林打雨声》，熟悉其内容及艺术特点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定风波·莫听穿林打叶声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苏轼</w:t>
      </w:r>
    </w:p>
    <w:p>
      <w:pPr>
        <w:widowControl/>
        <w:shd w:val="clear" w:color="auto" w:fill="FFFFFF"/>
        <w:spacing w:before="75" w:after="75" w:line="375" w:lineRule="atLeast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三月七日，沙湖道中遇雨。雨具先去，同行皆狼狈，余独不觉。已而遂晴，故作此词。</w:t>
      </w:r>
    </w:p>
    <w:p>
      <w:pPr>
        <w:widowControl/>
        <w:shd w:val="clear" w:color="auto" w:fill="FFFFFF"/>
        <w:spacing w:before="75" w:after="75" w:line="375" w:lineRule="atLeast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莫听穿林打叶声，何妨吟啸且徐行。竹杖芒鞋轻胜马，谁怕？一蓑烟雨任平生。</w:t>
      </w:r>
    </w:p>
    <w:p>
      <w:pPr>
        <w:widowControl/>
        <w:shd w:val="clear" w:color="auto" w:fill="FFFFFF"/>
        <w:spacing w:before="75" w:after="75" w:line="375" w:lineRule="atLeast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cs="Arial" w:asciiTheme="minorEastAsia" w:hAnsiTheme="minorEastAsia"/>
          <w:color w:val="333333"/>
          <w:kern w:val="0"/>
          <w:szCs w:val="21"/>
        </w:rPr>
        <w:t>料峭春风吹酒醒，微冷，山头斜照却相迎。回首向来萧瑟处，归去，也无风雨也无晴。</w:t>
      </w:r>
    </w:p>
    <w:p>
      <w:pPr>
        <w:widowControl/>
        <w:shd w:val="clear" w:color="auto" w:fill="FFFFFF"/>
        <w:spacing w:before="75" w:after="75" w:line="375" w:lineRule="atLeast"/>
        <w:jc w:val="left"/>
        <w:rPr>
          <w:rFonts w:cs="Arial" w:asciiTheme="minorEastAsia" w:hAnsiTheme="minorEastAsia"/>
          <w:color w:val="333333"/>
          <w:kern w:val="0"/>
          <w:szCs w:val="21"/>
        </w:rPr>
      </w:pPr>
    </w:p>
    <w:p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此词通过野外途中偶遇风雨这一生活中的小事，于简朴中见深意，于寻常处生奇景，表现出旷达超脱的胸襟，寄寓着超凡脱俗的人生理想。上片着眼于雨中，下片着眼于雨后，全词体现出一个正直文人在坎坷人生中力求解脱之道，篇幅虽短，但意境深邃，内蕴丰富，诠释着作者的人生信念，展现着作者的精神追求。</w:t>
      </w:r>
    </w:p>
    <w:p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这首记事抒怀之词作于宋神宗元丰五年（1082）春，当时是苏轼因“</w:t>
      </w:r>
      <w:r>
        <w:rPr>
          <w:rFonts w:ascii="Helvetica" w:hAnsi="Helvetica" w:cs="Helvetica"/>
          <w:szCs w:val="21"/>
          <w:shd w:val="clear" w:color="auto" w:fill="FFFFFF"/>
        </w:rPr>
        <w:t>乌台诗案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”被贬为黄州（今湖北黄冈）团练副使的第三个春天。词人与朋友春日出游，风雨忽至，朋友深感狼狈，词人却毫不在乎，泰然处之，吟咏自若，缓步而行。</w:t>
      </w:r>
    </w:p>
    <w:p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等线" w:hAnsi="等线" w:eastAsia="等线" w:cs="等线"/>
          <w:color w:val="333333"/>
          <w:kern w:val="0"/>
          <w:szCs w:val="21"/>
        </w:rPr>
      </w:pPr>
      <w:r>
        <w:rPr>
          <w:rFonts w:hint="eastAsia" w:ascii="等线" w:hAnsi="等线" w:eastAsia="等线" w:cs="等线"/>
          <w:color w:val="333333"/>
          <w:kern w:val="0"/>
          <w:szCs w:val="21"/>
        </w:rPr>
        <w:t>此词为醉归遇雨抒怀之作。词人借雨中潇洒徐行之举动，表现了虽处逆境屡遭挫折而不畏惧不颓丧的倔强性格和旷达胸怀。全词即景生情，语言诙谐。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cs="Helvetica" w:asciiTheme="minorEastAsia" w:hAnsiTheme="minorEastAsia"/>
          <w:color w:val="333333"/>
          <w:kern w:val="0"/>
          <w:szCs w:val="21"/>
        </w:rPr>
      </w:pPr>
      <w:r>
        <w:rPr>
          <w:rFonts w:cs="Helvetica" w:asciiTheme="minorEastAsia" w:hAnsiTheme="minorEastAsia"/>
          <w:color w:val="333333"/>
          <w:kern w:val="0"/>
          <w:szCs w:val="21"/>
        </w:rPr>
        <w:t>首句“莫听穿林打叶声”，一方面渲染出雨骤风狂，另一方面又以“莫听”二字点明外物不足萦怀之意。“何妨吟啸且徐行”，是前一句的延伸。在雨中照常舒徐行步，呼应小序“同行皆狼狈，余独不觉”，又引出下文“谁怕”即不怕来。徐行而又吟啸，是加倍写；“何妨”二字透出一点俏皮，更增加挑战色彩。首两句是全篇枢纽，以下词情都是由此生发。“竹杖芒鞋轻胜马”，写词人竹杖芒鞋，顶风冲雨，从容前行，以“轻胜马”的自我感受，传达出一种搏击风雨、笑傲人生的轻松、喜悦和豪迈之情。“一蓑烟雨任平生”，此句更进一步，由眼前风雨推及整个人生，有力地强化了作者面对人生的风风雨雨而我行我素、不畏坎坷的超然情怀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cs="Helvetica" w:asciiTheme="minorEastAsia" w:hAnsiTheme="minorEastAsia"/>
          <w:color w:val="333333"/>
          <w:kern w:val="0"/>
          <w:szCs w:val="21"/>
        </w:rPr>
      </w:pPr>
      <w:r>
        <w:rPr>
          <w:rFonts w:cs="Helvetica" w:asciiTheme="minorEastAsia" w:hAnsiTheme="minorEastAsia"/>
          <w:color w:val="333333"/>
          <w:kern w:val="0"/>
          <w:szCs w:val="21"/>
        </w:rPr>
        <w:t>上阕表现出旷达超逸的胸襟，充满清旷豪放之气，寄寓着独到的人生感悟，读来使人耳目为之一新，心胸为之舒阔。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cs="Helvetica" w:asciiTheme="minorEastAsia" w:hAnsiTheme="minorEastAsia"/>
          <w:color w:val="333333"/>
          <w:kern w:val="0"/>
          <w:szCs w:val="21"/>
        </w:rPr>
      </w:pPr>
      <w:r>
        <w:rPr>
          <w:rFonts w:cs="Helvetica" w:asciiTheme="minorEastAsia" w:hAnsiTheme="minorEastAsia"/>
          <w:color w:val="333333"/>
          <w:kern w:val="0"/>
          <w:szCs w:val="21"/>
        </w:rPr>
        <w:t>下阕由雨中情怀的抒发转入对雨后放晴的描述。过片到“山头斜照却相迎”三句，是写雨过天晴的景象。这几句既与上片所写风雨对应，又为下文所发人生感慨作铺垫。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cs="Helvetica" w:asciiTheme="minorEastAsia" w:hAnsiTheme="minorEastAsia"/>
          <w:color w:val="333333"/>
          <w:kern w:val="0"/>
          <w:szCs w:val="21"/>
        </w:rPr>
      </w:pPr>
      <w:r>
        <w:rPr>
          <w:rFonts w:cs="Helvetica" w:asciiTheme="minorEastAsia" w:hAnsiTheme="minorEastAsia"/>
          <w:color w:val="333333"/>
          <w:kern w:val="0"/>
          <w:szCs w:val="21"/>
        </w:rPr>
        <w:t>结拍“回首向来萧瑟处，归去，也无风雨也无晴。”这饱含人生哲理意味的点睛之笔，道出了词人在大自然微妙的一瞬所获得的顿悟和启示：自然界的雨晴既属寻常，毫无差别，社会人生中的政治风云、荣辱得失又何足挂齿？句中“萧瑟”二字，意谓风雨之声，与上片“穿林打叶声”相应和。“风雨”二字，一语双关，既指野外途中所遇风雨，又暗指几乎致他于死地的政治“风雨”和人生险途。</w:t>
      </w:r>
    </w:p>
    <w:p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【曲】</w:t>
      </w:r>
    </w:p>
    <w:p>
      <w:pPr>
        <w:pStyle w:val="10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曲的定义及特色：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根据乐曲填词，音乐上包括北曲和南曲，形式上包括剧曲和散曲。元散曲是元代兴起的新诗体。</w:t>
      </w:r>
    </w:p>
    <w:p>
      <w:pPr>
        <w:pStyle w:val="10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散曲分类：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小令、带过曲、套曲</w:t>
      </w:r>
    </w:p>
    <w:p>
      <w:pPr>
        <w:pStyle w:val="10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散曲与词的不同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句式更加灵活多变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语言崇尚浅俗直率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更多运用赋的铺陈白描手法</w:t>
      </w:r>
    </w:p>
    <w:p>
      <w:pPr>
        <w:pStyle w:val="10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元散曲前后期风格区别及代表作家</w:t>
      </w:r>
    </w:p>
    <w:p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前期以豪放为主，后期以清丽为主</w:t>
      </w:r>
    </w:p>
    <w:p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前期以马致远、关汉卿为代表，作家多为北方人。关汉卿擅长创作男女恋情，偏重世俗情趣；马致远擅长创作带有更多传统文人气息的作品，题材多样。</w:t>
      </w:r>
    </w:p>
    <w:p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后期以乔吉、张可久为代表，作家多为南方人。</w:t>
      </w:r>
    </w:p>
    <w:p>
      <w:pPr>
        <w:pStyle w:val="10"/>
        <w:ind w:left="3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“曲状元”马致远；散曲作品数量最多的是张可久</w:t>
      </w:r>
    </w:p>
    <w:p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【赋】</w:t>
      </w:r>
    </w:p>
    <w:p>
      <w:pPr>
        <w:pStyle w:val="10"/>
        <w:numPr>
          <w:ilvl w:val="0"/>
          <w:numId w:val="7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赋的定义及特色：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szCs w:val="21"/>
        </w:rPr>
        <w:t>散文的形式，诗的韵律，结构上设为问对，“不歌而诵”。</w:t>
      </w:r>
    </w:p>
    <w:p>
      <w:pPr>
        <w:pStyle w:val="10"/>
        <w:numPr>
          <w:ilvl w:val="0"/>
          <w:numId w:val="7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产生于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战国，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盛行于</w:t>
      </w:r>
    </w:p>
    <w:p>
      <w:pPr>
        <w:pStyle w:val="10"/>
        <w:ind w:left="3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两汉。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第五单元 小说戏曲</w:t>
      </w:r>
    </w:p>
    <w:p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【小说】</w:t>
      </w:r>
    </w:p>
    <w:p>
      <w:pPr>
        <w:pStyle w:val="10"/>
        <w:numPr>
          <w:ilvl w:val="0"/>
          <w:numId w:val="8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魏晋笔记小说：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szCs w:val="21"/>
        </w:rPr>
        <w:t>志怪（张华《博物志》、干宝《搜神记》）、志人（《世说新语》）</w:t>
      </w:r>
    </w:p>
    <w:p>
      <w:pPr>
        <w:pStyle w:val="10"/>
        <w:numPr>
          <w:ilvl w:val="0"/>
          <w:numId w:val="8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《子猷访戴》、《石崇要客燕集》所体现的《世说新语》叙事特色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把小说当历史，把人物传说与神仙鬼怪当作真实事件记录</w:t>
      </w:r>
    </w:p>
    <w:p>
      <w:pPr>
        <w:pStyle w:val="10"/>
        <w:numPr>
          <w:ilvl w:val="0"/>
          <w:numId w:val="8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唐代代表作：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szCs w:val="21"/>
        </w:rPr>
        <w:t>元稹《莺莺传》、白行简《李娃传》、蒋防《霍小玉传》</w:t>
      </w:r>
    </w:p>
    <w:p>
      <w:pPr>
        <w:pStyle w:val="10"/>
        <w:numPr>
          <w:ilvl w:val="0"/>
          <w:numId w:val="8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宋代白话小说的产生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“说话”的分类：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小说:《错斩崔宁》《碾玉观音》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说经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讲史:《五代史平话》《三国志平话》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合生</w:t>
      </w:r>
    </w:p>
    <w:p>
      <w:pPr>
        <w:pStyle w:val="10"/>
        <w:numPr>
          <w:ilvl w:val="0"/>
          <w:numId w:val="8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章回体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章回体小说是中国古典长篇小说的主要形式，它是由宋元时期的“讲史话本”发展而来的。在明代初年出现了首批章回体小说，最早的是长篇章回体小说是《</w:t>
      </w:r>
      <w:r>
        <w:rPr>
          <w:rFonts w:ascii="Helvetica" w:hAnsi="Helvetica" w:cs="Helvetica"/>
          <w:szCs w:val="21"/>
          <w:shd w:val="clear" w:color="auto" w:fill="FFFFFF"/>
        </w:rPr>
        <w:t>三国演义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》。</w:t>
      </w:r>
    </w:p>
    <w:p>
      <w:pPr>
        <w:pStyle w:val="10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明代“四大奇书”：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《三国演义》《水浒传》《金瓶梅》《西游记》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拟话本小说代表作品：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三言：《喻世明言》《警世通言》《醒世恒言》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二拍：《初刻拍案惊奇》《二刻拍案惊奇》</w:t>
      </w:r>
    </w:p>
    <w:p>
      <w:pPr>
        <w:pStyle w:val="10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清代文言小说代表：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《聊斋志异》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讽刺小说：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《儒林外史》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古代小说最高峰：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《红楼梦》</w:t>
      </w:r>
    </w:p>
    <w:p>
      <w:pPr>
        <w:pStyle w:val="10"/>
        <w:ind w:left="360" w:firstLine="0" w:firstLineChars="0"/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晚清四大谴责小说：</w:t>
      </w:r>
    </w:p>
    <w:p>
      <w:pPr>
        <w:pStyle w:val="10"/>
        <w:ind w:left="3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《官场现形记》《二十年目睹之怪现状》《老残游记》《孽海花》</w:t>
      </w:r>
    </w:p>
    <w:p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【戏曲】</w:t>
      </w:r>
    </w:p>
    <w:p>
      <w:pPr>
        <w:pStyle w:val="10"/>
        <w:numPr>
          <w:ilvl w:val="0"/>
          <w:numId w:val="9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中国古典戏曲的主要形式：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szCs w:val="21"/>
        </w:rPr>
        <w:t>杂剧与传奇</w:t>
      </w:r>
    </w:p>
    <w:p>
      <w:pPr>
        <w:pStyle w:val="10"/>
        <w:numPr>
          <w:ilvl w:val="0"/>
          <w:numId w:val="9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元杂剧形式特点：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szCs w:val="21"/>
        </w:rPr>
        <w:t>分宫联套、每本四折、每折一宫调，一人主唱到底，男角色唱“末本”，女角色唱“旦本”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四大家：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关汉卿、白朴、马致远、郑光祖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四大悲剧：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关汉卿《窦娥冤》,马致远《汉宫秋》 白朴《梧桐雨》,纪君祥《赵氏孤儿》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四大爱情剧：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《墙头马上》、《拜月亭》、《西厢记》、《倩女离魂》</w:t>
      </w:r>
    </w:p>
    <w:p>
      <w:pPr>
        <w:pStyle w:val="10"/>
        <w:numPr>
          <w:ilvl w:val="0"/>
          <w:numId w:val="9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《西厢记》的相关知识：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作者：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王实甫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故事来源：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唐代</w:t>
      </w:r>
      <w:r>
        <w:rPr>
          <w:rFonts w:ascii="Helvetica" w:hAnsi="Helvetica" w:cs="Helvetica"/>
          <w:szCs w:val="21"/>
          <w:shd w:val="clear" w:color="auto" w:fill="FFFFFF"/>
        </w:rPr>
        <w:t>元稹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《</w:t>
      </w:r>
      <w:r>
        <w:rPr>
          <w:rFonts w:ascii="Helvetica" w:hAnsi="Helvetica" w:cs="Helvetica"/>
          <w:szCs w:val="21"/>
          <w:shd w:val="clear" w:color="auto" w:fill="FFFFFF"/>
        </w:rPr>
        <w:t>莺莺传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》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所体现的元杂剧特色：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ascii="Helvetica" w:hAnsi="Helvetica" w:cs="Helvetica"/>
          <w:szCs w:val="21"/>
          <w:shd w:val="clear" w:color="auto" w:fill="FFFFFF"/>
        </w:rPr>
        <w:t>现实主义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r>
        <w:rPr>
          <w:rFonts w:ascii="Helvetica" w:hAnsi="Helvetica" w:cs="Helvetica"/>
          <w:szCs w:val="21"/>
          <w:shd w:val="clear" w:color="auto" w:fill="FFFFFF"/>
        </w:rPr>
        <w:t>浪漫主义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相结合，主线明确，人物鲜明</w:t>
      </w:r>
    </w:p>
    <w:p>
      <w:pPr>
        <w:pStyle w:val="10"/>
        <w:numPr>
          <w:ilvl w:val="0"/>
          <w:numId w:val="9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宋元南戏的别称：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szCs w:val="21"/>
        </w:rPr>
        <w:t>戏文、南曲、南曲戏文、南戏文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代表作：</w:t>
      </w:r>
    </w:p>
    <w:p>
      <w:pPr>
        <w:pStyle w:val="10"/>
        <w:ind w:left="360" w:firstLine="0" w:firstLineChars="0"/>
        <w:jc w:val="left"/>
        <w:rPr>
          <w:b/>
          <w:bCs/>
          <w:szCs w:val="21"/>
        </w:rPr>
      </w:pPr>
      <w:r>
        <w:rPr>
          <w:rFonts w:hint="eastAsia"/>
          <w:szCs w:val="21"/>
        </w:rPr>
        <w:t>四大南戏（《荆钗记》《白兔记》《拜月亭记》《杀狗记》）</w:t>
      </w:r>
      <w:r>
        <w:rPr>
          <w:szCs w:val="21"/>
        </w:rPr>
        <w:t>+</w:t>
      </w:r>
      <w:r>
        <w:rPr>
          <w:rFonts w:hint="eastAsia"/>
          <w:szCs w:val="21"/>
        </w:rPr>
        <w:t>《琵琶记》</w:t>
      </w:r>
    </w:p>
    <w:p>
      <w:pPr>
        <w:pStyle w:val="10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b/>
          <w:bCs/>
          <w:szCs w:val="21"/>
        </w:rPr>
        <w:t>明清传奇代表作：</w:t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汤显祖《牡丹亭》、王世贞《鸣凤记》、</w:t>
      </w:r>
    </w:p>
    <w:p>
      <w:pPr>
        <w:pStyle w:val="10"/>
        <w:ind w:left="360" w:firstLine="0" w:firstLineChars="0"/>
        <w:jc w:val="left"/>
        <w:rPr>
          <w:rFonts w:asciiTheme="minorEastAsia" w:hAnsiTheme="minorEastAsia" w:eastAsiaTheme="minorEastAsia"/>
          <w:sz w:val="20"/>
          <w:szCs w:val="20"/>
        </w:rPr>
      </w:pPr>
      <w:r>
        <w:rPr>
          <w:rFonts w:hint="eastAsia"/>
          <w:szCs w:val="21"/>
        </w:rPr>
        <w:t>“南洪北孔”：清代</w:t>
      </w:r>
      <w:r>
        <w:rPr>
          <w:rFonts w:ascii="Arial" w:hAnsi="Arial" w:cs="Arial"/>
          <w:color w:val="333333"/>
          <w:szCs w:val="21"/>
          <w:shd w:val="clear" w:color="auto" w:fill="FFFFFF"/>
        </w:rPr>
        <w:t>浙江·洪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昇《长生殿》与山东·孔尚任《桃花扇》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62AD"/>
    <w:multiLevelType w:val="multilevel"/>
    <w:tmpl w:val="0C1662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B744E"/>
    <w:multiLevelType w:val="multilevel"/>
    <w:tmpl w:val="124B74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586062"/>
    <w:multiLevelType w:val="multilevel"/>
    <w:tmpl w:val="125860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813CF7"/>
    <w:multiLevelType w:val="multilevel"/>
    <w:tmpl w:val="20813C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504DB"/>
    <w:multiLevelType w:val="multilevel"/>
    <w:tmpl w:val="254504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60FF3"/>
    <w:multiLevelType w:val="multilevel"/>
    <w:tmpl w:val="3D360F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8F7937"/>
    <w:multiLevelType w:val="multilevel"/>
    <w:tmpl w:val="568F79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E60801"/>
    <w:multiLevelType w:val="multilevel"/>
    <w:tmpl w:val="68E608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FF5EE8"/>
    <w:multiLevelType w:val="multilevel"/>
    <w:tmpl w:val="73FF5E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69"/>
    <w:rsid w:val="000055B5"/>
    <w:rsid w:val="00020969"/>
    <w:rsid w:val="00087924"/>
    <w:rsid w:val="0009094F"/>
    <w:rsid w:val="000B1B62"/>
    <w:rsid w:val="00107C8F"/>
    <w:rsid w:val="00127A30"/>
    <w:rsid w:val="0013200A"/>
    <w:rsid w:val="00156409"/>
    <w:rsid w:val="0017519E"/>
    <w:rsid w:val="001F22BE"/>
    <w:rsid w:val="00207AB8"/>
    <w:rsid w:val="00251D70"/>
    <w:rsid w:val="0025574D"/>
    <w:rsid w:val="002847B1"/>
    <w:rsid w:val="0029678A"/>
    <w:rsid w:val="002C17B3"/>
    <w:rsid w:val="002E289A"/>
    <w:rsid w:val="00310A40"/>
    <w:rsid w:val="00366B18"/>
    <w:rsid w:val="0039741C"/>
    <w:rsid w:val="003F2785"/>
    <w:rsid w:val="004052A3"/>
    <w:rsid w:val="0041019C"/>
    <w:rsid w:val="00435237"/>
    <w:rsid w:val="00441BB6"/>
    <w:rsid w:val="00441FE6"/>
    <w:rsid w:val="004C72DF"/>
    <w:rsid w:val="005409EB"/>
    <w:rsid w:val="00545D2C"/>
    <w:rsid w:val="00576FAB"/>
    <w:rsid w:val="005E2D5C"/>
    <w:rsid w:val="005E657C"/>
    <w:rsid w:val="006023A2"/>
    <w:rsid w:val="00615BE4"/>
    <w:rsid w:val="00682C79"/>
    <w:rsid w:val="00686679"/>
    <w:rsid w:val="006F78EB"/>
    <w:rsid w:val="00776260"/>
    <w:rsid w:val="007C1ADD"/>
    <w:rsid w:val="007E25FB"/>
    <w:rsid w:val="00806621"/>
    <w:rsid w:val="00824DD0"/>
    <w:rsid w:val="008A40FC"/>
    <w:rsid w:val="008E78B5"/>
    <w:rsid w:val="00902F9A"/>
    <w:rsid w:val="009132BB"/>
    <w:rsid w:val="009F0529"/>
    <w:rsid w:val="00A10B5D"/>
    <w:rsid w:val="00A252F4"/>
    <w:rsid w:val="00AB3660"/>
    <w:rsid w:val="00AE4D96"/>
    <w:rsid w:val="00AF04AD"/>
    <w:rsid w:val="00B45EC1"/>
    <w:rsid w:val="00B71BDD"/>
    <w:rsid w:val="00B94E78"/>
    <w:rsid w:val="00BF4947"/>
    <w:rsid w:val="00BF7A87"/>
    <w:rsid w:val="00D42E4B"/>
    <w:rsid w:val="00D45569"/>
    <w:rsid w:val="00D5245E"/>
    <w:rsid w:val="00D87A8E"/>
    <w:rsid w:val="00D9504A"/>
    <w:rsid w:val="00DA5E73"/>
    <w:rsid w:val="00DC05FB"/>
    <w:rsid w:val="00E25E54"/>
    <w:rsid w:val="00E27C2D"/>
    <w:rsid w:val="00E742BC"/>
    <w:rsid w:val="00E81AFE"/>
    <w:rsid w:val="00EC5BD7"/>
    <w:rsid w:val="00F06B1B"/>
    <w:rsid w:val="00F17F28"/>
    <w:rsid w:val="00F2110E"/>
    <w:rsid w:val="00F2393C"/>
    <w:rsid w:val="00F5496D"/>
    <w:rsid w:val="00F624DD"/>
    <w:rsid w:val="00F70F1D"/>
    <w:rsid w:val="00F74B68"/>
    <w:rsid w:val="00F80DF1"/>
    <w:rsid w:val="2750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poem-detail-main-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body-zhushi-span"/>
    <w:basedOn w:val="6"/>
    <w:uiPriority w:val="0"/>
  </w:style>
  <w:style w:type="paragraph" w:customStyle="1" w:styleId="13">
    <w:name w:val="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1011</Words>
  <Characters>5766</Characters>
  <Lines>48</Lines>
  <Paragraphs>13</Paragraphs>
  <TotalTime>52</TotalTime>
  <ScaleCrop>false</ScaleCrop>
  <LinksUpToDate>false</LinksUpToDate>
  <CharactersWithSpaces>6764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2022-01-01T14:40:00Z</dcterms:created>
  <dc:creator>H3Art_q</dc:creator>
  <cp:lastModifiedBy>H3Art</cp:lastModifiedBy>
  <dcterms:modified xsi:type="dcterms:W3CDTF">2024-01-19T10:08:40Z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