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400"/>
      </w:pPr>
      <w:r>
        <w:rPr>
          <w:color w:val="4F46E5"/>
          <w:sz w:val="28"/>
          <w:szCs w:val="28"/>
          <w:rtl/>
        </w:rPr>
        <w:t xml:space="preserve">دراسة حالة</w:t>
      </w:r>
    </w:p>
    <w:p>
      <w:pPr>
        <w:bidi/>
        <w:spacing w:after="160"/>
      </w:pPr>
      <w:r>
        <w:rPr>
          <w:b/>
          <w:bCs/>
          <w:sz w:val="64"/>
          <w:szCs w:val="64"/>
          <w:rtl/>
        </w:rPr>
        <w:t xml:space="preserve">منصة NaviTech</w:t>
      </w:r>
    </w:p>
    <w:p>
      <w:pPr>
        <w:bidi/>
        <w:spacing w:after="500" w:line="340"/>
      </w:pPr>
      <w:r>
        <w:rPr>
          <w:color w:val="475569"/>
          <w:sz w:val="28"/>
          <w:szCs w:val="28"/>
          <w:rtl/>
        </w:rPr>
        <w:t xml:space="preserve">منصة ويب لإرشاد المبتدئين وطلبة الحاسبات في اكتشاف المجال التقني المناسب وبدء رحلة التعلم</w:t>
      </w:r>
    </w:p>
    <w:p>
      <w:pPr>
        <w:bidi/>
        <w:spacing w:after="120" w:line="320"/>
      </w:pPr>
      <w:r>
        <w:rPr>
          <w:b/>
          <w:bCs/>
          <w:sz w:val="24"/>
          <w:szCs w:val="24"/>
          <w:rtl/>
        </w:rPr>
        <w:t xml:space="preserve">إعداد:</w:t>
      </w:r>
    </w:p>
    <w:p>
      <w:pPr>
        <w:bidi/>
        <w:spacing w:after="120" w:line="320"/>
      </w:pPr>
      <w:r>
        <w:rPr>
          <w:sz w:val="26"/>
          <w:szCs w:val="26"/>
          <w:rtl/>
        </w:rPr>
        <w:t xml:space="preserve">هاجر إيهاب البهلوان</w:t>
      </w:r>
    </w:p>
    <w:p>
      <w:pPr>
        <w:bidi/>
        <w:spacing w:after="120" w:line="320"/>
      </w:pPr>
      <w:r>
        <w:rPr>
          <w:sz w:val="26"/>
          <w:szCs w:val="26"/>
          <w:rtl/>
        </w:rPr>
        <w:t xml:space="preserve">حبيبة خالد عدوي</w:t>
      </w:r>
    </w:p>
    <w:p>
      <w:pPr>
        <w:bidi/>
        <w:spacing w:after="120" w:line="320"/>
      </w:pPr>
      <w:r>
        <w:rPr>
          <w:sz w:val="26"/>
          <w:szCs w:val="26"/>
          <w:rtl/>
        </w:rPr>
        <w:t xml:space="preserve">سمية ناصف خليل</w:t>
      </w:r>
    </w:p>
    <w:p>
      <w:pPr>
        <w:spacing w:after="100"/>
      </w:pPr>
    </w:p>
    <w:p>
      <w:pPr>
        <w:bidi/>
        <w:spacing w:after="120" w:line="320"/>
      </w:pPr>
      <w:r>
        <w:rPr>
          <w:rtl/>
        </w:rPr>
        <w:t xml:space="preserve">مشروع مادة هندسة البرمجيات (Software Engineering) – كلية الحاسبات والمعلومات – جامعة دمنهور</w:t>
      </w:r>
    </w:p>
    <w:p>
      <w:pPr>
        <w:bidi/>
        <w:spacing w:after="120" w:line="320"/>
      </w:pPr>
      <w:r>
        <w:rPr>
          <w:rtl/>
        </w:rPr>
        <w:t xml:space="preserve">العام الدراسي: 2026 – تحت إشراف: د. عمرو أبو هاني</w:t>
      </w:r>
    </w:p>
    <w:p>
      <w:pPr>
        <w:spacing w:after="100"/>
      </w:pPr>
    </w:p>
    <w:p>
      <w:pPr>
        <w:pBdr>
          <w:right w:val="single" w:color="4F46E5" w:sz="18" w:space="8"/>
        </w:pBdr>
        <w:shd w:fill="EEF2FF" w:val="clear"/>
        <w:bidi/>
        <w:spacing w:after="160" w:before="80" w:line="300"/>
        <w:ind w:left="200" w:right="200"/>
      </w:pPr>
      <w:r>
        <w:rPr>
          <w:sz w:val="21"/>
          <w:szCs w:val="21"/>
          <w:rtl/>
        </w:rPr>
        <w:t xml:space="preserve">ملاحظة: الأماكن المظللة بين أقواس مربعة تُستكمل ببيانات حقيقية من الفريق قبل التسليم الرسمي. لم تُدرج في هذه الوثيقة إحصائيات من خارج المشروع تجنباً لذكر أرقام غير موثّقة.</w:t>
      </w:r>
    </w:p>
    <w:p>
      <w:pPr>
        <w:pageBreakBefore/>
      </w:pPr>
      <w:r>
        <w:br/>
      </w:r>
    </w:p>
    <w:p>
      <w:pPr>
        <w:pStyle w:val="Heading1"/>
        <w:keepNext/>
        <w:bidi/>
        <w:spacing w:after="120" w:before="360"/>
      </w:pPr>
      <w:r>
        <w:rPr>
          <w:rtl/>
        </w:rPr>
        <w:t xml:space="preserve">1. نظرة عامة على المشروع (Project Overview)</w:t>
      </w:r>
    </w:p>
    <w:p>
      <w:pPr>
        <w:bidi/>
        <w:spacing w:after="120" w:line="320"/>
      </w:pPr>
      <w:r>
        <w:rPr>
          <w:b/>
          <w:bCs/>
          <w:rtl/>
        </w:rPr>
        <w:t xml:space="preserve">NaviTech</w:t>
      </w:r>
      <w:r>
        <w:rPr>
          <w:rtl/>
        </w:rPr>
        <w:t xml:space="preserve"> منصة ويب تعمل كمرشد مهني وتقني للمبتدئين، هدفها مساعدة المستخدم على فهم مجالات التكنولوجيا المتاحة، وتجربة المجال عملياً قبل الالتزام به، ثم اتباع خطة تعلم منظمة ومصادر مختارة، والوصول إلى الفرص التدريبية المحلية المناسبة له.</w:t>
      </w:r>
    </w:p>
    <w:p>
      <w:pPr>
        <w:bidi/>
        <w:spacing w:after="120" w:line="320"/>
      </w:pPr>
      <w:r>
        <w:rPr>
          <w:b/>
          <w:bCs/>
          <w:rtl/>
        </w:rPr>
        <w:t xml:space="preserve">الفكرة المحورية:</w:t>
      </w:r>
      <w:r>
        <w:rPr>
          <w:rtl/>
        </w:rPr>
        <w:t xml:space="preserve"> عدم الارتياح مع مجال واحد (كالبرمجة) لا يعني عدم الصلاحية للتكنولوجيا كلها. تقترح المنصة وتشرح وتتيح التجربة، وتترك القرار النهائي للمستخدم.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6885"/>
      </w:tblGrid>
      <w:tr>
        <w:trPr>
          <w:cantSplit/>
          <w:tblHeader/>
        </w:trPr>
        <w:tc>
          <w:tcPr>
            <w:tcW w:type="dxa" w:w="2753"/>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البند</w:t>
            </w:r>
          </w:p>
        </w:tc>
        <w:tc>
          <w:tcPr>
            <w:tcW w:type="dxa" w:w="6885"/>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التفاصيل</w:t>
            </w:r>
          </w:p>
        </w:tc>
      </w:tr>
      <w:tr>
        <w:trPr>
          <w:cantSplit/>
          <w:tblHeader w:val="false"/>
        </w:trPr>
        <w:tc>
          <w:tcPr>
            <w:tcW w:type="dxa" w:w="275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اسم المشروع</w:t>
            </w:r>
          </w:p>
        </w:tc>
        <w:tc>
          <w:tcPr>
            <w:tcW w:type="dxa" w:w="688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NaviTech (مسار)</w:t>
            </w:r>
          </w:p>
        </w:tc>
      </w:tr>
      <w:tr>
        <w:trPr>
          <w:cantSplit/>
          <w:tblHeader w:val="false"/>
        </w:trPr>
        <w:tc>
          <w:tcPr>
            <w:tcW w:type="dxa" w:w="275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نوع المنتج</w:t>
            </w:r>
          </w:p>
        </w:tc>
        <w:tc>
          <w:tcPr>
            <w:tcW w:type="dxa" w:w="688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تطبيق ويب (Mobile-first، واجهة عربية RTL)</w:t>
            </w:r>
          </w:p>
        </w:tc>
      </w:tr>
      <w:tr>
        <w:trPr>
          <w:cantSplit/>
          <w:tblHeader w:val="false"/>
        </w:trPr>
        <w:tc>
          <w:tcPr>
            <w:tcW w:type="dxa" w:w="275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المرحلة الحالية</w:t>
            </w:r>
          </w:p>
        </w:tc>
        <w:tc>
          <w:tcPr>
            <w:tcW w:type="dxa" w:w="688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تصميم المنتج وتحديد نطاق النسخة الأولى (MVP)</w:t>
            </w:r>
          </w:p>
        </w:tc>
      </w:tr>
      <w:tr>
        <w:trPr>
          <w:cantSplit/>
          <w:tblHeader w:val="false"/>
        </w:trPr>
        <w:tc>
          <w:tcPr>
            <w:tcW w:type="dxa" w:w="275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فريق العمل</w:t>
            </w:r>
          </w:p>
        </w:tc>
        <w:tc>
          <w:tcPr>
            <w:tcW w:type="dxa" w:w="688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هاجر إيهاب البهلوان · حبيبة خالد عدوي · سمية ناصف خليل</w:t>
            </w:r>
          </w:p>
        </w:tc>
      </w:tr>
      <w:tr>
        <w:trPr>
          <w:cantSplit/>
          <w:tblHeader w:val="false"/>
        </w:trPr>
        <w:tc>
          <w:tcPr>
            <w:tcW w:type="dxa" w:w="275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أسلوب العمل</w:t>
            </w:r>
          </w:p>
        </w:tc>
        <w:tc>
          <w:tcPr>
            <w:tcW w:type="dxa" w:w="688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عمل جماعي تشاركي على جميع مهام المشروع دون تقسيم أدوار ثابتة</w:t>
            </w:r>
          </w:p>
        </w:tc>
      </w:tr>
    </w:tbl>
    <w:p>
      <w:pPr>
        <w:spacing w:after="100"/>
      </w:pPr>
    </w:p>
    <w:p>
      <w:pPr>
        <w:bidi/>
        <w:spacing w:after="120" w:line="320"/>
      </w:pPr>
      <w:r>
        <w:rPr>
          <w:b/>
          <w:bCs/>
          <w:rtl/>
        </w:rPr>
        <w:t xml:space="preserve">مبادئ التصميم:</w:t>
      </w:r>
      <w:r>
        <w:rPr>
          <w:rtl/>
        </w:rPr>
        <w:t xml:space="preserve"> (1) لا اختبارات إجبارية، (2) حرية الاختيار والتغيير دون وصمة فشل، (3) التجربة قبل الالتزام، (4) محتوى مناسب للمبتدئ الحقيقي، (5) التوصية مع التفسير لا الفرض، (6) البدء بنسخة بسيطة قابلة للتنفيذ ثم التطوير.</w:t>
      </w:r>
    </w:p>
    <w:p>
      <w:pPr>
        <w:pStyle w:val="Heading2"/>
        <w:keepNext/>
        <w:bidi/>
        <w:spacing w:after="120" w:before="240"/>
      </w:pPr>
      <w:r>
        <w:rPr>
          <w:rtl/>
        </w:rPr>
        <w:t xml:space="preserve">1.1 أسلوب عمل الفريق</w:t>
      </w:r>
    </w:p>
    <w:p>
      <w:pPr>
        <w:bidi/>
        <w:spacing w:after="120" w:line="320"/>
      </w:pPr>
      <w:r>
        <w:rPr>
          <w:rtl/>
        </w:rPr>
        <w:t xml:space="preserve">يعمل أعضاء الفريق الثلاثة معاً على جميع جوانب المشروع، ولا يُسند أي جزء لعضو بمفرده. ويقوم هذا الأسلوب على الممارسات التالية:</w:t>
      </w:r>
    </w:p>
    <w:p>
      <w:pPr>
        <w:pStyle w:val="ListParagraph"/>
        <w:numPr>
          <w:ilvl w:val="0"/>
          <w:numId w:val="2"/>
        </w:numPr>
        <w:bidi/>
        <w:spacing w:after="80" w:line="300"/>
      </w:pPr>
      <w:r>
        <w:rPr>
          <w:b/>
          <w:bCs/>
          <w:rtl/>
        </w:rPr>
        <w:t xml:space="preserve">جلسات عمل مشتركة:</w:t>
      </w:r>
      <w:r>
        <w:rPr>
          <w:rtl/>
        </w:rPr>
        <w:t xml:space="preserve"> تُنفَّذ المهام (تصميم، محتوى، برمجة، اختبار) في جلسات يشارك فيها الأعضاء الثلاثة، مع تبادل دور من يكتب ومن يراجع داخل الجلسة نفسها.</w:t>
      </w:r>
    </w:p>
    <w:p>
      <w:pPr>
        <w:pStyle w:val="ListParagraph"/>
        <w:numPr>
          <w:ilvl w:val="0"/>
          <w:numId w:val="2"/>
        </w:numPr>
        <w:bidi/>
        <w:spacing w:after="80" w:line="300"/>
      </w:pPr>
      <w:r>
        <w:rPr>
          <w:b/>
          <w:bCs/>
          <w:rtl/>
        </w:rPr>
        <w:t xml:space="preserve">قرارات جماعية:</w:t>
      </w:r>
      <w:r>
        <w:rPr>
          <w:rtl/>
        </w:rPr>
        <w:t xml:space="preserve"> القرارات المتعلقة بالنطاق والتصميم والتقنية تُتخذ بالنقاش المشترك وتُدوَّن مع أسبابها.</w:t>
      </w:r>
    </w:p>
    <w:p>
      <w:pPr>
        <w:pStyle w:val="ListParagraph"/>
        <w:numPr>
          <w:ilvl w:val="0"/>
          <w:numId w:val="2"/>
        </w:numPr>
        <w:bidi/>
        <w:spacing w:after="80" w:line="300"/>
      </w:pPr>
      <w:r>
        <w:rPr>
          <w:b/>
          <w:bCs/>
          <w:rtl/>
        </w:rPr>
        <w:t xml:space="preserve">مراجعة متبادلة:</w:t>
      </w:r>
      <w:r>
        <w:rPr>
          <w:rtl/>
        </w:rPr>
        <w:t xml:space="preserve"> لا يُدمج أي تغيير في الكود أو المحتوى قبل مراجعة عضو آخر على الأقل.</w:t>
      </w:r>
    </w:p>
    <w:p>
      <w:pPr>
        <w:pStyle w:val="ListParagraph"/>
        <w:numPr>
          <w:ilvl w:val="0"/>
          <w:numId w:val="2"/>
        </w:numPr>
        <w:bidi/>
        <w:spacing w:after="80" w:line="300"/>
      </w:pPr>
      <w:r>
        <w:rPr>
          <w:b/>
          <w:bCs/>
          <w:rtl/>
        </w:rPr>
        <w:t xml:space="preserve">معرفة مشتركة:</w:t>
      </w:r>
      <w:r>
        <w:rPr>
          <w:rtl/>
        </w:rPr>
        <w:t xml:space="preserve"> يفهم كل عضو المشروع كاملاً، ما يسهّل المناقشة أمام اللجنة ويقلل الاعتماد على شخص واحد.</w:t>
      </w:r>
    </w:p>
    <w:p>
      <w:pPr>
        <w:pStyle w:val="ListParagraph"/>
        <w:numPr>
          <w:ilvl w:val="0"/>
          <w:numId w:val="2"/>
        </w:numPr>
        <w:bidi/>
        <w:spacing w:after="80" w:line="300"/>
      </w:pPr>
      <w:r>
        <w:rPr>
          <w:b/>
          <w:bCs/>
          <w:rtl/>
        </w:rPr>
        <w:t xml:space="preserve">توثيق مستمر:</w:t>
      </w:r>
      <w:r>
        <w:rPr>
          <w:rtl/>
        </w:rPr>
        <w:t xml:space="preserve"> تُسجَّل القرارات والتغييرات في مستودع مشترك ومستند موحد.</w:t>
      </w:r>
    </w:p>
    <w:p>
      <w:pPr>
        <w:pStyle w:val="Heading1"/>
        <w:keepNext/>
        <w:bidi/>
        <w:spacing w:after="120" w:before="360"/>
      </w:pPr>
      <w:r>
        <w:rPr>
          <w:rtl/>
        </w:rPr>
        <w:t xml:space="preserve">2. بيان المشكلة (Problem Statement)</w:t>
      </w:r>
    </w:p>
    <w:p>
      <w:pPr>
        <w:pStyle w:val="Heading2"/>
        <w:keepNext/>
        <w:bidi/>
        <w:spacing w:after="120" w:before="240"/>
      </w:pPr>
      <w:r>
        <w:rPr>
          <w:rtl/>
        </w:rPr>
        <w:t xml:space="preserve">2.1 البعد المعرفي والنفسي</w:t>
      </w:r>
    </w:p>
    <w:p>
      <w:pPr>
        <w:pStyle w:val="ListParagraph"/>
        <w:numPr>
          <w:ilvl w:val="0"/>
          <w:numId w:val="3"/>
        </w:numPr>
        <w:bidi/>
        <w:spacing w:after="80" w:line="300"/>
      </w:pPr>
      <w:r>
        <w:rPr>
          <w:b/>
          <w:bCs/>
          <w:rtl/>
        </w:rPr>
        <w:t xml:space="preserve">اختزال التكنولوجيا في البرمجة:</w:t>
      </w:r>
      <w:r>
        <w:rPr>
          <w:rtl/>
        </w:rPr>
        <w:t xml:space="preserve"> كثير من الطلبة يدخلون المجال معتقدين أن الحاسبات تعني كتابة الكود فقط، ولا يعرفون وجود مسارات أخرى (تحليل بيانات، ضمان جودة، تصميم تجربة مستخدم، شبكات، أمن سيبراني وغيرها) تختلف في طبيعة العمل ونسبة البرمجة فيها.</w:t>
      </w:r>
    </w:p>
    <w:p>
      <w:pPr>
        <w:pStyle w:val="ListParagraph"/>
        <w:numPr>
          <w:ilvl w:val="0"/>
          <w:numId w:val="3"/>
        </w:numPr>
        <w:bidi/>
        <w:spacing w:after="80" w:line="300"/>
      </w:pPr>
      <w:r>
        <w:rPr>
          <w:b/>
          <w:bCs/>
          <w:rtl/>
        </w:rPr>
        <w:t xml:space="preserve">القرار بلا تجربة:</w:t>
      </w:r>
      <w:r>
        <w:rPr>
          <w:rtl/>
        </w:rPr>
        <w:t xml:space="preserve"> يختار الطالب مساره بالسمعة أو بنصيحة الأصدقاء أو بما يُشاع أنه الأعلى دخلاً، دون أن يجرب شكل العمل اليومي الفعلي.</w:t>
      </w:r>
    </w:p>
    <w:p>
      <w:pPr>
        <w:pStyle w:val="ListParagraph"/>
        <w:numPr>
          <w:ilvl w:val="0"/>
          <w:numId w:val="3"/>
        </w:numPr>
        <w:bidi/>
        <w:spacing w:after="80" w:line="300"/>
      </w:pPr>
      <w:r>
        <w:rPr>
          <w:b/>
          <w:bCs/>
          <w:rtl/>
        </w:rPr>
        <w:t xml:space="preserve">التعميم السلبي:</w:t>
      </w:r>
      <w:r>
        <w:rPr>
          <w:rtl/>
        </w:rPr>
        <w:t xml:space="preserve"> حين يتعثر الطالب في مجال واحد قد يعمّم الفشل على نفسه وعلى المجال كله، فيفقد الدافعية ويضيع وقتاً طويلاً قبل اكتشاف البدائل.</w:t>
      </w:r>
    </w:p>
    <w:p>
      <w:pPr>
        <w:pStyle w:val="Heading2"/>
        <w:keepNext/>
        <w:bidi/>
        <w:spacing w:after="120" w:before="240"/>
      </w:pPr>
      <w:r>
        <w:rPr>
          <w:rtl/>
        </w:rPr>
        <w:t xml:space="preserve">2.2 البعد التقني والمعلوماتي</w:t>
      </w:r>
    </w:p>
    <w:p>
      <w:pPr>
        <w:pStyle w:val="ListParagraph"/>
        <w:numPr>
          <w:ilvl w:val="0"/>
          <w:numId w:val="4"/>
        </w:numPr>
        <w:bidi/>
        <w:spacing w:after="80" w:line="300"/>
      </w:pPr>
      <w:r>
        <w:rPr>
          <w:b/>
          <w:bCs/>
          <w:rtl/>
        </w:rPr>
        <w:t xml:space="preserve">تشتت المصادر:</w:t>
      </w:r>
      <w:r>
        <w:rPr>
          <w:rtl/>
        </w:rPr>
        <w:t xml:space="preserve"> وفرة هائلة من الفيديوهات وخرائط الطريق دون تقييم أو ترتيب يناسب مستوى المتعلم، فيضيع جزء كبير من الوقت في البحث بدل التعلم.</w:t>
      </w:r>
    </w:p>
    <w:p>
      <w:pPr>
        <w:pStyle w:val="ListParagraph"/>
        <w:numPr>
          <w:ilvl w:val="0"/>
          <w:numId w:val="4"/>
        </w:numPr>
        <w:bidi/>
        <w:spacing w:after="80" w:line="300"/>
      </w:pPr>
      <w:r>
        <w:rPr>
          <w:b/>
          <w:bCs/>
          <w:rtl/>
        </w:rPr>
        <w:t xml:space="preserve">غياب التوجيه المحلي:</w:t>
      </w:r>
      <w:r>
        <w:rPr>
          <w:rtl/>
        </w:rPr>
        <w:t xml:space="preserve"> معظم الأدوات المتاحة عالمية ولا تربط المتعلم بالفرص المتاحة في بيئته.</w:t>
      </w:r>
    </w:p>
    <w:p>
      <w:pPr>
        <w:pStyle w:val="ListParagraph"/>
        <w:numPr>
          <w:ilvl w:val="0"/>
          <w:numId w:val="4"/>
        </w:numPr>
        <w:bidi/>
        <w:spacing w:after="80" w:line="300"/>
      </w:pPr>
      <w:r>
        <w:rPr>
          <w:b/>
          <w:bCs/>
          <w:rtl/>
        </w:rPr>
        <w:t xml:space="preserve">تبعثر الفرص:</w:t>
      </w:r>
      <w:r>
        <w:rPr>
          <w:rtl/>
        </w:rPr>
        <w:t xml:space="preserve"> المنح والتدريبات الحكومية (مثل ITI وNTI وDEPI) منشورة في مواقع وصفحات متفرقة، فتفوت على المستحقين لعدم وصول المعلومة في وقتها.</w:t>
      </w:r>
    </w:p>
    <w:p>
      <w:pPr>
        <w:pBdr>
          <w:right w:val="single" w:color="4F46E5" w:sz="18" w:space="8"/>
        </w:pBdr>
        <w:shd w:fill="EEF2FF" w:val="clear"/>
        <w:bidi/>
        <w:spacing w:after="160" w:before="80" w:line="300"/>
        <w:ind w:left="200" w:right="200"/>
      </w:pPr>
      <w:r>
        <w:rPr>
          <w:b/>
          <w:bCs/>
          <w:sz w:val="21"/>
          <w:szCs w:val="21"/>
          <w:rtl/>
        </w:rPr>
        <w:t xml:space="preserve">بيان المشكلة:</w:t>
      </w:r>
      <w:r>
        <w:rPr>
          <w:sz w:val="21"/>
          <w:szCs w:val="21"/>
          <w:rtl/>
        </w:rPr>
        <w:t xml:space="preserve"> غياب منصة محلية موحّدة تتيح للمبتدئ اكتشاف المجال المناسب عبر التجربة، وتوجهه إلى مسار تعلم ومصادر موثوقة، وتربطه بالفرص المتاحة في محافظته.</w:t>
      </w:r>
    </w:p>
    <w:p>
      <w:pPr>
        <w:bidi/>
        <w:spacing w:after="120" w:line="320"/>
      </w:pPr>
      <w:r>
        <w:rPr>
          <w:b/>
          <w:bCs/>
          <w:rtl/>
        </w:rPr>
        <w:t xml:space="preserve">الأسئلة البحثية:</w:t>
      </w:r>
    </w:p>
    <w:p>
      <w:pPr>
        <w:pStyle w:val="ListParagraph"/>
        <w:numPr>
          <w:ilvl w:val="0"/>
          <w:numId w:val="2"/>
        </w:numPr>
        <w:bidi/>
        <w:spacing w:after="80" w:line="300"/>
      </w:pPr>
      <w:r>
        <w:rPr>
          <w:rtl/>
        </w:rPr>
        <w:t xml:space="preserve">هل يرفع الجمع بين الاختبار الاختياري والتجربة العملية رضا الطالب عن اختياره مقارنةً بالاختبار وحده؟</w:t>
      </w:r>
    </w:p>
    <w:p>
      <w:pPr>
        <w:pStyle w:val="ListParagraph"/>
        <w:numPr>
          <w:ilvl w:val="0"/>
          <w:numId w:val="2"/>
        </w:numPr>
        <w:bidi/>
        <w:spacing w:after="80" w:line="300"/>
      </w:pPr>
      <w:r>
        <w:rPr>
          <w:rtl/>
        </w:rPr>
        <w:t xml:space="preserve">هل تقلل المصادر المنتقاة والمقيَّمة وقت البحث عن مادة تعليمية مناسبة؟</w:t>
      </w:r>
    </w:p>
    <w:p>
      <w:pPr>
        <w:pStyle w:val="ListParagraph"/>
        <w:numPr>
          <w:ilvl w:val="0"/>
          <w:numId w:val="2"/>
        </w:numPr>
        <w:bidi/>
        <w:spacing w:after="80" w:line="300"/>
      </w:pPr>
      <w:r>
        <w:rPr>
          <w:rtl/>
        </w:rPr>
        <w:t xml:space="preserve">هل يؤدي تجميع الفرص المحلية وتصفيتها إلى وصول أسرع إلى الفرص المناسبة؟</w:t>
      </w:r>
    </w:p>
    <w:p>
      <w:pPr>
        <w:bidi/>
        <w:spacing w:after="120" w:line="320"/>
      </w:pPr>
      <w:r>
        <w:rPr>
          <w:highlight w:val="yellow"/>
          <w:highlightCs w:val="yellow"/>
          <w:rtl/>
        </w:rPr>
        <w:t xml:space="preserve">[يُستكمل: نتائج استبيان على عينة من طلبة الكلية (يُقترح 80–100 طالب) توضح حجم المشكلة، مثل نسبة غير المتأكدين من مسارهم ونسبة من فاتتهم فرص.]</w:t>
      </w:r>
    </w:p>
    <w:p>
      <w:pPr>
        <w:pStyle w:val="Heading1"/>
        <w:keepNext/>
        <w:bidi/>
        <w:spacing w:after="120" w:before="360"/>
      </w:pPr>
      <w:r>
        <w:rPr>
          <w:rtl/>
        </w:rPr>
        <w:t xml:space="preserve">3. الفئات المستهدفة (Target Audience)</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2891"/>
        <w:gridCol w:w="3856"/>
      </w:tblGrid>
      <w:tr>
        <w:trPr>
          <w:cantSplit/>
          <w:tblHeader/>
        </w:trPr>
        <w:tc>
          <w:tcPr>
            <w:tcW w:type="dxa" w:w="2891"/>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الفئة</w:t>
            </w:r>
          </w:p>
        </w:tc>
        <w:tc>
          <w:tcPr>
            <w:tcW w:type="dxa" w:w="2891"/>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الوصف</w:t>
            </w:r>
          </w:p>
        </w:tc>
        <w:tc>
          <w:tcPr>
            <w:tcW w:type="dxa" w:w="3856"/>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الحاجة الأساسية</w:t>
            </w:r>
          </w:p>
        </w:tc>
      </w:tr>
      <w:tr>
        <w:trPr>
          <w:cantSplit/>
          <w:tblHeader w:val="false"/>
        </w:trPr>
        <w:tc>
          <w:tcPr>
            <w:tcW w:type="dxa" w:w="2891"/>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طلبة الحاسبات والمعلومات</w:t>
            </w:r>
          </w:p>
        </w:tc>
        <w:tc>
          <w:tcPr>
            <w:tcW w:type="dxa" w:w="2891"/>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الفئة الأكثر ارتباطاً بالمشكلة</w:t>
            </w:r>
          </w:p>
        </w:tc>
        <w:tc>
          <w:tcPr>
            <w:tcW w:type="dxa" w:w="38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معرفة المسارات المتاحة واختيار الأنسب</w:t>
            </w:r>
          </w:p>
        </w:tc>
      </w:tr>
      <w:tr>
        <w:trPr>
          <w:cantSplit/>
          <w:tblHeader w:val="false"/>
        </w:trPr>
        <w:tc>
          <w:tcPr>
            <w:tcW w:type="dxa" w:w="2891"/>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طلبة الهندسة</w:t>
            </w:r>
          </w:p>
        </w:tc>
        <w:tc>
          <w:tcPr>
            <w:tcW w:type="dxa" w:w="2891"/>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خلفية تقنية جزئية</w:t>
            </w:r>
          </w:p>
        </w:tc>
        <w:tc>
          <w:tcPr>
            <w:tcW w:type="dxa" w:w="38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الانتقال إلى مجال تقني محدد</w:t>
            </w:r>
          </w:p>
        </w:tc>
      </w:tr>
      <w:tr>
        <w:trPr>
          <w:cantSplit/>
          <w:tblHeader w:val="false"/>
        </w:trPr>
        <w:tc>
          <w:tcPr>
            <w:tcW w:type="dxa" w:w="2891"/>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طلبة المعاهد ذات الصلة</w:t>
            </w:r>
          </w:p>
        </w:tc>
        <w:tc>
          <w:tcPr>
            <w:tcW w:type="dxa" w:w="2891"/>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معاهد نظم المعلومات وغيرها</w:t>
            </w:r>
          </w:p>
        </w:tc>
        <w:tc>
          <w:tcPr>
            <w:tcW w:type="dxa" w:w="38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مسار تعلم واضح وفرص تدريب</w:t>
            </w:r>
          </w:p>
        </w:tc>
      </w:tr>
      <w:tr>
        <w:trPr>
          <w:cantSplit/>
          <w:tblHeader w:val="false"/>
        </w:trPr>
        <w:tc>
          <w:tcPr>
            <w:tcW w:type="dxa" w:w="2891"/>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طلبة الكليات الأخرى</w:t>
            </w:r>
          </w:p>
        </w:tc>
        <w:tc>
          <w:tcPr>
            <w:tcW w:type="dxa" w:w="2891"/>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بلا خلفية تقنية</w:t>
            </w:r>
          </w:p>
        </w:tc>
        <w:tc>
          <w:tcPr>
            <w:tcW w:type="dxa" w:w="38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بداية مبسّطة ومحتوى للمبتدئ تماماً</w:t>
            </w:r>
          </w:p>
        </w:tc>
      </w:tr>
      <w:tr>
        <w:trPr>
          <w:cantSplit/>
          <w:tblHeader w:val="false"/>
        </w:trPr>
        <w:tc>
          <w:tcPr>
            <w:tcW w:type="dxa" w:w="2891"/>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المتعلمون المستقلون</w:t>
            </w:r>
          </w:p>
        </w:tc>
        <w:tc>
          <w:tcPr>
            <w:tcW w:type="dxa" w:w="2891"/>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أشخاص يريدون دخول المجال</w:t>
            </w:r>
          </w:p>
        </w:tc>
        <w:tc>
          <w:tcPr>
            <w:tcW w:type="dxa" w:w="38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خطة تعلم ومصادر منتقاة</w:t>
            </w:r>
          </w:p>
        </w:tc>
      </w:tr>
    </w:tbl>
    <w:p>
      <w:pPr>
        <w:spacing w:after="100"/>
      </w:pPr>
    </w:p>
    <w:p>
      <w:pPr>
        <w:bidi/>
        <w:spacing w:after="120" w:line="320"/>
      </w:pPr>
      <w:r>
        <w:rPr>
          <w:rtl/>
        </w:rPr>
        <w:t xml:space="preserve">يُقسَّم المستخدمون بحسب نقطة الدخول إلى فئتين: </w:t>
      </w:r>
      <w:r>
        <w:rPr>
          <w:b/>
          <w:bCs/>
          <w:rtl/>
        </w:rPr>
        <w:t xml:space="preserve">غير متأكد</w:t>
      </w:r>
      <w:r>
        <w:rPr>
          <w:rtl/>
        </w:rPr>
        <w:t xml:space="preserve"> من المجال، ويستفيد من الاختبار الاختياري والتجارب، و</w:t>
      </w:r>
      <w:r>
        <w:rPr>
          <w:b/>
          <w:bCs/>
          <w:rtl/>
        </w:rPr>
        <w:t xml:space="preserve">يعرف مجاله</w:t>
      </w:r>
      <w:r>
        <w:rPr>
          <w:rtl/>
        </w:rPr>
        <w:t xml:space="preserve"> فيدخل مباشرة إلى صفحة المجال والـ Roadmap دون أي اختبار.</w:t>
      </w:r>
    </w:p>
    <w:p>
      <w:pPr>
        <w:pStyle w:val="Heading1"/>
        <w:keepNext/>
        <w:bidi/>
        <w:spacing w:after="120" w:before="360"/>
      </w:pPr>
      <w:r>
        <w:rPr>
          <w:rtl/>
        </w:rPr>
        <w:t xml:space="preserve">4. الميزات الأساسية للنسخة الأولى (Core Features – MVP)</w:t>
      </w:r>
    </w:p>
    <w:p>
      <w:pPr>
        <w:bidi/>
        <w:spacing w:after="120" w:line="320"/>
      </w:pPr>
      <w:r>
        <w:rPr>
          <w:b/>
          <w:bCs/>
          <w:rtl/>
        </w:rPr>
        <w:t xml:space="preserve">رحلة المستخدم:</w:t>
      </w:r>
      <w:r>
        <w:rPr>
          <w:rtl/>
        </w:rPr>
        <w:t xml:space="preserve"> الصفحة الرئيسية ← (اختبار اختياري ← ثلاثة مجالات مقترحة) أو (دخول مباشر لمجال) ← صفحة المجال ← Taster Lab ← Roadmap ← مصادر وفرص.</w:t>
      </w:r>
    </w:p>
    <w:p>
      <w:pPr>
        <w:pStyle w:val="Heading2"/>
        <w:keepNext/>
        <w:bidi/>
        <w:spacing w:after="120" w:before="240"/>
      </w:pPr>
      <w:r>
        <w:rPr>
          <w:rtl/>
        </w:rPr>
        <w:t xml:space="preserve">4.1 الركن الأول: اختبار الميول الاختياري (RIASEC Quiz)</w:t>
      </w:r>
    </w:p>
    <w:p>
      <w:pPr>
        <w:bidi/>
        <w:spacing w:after="120" w:line="320"/>
      </w:pPr>
      <w:r>
        <w:rPr>
          <w:b/>
          <w:bCs/>
          <w:rtl/>
        </w:rPr>
        <w:t xml:space="preserve">الهدف:</w:t>
      </w:r>
      <w:r>
        <w:rPr>
          <w:rtl/>
        </w:rPr>
        <w:t xml:space="preserve"> مساعدة غير المتأكد على ترشيح ثلاثة مجالات مبدئية مع توضيح سبب كل ترشيح.</w:t>
      </w:r>
    </w:p>
    <w:p>
      <w:pPr>
        <w:bidi/>
        <w:spacing w:after="120" w:line="320"/>
      </w:pPr>
      <w:r>
        <w:rPr>
          <w:b/>
          <w:bCs/>
          <w:rtl/>
        </w:rPr>
        <w:t xml:space="preserve">آلية العمل:</w:t>
      </w:r>
    </w:p>
    <w:p>
      <w:pPr>
        <w:pStyle w:val="ListParagraph"/>
        <w:numPr>
          <w:ilvl w:val="0"/>
          <w:numId w:val="2"/>
        </w:numPr>
        <w:bidi/>
        <w:spacing w:after="80" w:line="300"/>
      </w:pPr>
      <w:r>
        <w:rPr>
          <w:rtl/>
        </w:rPr>
        <w:t xml:space="preserve">اختبار قصير (15–20 سؤالاً) مبني على نموذج Holland للميول المهنية (RIASEC): الواقعي، التحليلي، الفني، الاجتماعي، المبادر، التقليدي.</w:t>
      </w:r>
    </w:p>
    <w:p>
      <w:pPr>
        <w:pStyle w:val="ListParagraph"/>
        <w:numPr>
          <w:ilvl w:val="0"/>
          <w:numId w:val="2"/>
        </w:numPr>
        <w:bidi/>
        <w:spacing w:after="80" w:line="300"/>
      </w:pPr>
      <w:r>
        <w:rPr>
          <w:rtl/>
        </w:rPr>
        <w:t xml:space="preserve">أسئلة موقفية وأسئلة تقدير بمقياس ليكرت، مع قسم لقياس علاقة المستخدم بالبرمجة (هل يستمتع بها، لا مجرد هل يعرفها).</w:t>
      </w:r>
    </w:p>
    <w:p>
      <w:pPr>
        <w:pStyle w:val="ListParagraph"/>
        <w:numPr>
          <w:ilvl w:val="0"/>
          <w:numId w:val="2"/>
        </w:numPr>
        <w:bidi/>
        <w:spacing w:after="80" w:line="300"/>
      </w:pPr>
      <w:r>
        <w:rPr>
          <w:rtl/>
        </w:rPr>
        <w:t xml:space="preserve">تضيف كل إجابة أوزاناً إلى متجه من ستة أبعاد يمثل المستخدم، ولكل مجال متجه مرجعي يمثل خصائصه ونسبة البرمجة فيه.</w:t>
      </w:r>
    </w:p>
    <w:p>
      <w:pPr>
        <w:pStyle w:val="ListParagraph"/>
        <w:numPr>
          <w:ilvl w:val="0"/>
          <w:numId w:val="2"/>
        </w:numPr>
        <w:bidi/>
        <w:spacing w:after="80" w:line="300"/>
      </w:pPr>
      <w:r>
        <w:rPr>
          <w:b/>
          <w:bCs/>
          <w:rtl/>
        </w:rPr>
        <w:t xml:space="preserve">درجة التطابق = Cosine Similarity بين المتجهين − λ × |حب البرمجة لدى المستخدم − نسبة البرمجة في المجال|</w:t>
      </w:r>
      <w:r>
        <w:rPr>
          <w:rtl/>
        </w:rPr>
        <w:t xml:space="preserve">، حيث λ معامل عقوبة قابل للمعايرة.</w:t>
      </w:r>
    </w:p>
    <w:p>
      <w:pPr>
        <w:pStyle w:val="ListParagraph"/>
        <w:numPr>
          <w:ilvl w:val="0"/>
          <w:numId w:val="2"/>
        </w:numPr>
        <w:bidi/>
        <w:spacing w:after="80" w:line="300"/>
      </w:pPr>
      <w:r>
        <w:rPr>
          <w:rtl/>
        </w:rPr>
        <w:t xml:space="preserve">تُرتَّب المجالات تنازلياً ويُعرض أعلى ثلاثة.</w:t>
      </w:r>
    </w:p>
    <w:p>
      <w:pPr>
        <w:bidi/>
        <w:spacing w:after="120" w:line="320"/>
      </w:pPr>
      <w:r>
        <w:rPr>
          <w:b/>
          <w:bCs/>
          <w:rtl/>
        </w:rPr>
        <w:t xml:space="preserve">ضوابط التصميم:</w:t>
      </w:r>
    </w:p>
    <w:p>
      <w:pPr>
        <w:pStyle w:val="ListParagraph"/>
        <w:numPr>
          <w:ilvl w:val="0"/>
          <w:numId w:val="2"/>
        </w:numPr>
        <w:bidi/>
        <w:spacing w:after="80" w:line="300"/>
      </w:pPr>
      <w:r>
        <w:rPr>
          <w:rtl/>
        </w:rPr>
        <w:t xml:space="preserve">اختياري بالكامل ويمكن تخطيه في أي لحظة، ولا يُشترط للوصول إلى أي محتوى.</w:t>
      </w:r>
    </w:p>
    <w:p>
      <w:pPr>
        <w:pStyle w:val="ListParagraph"/>
        <w:numPr>
          <w:ilvl w:val="0"/>
          <w:numId w:val="2"/>
        </w:numPr>
        <w:bidi/>
        <w:spacing w:after="80" w:line="300"/>
      </w:pPr>
      <w:r>
        <w:rPr>
          <w:rtl/>
        </w:rPr>
        <w:t xml:space="preserve">تُعرض النتيجة مع </w:t>
      </w:r>
      <w:r>
        <w:rPr>
          <w:b/>
          <w:bCs/>
          <w:rtl/>
        </w:rPr>
        <w:t xml:space="preserve">سبب الترشيح</w:t>
      </w:r>
      <w:r>
        <w:rPr>
          <w:rtl/>
        </w:rPr>
        <w:t xml:space="preserve"> وتنبيه صريح بأنها إرشادية وليست حكماً نهائياً.</w:t>
      </w:r>
    </w:p>
    <w:p>
      <w:pPr>
        <w:pStyle w:val="ListParagraph"/>
        <w:numPr>
          <w:ilvl w:val="0"/>
          <w:numId w:val="2"/>
        </w:numPr>
        <w:bidi/>
        <w:spacing w:after="80" w:line="300"/>
      </w:pPr>
      <w:r>
        <w:rPr>
          <w:rtl/>
        </w:rPr>
        <w:t xml:space="preserve">قيم المتجهات المرجعية تقدير بشري، وتُراجع مع متخصصين وتُوثَّق مصادرها قبل الاعتماد.</w:t>
      </w:r>
    </w:p>
    <w:p>
      <w:pPr>
        <w:bidi/>
        <w:spacing w:after="120" w:line="320"/>
      </w:pPr>
      <w:r>
        <w:rPr>
          <w:b/>
          <w:bCs/>
          <w:rtl/>
        </w:rPr>
        <w:t xml:space="preserve">معايير القبول:</w:t>
      </w:r>
      <w:r>
        <w:rPr>
          <w:rtl/>
        </w:rPr>
        <w:t xml:space="preserve"> الوصول لأي مجال دون الاختبار ممكن · النتيجة تتضمن ثلاثة مجالات مع سبب كل منها · يمكن إعادة الاختبار.</w:t>
      </w:r>
    </w:p>
    <w:p>
      <w:pPr>
        <w:pStyle w:val="Heading2"/>
        <w:keepNext/>
        <w:bidi/>
        <w:spacing w:after="120" w:before="240"/>
      </w:pPr>
      <w:r>
        <w:rPr>
          <w:rtl/>
        </w:rPr>
        <w:t xml:space="preserve">4.2 الركن الثاني: تجارب المبتدئين (Taster Labs)</w:t>
      </w:r>
    </w:p>
    <w:p>
      <w:pPr>
        <w:bidi/>
        <w:spacing w:after="120" w:line="320"/>
      </w:pPr>
      <w:r>
        <w:rPr>
          <w:b/>
          <w:bCs/>
          <w:rtl/>
        </w:rPr>
        <w:t xml:space="preserve">الهدف:</w:t>
      </w:r>
      <w:r>
        <w:rPr>
          <w:rtl/>
        </w:rPr>
        <w:t xml:space="preserve"> تمكين المستخدم من تجربة طبيعة العمل في المجال بنفسه قبل الالتزام به، بصيغة مناسبة لمن يسمع عن المجال لأول مرة.</w:t>
      </w:r>
    </w:p>
    <w:p>
      <w:pPr>
        <w:bidi/>
        <w:spacing w:after="120" w:line="320"/>
      </w:pPr>
      <w:r>
        <w:rPr>
          <w:b/>
          <w:bCs/>
          <w:rtl/>
        </w:rPr>
        <w:t xml:space="preserve">القالب الموحد لكل تجربة (5 مراحل):</w:t>
      </w:r>
    </w:p>
    <w:p>
      <w:pPr>
        <w:pStyle w:val="ListParagraph"/>
        <w:numPr>
          <w:ilvl w:val="0"/>
          <w:numId w:val="5"/>
        </w:numPr>
        <w:bidi/>
        <w:spacing w:after="80" w:line="300"/>
      </w:pPr>
      <w:r>
        <w:rPr>
          <w:b/>
          <w:bCs/>
          <w:rtl/>
        </w:rPr>
        <w:t xml:space="preserve">افهم (Understand):</w:t>
      </w:r>
      <w:r>
        <w:rPr>
          <w:rtl/>
        </w:rPr>
        <w:t xml:space="preserve"> شرح مبسط للمجال والمشكلة التي يحلها، مع تعريف المصطلحات قبل استخدامها.</w:t>
      </w:r>
    </w:p>
    <w:p>
      <w:pPr>
        <w:pStyle w:val="ListParagraph"/>
        <w:numPr>
          <w:ilvl w:val="0"/>
          <w:numId w:val="5"/>
        </w:numPr>
        <w:bidi/>
        <w:spacing w:after="80" w:line="300"/>
      </w:pPr>
      <w:r>
        <w:rPr>
          <w:b/>
          <w:bCs/>
          <w:rtl/>
        </w:rPr>
        <w:t xml:space="preserve">شاهد (Observe):</w:t>
      </w:r>
      <w:r>
        <w:rPr>
          <w:rtl/>
        </w:rPr>
        <w:t xml:space="preserve"> مثال قصير أو عرض يوضح شكل العمل الفعلي.</w:t>
      </w:r>
    </w:p>
    <w:p>
      <w:pPr>
        <w:pStyle w:val="ListParagraph"/>
        <w:numPr>
          <w:ilvl w:val="0"/>
          <w:numId w:val="5"/>
        </w:numPr>
        <w:bidi/>
        <w:spacing w:after="80" w:line="300"/>
      </w:pPr>
      <w:r>
        <w:rPr>
          <w:b/>
          <w:bCs/>
          <w:rtl/>
        </w:rPr>
        <w:t xml:space="preserve">جرّب (Try):</w:t>
      </w:r>
      <w:r>
        <w:rPr>
          <w:rtl/>
        </w:rPr>
        <w:t xml:space="preserve"> نشاط صغير بخطوات واضحة مع تلميحات وملفات جاهزة عند الحاجة.</w:t>
      </w:r>
    </w:p>
    <w:p>
      <w:pPr>
        <w:pStyle w:val="ListParagraph"/>
        <w:numPr>
          <w:ilvl w:val="0"/>
          <w:numId w:val="5"/>
        </w:numPr>
        <w:bidi/>
        <w:spacing w:after="80" w:line="300"/>
      </w:pPr>
      <w:r>
        <w:rPr>
          <w:b/>
          <w:bCs/>
          <w:rtl/>
        </w:rPr>
        <w:t xml:space="preserve">افهم النتيجة (Feedback):</w:t>
      </w:r>
      <w:r>
        <w:rPr>
          <w:rtl/>
        </w:rPr>
        <w:t xml:space="preserve"> تفسير سبب صحة أو خطأ كل اختيار.</w:t>
      </w:r>
    </w:p>
    <w:p>
      <w:pPr>
        <w:pStyle w:val="ListParagraph"/>
        <w:numPr>
          <w:ilvl w:val="0"/>
          <w:numId w:val="5"/>
        </w:numPr>
        <w:bidi/>
        <w:spacing w:after="80" w:line="300"/>
      </w:pPr>
      <w:r>
        <w:rPr>
          <w:b/>
          <w:bCs/>
          <w:rtl/>
        </w:rPr>
        <w:t xml:space="preserve">فكّر (Reflect):</w:t>
      </w:r>
      <w:r>
        <w:rPr>
          <w:rtl/>
        </w:rPr>
        <w:t xml:space="preserve"> أسئلة قصيرة: هل استمتعت؟ هل تريد معرفة المزيد؟ ما الجزء الأصعب؟</w:t>
      </w:r>
    </w:p>
    <w:p>
      <w:pPr>
        <w:bidi/>
        <w:spacing w:after="120" w:line="320"/>
      </w:pPr>
      <w:r>
        <w:rPr>
          <w:b/>
          <w:bCs/>
          <w:rtl/>
        </w:rPr>
        <w:t xml:space="preserve">أمثلة على التجارب (سيناريوهات تفاعلية دون محاكيات معقدة):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819"/>
        <w:gridCol w:w="2892"/>
      </w:tblGrid>
      <w:tr>
        <w:trPr>
          <w:cantSplit/>
          <w:tblHeader/>
        </w:trPr>
        <w:tc>
          <w:tcPr>
            <w:tcW w:type="dxa" w:w="1927"/>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المجال</w:t>
            </w:r>
          </w:p>
        </w:tc>
        <w:tc>
          <w:tcPr>
            <w:tcW w:type="dxa" w:w="4819"/>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سيناريو التجربة</w:t>
            </w:r>
          </w:p>
        </w:tc>
        <w:tc>
          <w:tcPr>
            <w:tcW w:type="dxa" w:w="2892"/>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شكل التنفيذ</w:t>
            </w:r>
          </w:p>
        </w:tc>
      </w:tr>
      <w:tr>
        <w:trPr>
          <w:cantSplit/>
          <w:tblHeader w:val="false"/>
        </w:trPr>
        <w:tc>
          <w:tcPr>
            <w:tcW w:type="dxa" w:w="192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الأمن السيبراني</w:t>
            </w:r>
          </w:p>
        </w:tc>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تتبع رسالة تصيّد: تحديد العناصر المشبوهة (الدومين، الاستعجال، طلب بيانات حساسة) ثم اختيار التصرف الصحيح</w:t>
            </w:r>
          </w:p>
        </w:tc>
        <w:tc>
          <w:tcPr>
            <w:tcW w:type="dxa" w:w="2892"/>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عنصر تفاعلي داخل الصفحة مع شرح لكل علامة</w:t>
            </w:r>
          </w:p>
        </w:tc>
      </w:tr>
      <w:tr>
        <w:trPr>
          <w:cantSplit/>
          <w:tblHeader w:val="false"/>
        </w:trPr>
        <w:tc>
          <w:tcPr>
            <w:tcW w:type="dxa" w:w="192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تحليل البيانات</w:t>
            </w:r>
          </w:p>
        </w:tc>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جدول صغير جاهز: استخراج ملاحظة أو اكتشاف قيمة شاذة وكتابة استنتاج بسيط</w:t>
            </w:r>
          </w:p>
        </w:tc>
        <w:tc>
          <w:tcPr>
            <w:tcW w:type="dxa" w:w="2892"/>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ملف جاهز + أسئلة اختيار + نموذج حل</w:t>
            </w:r>
          </w:p>
        </w:tc>
      </w:tr>
      <w:tr>
        <w:trPr>
          <w:cantSplit/>
          <w:tblHeader w:val="false"/>
        </w:trPr>
        <w:tc>
          <w:tcPr>
            <w:tcW w:type="dxa" w:w="192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ضمان الجودة (QA)</w:t>
            </w:r>
          </w:p>
        </w:tc>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فحص شاشة تسجيل دخول بها أخطاء مقصودة وكتابة تقرير خطأ مبسّط</w:t>
            </w:r>
          </w:p>
        </w:tc>
        <w:tc>
          <w:tcPr>
            <w:tcW w:type="dxa" w:w="2892"/>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صفحة تجريبية + نموذج بلاغ + قائمة الأخطاء المعروفة</w:t>
            </w:r>
          </w:p>
        </w:tc>
      </w:tr>
    </w:tbl>
    <w:p>
      <w:pPr>
        <w:spacing w:after="100"/>
      </w:pPr>
    </w:p>
    <w:p>
      <w:pPr>
        <w:bidi/>
        <w:spacing w:after="120" w:line="320"/>
      </w:pPr>
      <w:r>
        <w:rPr>
          <w:b/>
          <w:bCs/>
          <w:rtl/>
        </w:rPr>
        <w:t xml:space="preserve">ضوابط:</w:t>
      </w:r>
    </w:p>
    <w:p>
      <w:pPr>
        <w:pStyle w:val="ListParagraph"/>
        <w:numPr>
          <w:ilvl w:val="0"/>
          <w:numId w:val="2"/>
        </w:numPr>
        <w:bidi/>
        <w:spacing w:after="80" w:line="300"/>
      </w:pPr>
      <w:r>
        <w:rPr>
          <w:rtl/>
        </w:rPr>
        <w:t xml:space="preserve">التجربة ليست امتحاناً ولا تُستخدم للحكم على قدرات المستخدم أو مدى مناسبته للمجال.</w:t>
      </w:r>
    </w:p>
    <w:p>
      <w:pPr>
        <w:pStyle w:val="ListParagraph"/>
        <w:numPr>
          <w:ilvl w:val="0"/>
          <w:numId w:val="2"/>
        </w:numPr>
        <w:bidi/>
        <w:spacing w:after="80" w:line="300"/>
      </w:pPr>
      <w:r>
        <w:rPr>
          <w:rtl/>
        </w:rPr>
        <w:t xml:space="preserve">متاحة بعد الاختبار وبشكل مستقل من صفحة كل مجال.</w:t>
      </w:r>
    </w:p>
    <w:p>
      <w:pPr>
        <w:pStyle w:val="ListParagraph"/>
        <w:numPr>
          <w:ilvl w:val="0"/>
          <w:numId w:val="2"/>
        </w:numPr>
        <w:bidi/>
        <w:spacing w:after="80" w:line="300"/>
      </w:pPr>
      <w:r>
        <w:rPr>
          <w:rtl/>
        </w:rPr>
        <w:t xml:space="preserve">قالب موحد، فإضافة تجربة جديدة تعني إضافة محتوى لا إعادة برمجة.</w:t>
      </w:r>
    </w:p>
    <w:p>
      <w:pPr>
        <w:pStyle w:val="ListParagraph"/>
        <w:numPr>
          <w:ilvl w:val="0"/>
          <w:numId w:val="2"/>
        </w:numPr>
        <w:bidi/>
        <w:spacing w:after="80" w:line="300"/>
      </w:pPr>
      <w:r>
        <w:rPr>
          <w:rtl/>
        </w:rPr>
        <w:t xml:space="preserve">تبدأ النسخة الأولى بمجالين أو ثلاثة فقط لضمان الجودة.</w:t>
      </w:r>
    </w:p>
    <w:p>
      <w:pPr>
        <w:pStyle w:val="Heading2"/>
        <w:keepNext/>
        <w:bidi/>
        <w:spacing w:after="120" w:before="240"/>
      </w:pPr>
      <w:r>
        <w:rPr>
          <w:rtl/>
        </w:rPr>
        <w:t xml:space="preserve">4.3 الركن الثالث: خرائط التعلم والمصادر المنتقاة (Roadmaps &amp; Learning Hub)</w:t>
      </w:r>
    </w:p>
    <w:p>
      <w:pPr>
        <w:bidi/>
        <w:spacing w:after="120" w:line="320"/>
      </w:pPr>
      <w:r>
        <w:rPr>
          <w:b/>
          <w:bCs/>
          <w:rtl/>
        </w:rPr>
        <w:t xml:space="preserve">الهدف:</w:t>
      </w:r>
      <w:r>
        <w:rPr>
          <w:rtl/>
        </w:rPr>
        <w:t xml:space="preserve"> مسار تعلم منظم خطوة بخطوة، مرتبط بمصادر مختارة ومقيَّمة بدل البحث العشوائي.</w:t>
      </w:r>
    </w:p>
    <w:p>
      <w:pPr>
        <w:bidi/>
        <w:spacing w:after="120" w:line="320"/>
      </w:pPr>
      <w:r>
        <w:rPr>
          <w:b/>
          <w:bCs/>
          <w:rtl/>
        </w:rPr>
        <w:t xml:space="preserve">بنية الـ Roadmap:</w:t>
      </w:r>
      <w:r>
        <w:rPr>
          <w:rtl/>
        </w:rPr>
        <w:t xml:space="preserve"> مجال ← مراحل ← مهام ← مصادر.</w:t>
      </w:r>
    </w:p>
    <w:p>
      <w:pPr>
        <w:bidi/>
        <w:spacing w:after="120" w:line="320"/>
      </w:pPr>
      <w:r>
        <w:rPr>
          <w:b/>
          <w:bCs/>
          <w:rtl/>
        </w:rPr>
        <w:t xml:space="preserve">اختيار نقطة البداية:</w:t>
      </w:r>
      <w:r>
        <w:rPr>
          <w:rtl/>
        </w:rPr>
        <w:t xml:space="preserve"> لا يوجد اختبار مستوى إجباري. يختار المستخدم بنفسه: </w:t>
      </w:r>
      <w:r>
        <w:rPr>
          <w:b/>
          <w:bCs/>
          <w:rtl/>
        </w:rPr>
        <w:t xml:space="preserve">ابدأ من الصفر</w:t>
      </w:r>
      <w:r>
        <w:rPr>
          <w:rtl/>
        </w:rPr>
        <w:t xml:space="preserve">، </w:t>
      </w:r>
      <w:r>
        <w:rPr>
          <w:b/>
          <w:bCs/>
          <w:rtl/>
        </w:rPr>
        <w:t xml:space="preserve">لدي أساسيات</w:t>
      </w:r>
      <w:r>
        <w:rPr>
          <w:rtl/>
        </w:rPr>
        <w:t xml:space="preserve">، </w:t>
      </w:r>
      <w:r>
        <w:rPr>
          <w:b/>
          <w:bCs/>
          <w:rtl/>
        </w:rPr>
        <w:t xml:space="preserve">لدي معرفة سابقة</w:t>
      </w:r>
      <w:r>
        <w:rPr>
          <w:rtl/>
        </w:rPr>
        <w:t xml:space="preserve">. وهي اختيارات مبدئية يمكن تغييرها في أي وقت وليست تصنيفاً ثابتاً.</w:t>
      </w:r>
    </w:p>
    <w:p>
      <w:pPr>
        <w:bidi/>
        <w:spacing w:after="120" w:line="320"/>
      </w:pPr>
      <w:r>
        <w:rPr>
          <w:b/>
          <w:bCs/>
          <w:rtl/>
        </w:rPr>
        <w:t xml:space="preserve">قواعد المرونة:</w:t>
      </w:r>
    </w:p>
    <w:p>
      <w:pPr>
        <w:pStyle w:val="ListParagraph"/>
        <w:numPr>
          <w:ilvl w:val="0"/>
          <w:numId w:val="2"/>
        </w:numPr>
        <w:bidi/>
        <w:spacing w:after="80" w:line="300"/>
      </w:pPr>
      <w:r>
        <w:rPr>
          <w:rtl/>
        </w:rPr>
        <w:t xml:space="preserve">كل مرحلة توضح المعرفة المفضلة قبل البدء بها، دون قفل إجباري.</w:t>
      </w:r>
    </w:p>
    <w:p>
      <w:pPr>
        <w:pStyle w:val="ListParagraph"/>
        <w:numPr>
          <w:ilvl w:val="0"/>
          <w:numId w:val="2"/>
        </w:numPr>
        <w:bidi/>
        <w:spacing w:after="80" w:line="300"/>
      </w:pPr>
      <w:r>
        <w:rPr>
          <w:rtl/>
        </w:rPr>
        <w:t xml:space="preserve">زر «ارجع للأساسيات» يعيد المستخدم لمرحلة سابقة دون إعادة الرحلة كاملة.</w:t>
      </w:r>
    </w:p>
    <w:p>
      <w:pPr>
        <w:pStyle w:val="ListParagraph"/>
        <w:numPr>
          <w:ilvl w:val="0"/>
          <w:numId w:val="2"/>
        </w:numPr>
        <w:bidi/>
        <w:spacing w:after="80" w:line="300"/>
      </w:pPr>
      <w:r>
        <w:rPr>
          <w:rtl/>
        </w:rPr>
        <w:t xml:space="preserve">تغيير المجال أو نقطة البداية لا يمسح التقدم المحفوظ.</w:t>
      </w:r>
    </w:p>
    <w:p>
      <w:pPr>
        <w:pStyle w:val="ListParagraph"/>
        <w:numPr>
          <w:ilvl w:val="0"/>
          <w:numId w:val="2"/>
        </w:numPr>
        <w:bidi/>
        <w:spacing w:after="80" w:line="300"/>
      </w:pPr>
      <w:r>
        <w:rPr>
          <w:rtl/>
        </w:rPr>
        <w:t xml:space="preserve">تعليم المهمة كمكتملة يتم يدوياً، ولا تدّعي المنصة التحقق من مشاهدة المستخدم لمحتوى خارجي.</w:t>
      </w:r>
    </w:p>
    <w:p>
      <w:pPr>
        <w:bidi/>
        <w:spacing w:after="120" w:line="320"/>
      </w:pPr>
      <w:r>
        <w:rPr>
          <w:b/>
          <w:bCs/>
          <w:rtl/>
        </w:rPr>
        <w:t xml:space="preserve">بيانات كل مصدر:</w:t>
      </w:r>
      <w:r>
        <w:rPr>
          <w:rtl/>
        </w:rPr>
        <w:t xml:space="preserve"> العنوان والرابط الأصلي · صاحب المحتوى · اللغة · المستوى · الموضوع · تاريخ آخر مراجعة.</w:t>
      </w:r>
    </w:p>
    <w:p>
      <w:pPr>
        <w:bidi/>
        <w:spacing w:after="120" w:line="320"/>
      </w:pPr>
      <w:r>
        <w:rPr>
          <w:b/>
          <w:bCs/>
          <w:rtl/>
        </w:rPr>
        <w:t xml:space="preserve">تقييم المصادر:</w:t>
      </w:r>
      <w:r>
        <w:rPr>
          <w:rtl/>
        </w:rPr>
        <w:t xml:space="preserve"> وضوح الشرح، مناسبة المستوى، الفائدة العملية، والتوصية. </w:t>
      </w:r>
      <w:r>
        <w:rPr>
          <w:b/>
          <w:bCs/>
          <w:rtl/>
        </w:rPr>
        <w:t xml:space="preserve">لكل مستخدم تقييم واحد لكل مصدر</w:t>
      </w:r>
      <w:r>
        <w:rPr>
          <w:rtl/>
        </w:rPr>
        <w:t xml:space="preserve"> والتعديل يستبدله، مع إمكانية الإبلاغ عن رابط معطل أو محتوى قديم. تُستخدم الروابط الرسمية ولا يُعاد رفع محتوى الآخرين.</w:t>
      </w:r>
    </w:p>
    <w:p>
      <w:pPr>
        <w:bidi/>
        <w:spacing w:after="120" w:line="320"/>
      </w:pPr>
      <w:r>
        <w:rPr>
          <w:b/>
          <w:bCs/>
          <w:rtl/>
        </w:rPr>
        <w:t xml:space="preserve">نقطة تنفيذية:</w:t>
      </w:r>
      <w:r>
        <w:rPr>
          <w:rtl/>
        </w:rPr>
        <w:t xml:space="preserve"> في البداية يراجع الفريق المصادر ويقيّمها، وتُضاف تقييمات المستخدمين تدريجياً كلما توفر عدد كافٍ منها.</w:t>
      </w:r>
    </w:p>
    <w:p>
      <w:pPr>
        <w:pStyle w:val="Heading2"/>
        <w:keepNext/>
        <w:bidi/>
        <w:spacing w:after="120" w:before="240"/>
      </w:pPr>
      <w:r>
        <w:rPr>
          <w:rtl/>
        </w:rPr>
        <w:t xml:space="preserve">4.4 الركن الرابع: رادار الفرص المحلية (Local Opportunity Radar)</w:t>
      </w:r>
    </w:p>
    <w:p>
      <w:pPr>
        <w:bidi/>
        <w:spacing w:after="120" w:line="320"/>
      </w:pPr>
      <w:r>
        <w:rPr>
          <w:b/>
          <w:bCs/>
          <w:rtl/>
        </w:rPr>
        <w:t xml:space="preserve">الهدف:</w:t>
      </w:r>
      <w:r>
        <w:rPr>
          <w:rtl/>
        </w:rPr>
        <w:t xml:space="preserve"> تجميع التدريبات والمنح الحكومية والمبادرات الكبرى (مثل ITI وNTI وDEPI) في مكان واحد، مصفّاة حسب المحافظة والمجال.</w:t>
      </w:r>
    </w:p>
    <w:p>
      <w:pPr>
        <w:bidi/>
        <w:spacing w:after="120" w:line="320"/>
      </w:pPr>
      <w:r>
        <w:rPr>
          <w:b/>
          <w:bCs/>
          <w:rtl/>
        </w:rPr>
        <w:t xml:space="preserve">الفلاتر:</w:t>
      </w:r>
      <w:r>
        <w:rPr>
          <w:rtl/>
        </w:rPr>
        <w:t xml:space="preserve"> المحافظة · المجال · الجهة المنظمة · نوع الفرصة · التكلفة · الموعد النهائي.</w:t>
      </w:r>
    </w:p>
    <w:p>
      <w:pPr>
        <w:bidi/>
        <w:spacing w:after="120" w:line="320"/>
      </w:pPr>
      <w:r>
        <w:rPr>
          <w:b/>
          <w:bCs/>
          <w:rtl/>
        </w:rPr>
        <w:t xml:space="preserve">بيانات كل فرصة:</w:t>
      </w:r>
      <w:r>
        <w:rPr>
          <w:rtl/>
        </w:rPr>
        <w:t xml:space="preserve"> الجهة · المحافظة أو أونلاين · الفئة المناسبة · الشروط · الموعد النهائي · رابط التقديم الرسمي · </w:t>
      </w:r>
      <w:r>
        <w:rPr>
          <w:b/>
          <w:bCs/>
          <w:rtl/>
        </w:rPr>
        <w:t xml:space="preserve">تاريخ آخر مراجعة</w:t>
      </w:r>
      <w:r>
        <w:rPr>
          <w:rtl/>
        </w:rPr>
        <w:t xml:space="preserve">.</w:t>
      </w:r>
    </w:p>
    <w:p>
      <w:pPr>
        <w:bidi/>
        <w:spacing w:after="120" w:line="320"/>
      </w:pPr>
      <w:r>
        <w:rPr>
          <w:b/>
          <w:bCs/>
          <w:rtl/>
        </w:rPr>
        <w:t xml:space="preserve">إدارة المحتوى (Content Curation) عبر لوحة الإدارة (Admin Panel):</w:t>
      </w:r>
    </w:p>
    <w:p>
      <w:pPr>
        <w:shd w:fill="F1F5F9" w:val="clear"/>
        <w:bidi/>
        <w:spacing w:after="0" w:line="300"/>
        <w:ind w:left="200" w:right="200"/>
      </w:pPr>
      <w:r>
        <w:rPr>
          <w:sz w:val="20"/>
          <w:szCs w:val="20"/>
          <w:rtl/>
        </w:rPr>
        <w:t xml:space="preserve">مسودة (Draft)  ←  مراجعة (Review)  ←  منشورة (Published)  ←  مؤرشفة (Archived)</w:t>
      </w:r>
    </w:p>
    <w:p>
      <w:pPr>
        <w:spacing w:after="100"/>
      </w:pPr>
    </w:p>
    <w:p>
      <w:pPr>
        <w:pStyle w:val="ListParagraph"/>
        <w:numPr>
          <w:ilvl w:val="0"/>
          <w:numId w:val="2"/>
        </w:numPr>
        <w:bidi/>
        <w:spacing w:after="80" w:line="300"/>
      </w:pPr>
      <w:r>
        <w:rPr>
          <w:rtl/>
        </w:rPr>
        <w:t xml:space="preserve">يُدخل الفرصة عضو من الفريق من الجهة الرسمية، ويراجعها عضو آخر قبل النشر.</w:t>
      </w:r>
    </w:p>
    <w:p>
      <w:pPr>
        <w:pStyle w:val="ListParagraph"/>
        <w:numPr>
          <w:ilvl w:val="0"/>
          <w:numId w:val="2"/>
        </w:numPr>
        <w:bidi/>
        <w:spacing w:after="80" w:line="300"/>
      </w:pPr>
      <w:r>
        <w:rPr>
          <w:rtl/>
        </w:rPr>
        <w:t xml:space="preserve">الفرص المنتهية تُؤرشف تلقائياً بعد الموعد النهائي.</w:t>
      </w:r>
    </w:p>
    <w:p>
      <w:pPr>
        <w:pStyle w:val="ListParagraph"/>
        <w:numPr>
          <w:ilvl w:val="0"/>
          <w:numId w:val="2"/>
        </w:numPr>
        <w:bidi/>
        <w:spacing w:after="80" w:line="300"/>
      </w:pPr>
      <w:r>
        <w:rPr>
          <w:rtl/>
        </w:rPr>
        <w:t xml:space="preserve">تظهر الفرص المرشحة للمستخدم تلقائياً حسب محافظته ومجاله، ويمكنه حفظها.</w:t>
      </w:r>
    </w:p>
    <w:p>
      <w:pPr>
        <w:pStyle w:val="ListParagraph"/>
        <w:numPr>
          <w:ilvl w:val="0"/>
          <w:numId w:val="2"/>
        </w:numPr>
        <w:bidi/>
        <w:spacing w:after="80" w:line="300"/>
      </w:pPr>
      <w:r>
        <w:rPr>
          <w:b/>
          <w:bCs/>
          <w:rtl/>
        </w:rPr>
        <w:t xml:space="preserve">لماذا الإدخال اليدوي أولاً:</w:t>
      </w:r>
      <w:r>
        <w:rPr>
          <w:rtl/>
        </w:rPr>
        <w:t xml:space="preserve"> ضمان جودة البيانات وتفادي المعلومات المضللة، وهو الأنسب لحجم الفريق، ويبني قاعدة بيانات موثوقة تُقاس بها أتمتة المرحلة الثانية.</w:t>
      </w:r>
    </w:p>
    <w:p>
      <w:pPr>
        <w:bidi/>
        <w:spacing w:after="120" w:line="320"/>
      </w:pPr>
      <w:r>
        <w:rPr>
          <w:b/>
          <w:bCs/>
          <w:rtl/>
        </w:rPr>
        <w:t xml:space="preserve">معايير القبول:</w:t>
      </w:r>
      <w:r>
        <w:rPr>
          <w:rtl/>
        </w:rPr>
        <w:t xml:space="preserve"> الفلترة بالمحافظة والمجال تعمل · الفرصة المنتهية تختفي من القائمة الرئيسية · لكل فرصة رابط رسمي وتاريخ مراجعة.</w:t>
      </w:r>
    </w:p>
    <w:p>
      <w:pPr>
        <w:pStyle w:val="Heading2"/>
        <w:keepNext/>
        <w:bidi/>
        <w:spacing w:after="120" w:before="240"/>
      </w:pPr>
      <w:r>
        <w:rPr>
          <w:rtl/>
        </w:rPr>
        <w:t xml:space="preserve">4.5 المكونات الداعمة</w:t>
      </w:r>
    </w:p>
    <w:p>
      <w:pPr>
        <w:pStyle w:val="ListParagraph"/>
        <w:numPr>
          <w:ilvl w:val="0"/>
          <w:numId w:val="2"/>
        </w:numPr>
        <w:bidi/>
        <w:spacing w:after="80" w:line="300"/>
      </w:pPr>
      <w:r>
        <w:rPr>
          <w:b/>
          <w:bCs/>
          <w:rtl/>
        </w:rPr>
        <w:t xml:space="preserve">حسابات المستخدمين:</w:t>
      </w:r>
      <w:r>
        <w:rPr>
          <w:rtl/>
        </w:rPr>
        <w:t xml:space="preserve"> تسجيل بالإيميل (وGoogle اختيارياً)، وحفظ التقدم والمصادر والفرص.</w:t>
      </w:r>
    </w:p>
    <w:p>
      <w:pPr>
        <w:pStyle w:val="ListParagraph"/>
        <w:numPr>
          <w:ilvl w:val="0"/>
          <w:numId w:val="2"/>
        </w:numPr>
        <w:bidi/>
        <w:spacing w:after="80" w:line="300"/>
      </w:pPr>
      <w:r>
        <w:rPr>
          <w:b/>
          <w:bCs/>
          <w:rtl/>
        </w:rPr>
        <w:t xml:space="preserve">لوحة الإدارة:</w:t>
      </w:r>
      <w:r>
        <w:rPr>
          <w:rtl/>
        </w:rPr>
        <w:t xml:space="preserve"> إدارة المجالات والـ Roadmaps والمصادر والفرص، ومراجعة البلاغات والتقييمات المسيئة.</w:t>
      </w:r>
    </w:p>
    <w:p>
      <w:pPr>
        <w:pStyle w:val="Heading1"/>
        <w:keepNext/>
        <w:bidi/>
        <w:spacing w:after="120" w:before="360"/>
      </w:pPr>
      <w:r>
        <w:rPr>
          <w:rtl/>
        </w:rPr>
        <w:t xml:space="preserve">5. البنية التقنية والتقنيات المقترحة (Technical Architecture &amp; Stack)</w:t>
      </w:r>
    </w:p>
    <w:p>
      <w:pPr>
        <w:pStyle w:val="Heading2"/>
        <w:keepNext/>
        <w:bidi/>
        <w:spacing w:after="120" w:before="240"/>
      </w:pPr>
      <w:r>
        <w:rPr>
          <w:rtl/>
        </w:rPr>
        <w:t xml:space="preserve">5.1 التقنيات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3855"/>
        <w:gridCol w:w="3856"/>
      </w:tblGrid>
      <w:tr>
        <w:trPr>
          <w:cantSplit/>
          <w:tblHeader/>
        </w:trPr>
        <w:tc>
          <w:tcPr>
            <w:tcW w:type="dxa" w:w="1927"/>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الطبقة</w:t>
            </w:r>
          </w:p>
        </w:tc>
        <w:tc>
          <w:tcPr>
            <w:tcW w:type="dxa" w:w="3855"/>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المقترح</w:t>
            </w:r>
          </w:p>
        </w:tc>
        <w:tc>
          <w:tcPr>
            <w:tcW w:type="dxa" w:w="3856"/>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ملاحظات</w:t>
            </w:r>
          </w:p>
        </w:tc>
      </w:tr>
      <w:tr>
        <w:trPr>
          <w:cantSplit/>
          <w:tblHeader w:val="false"/>
        </w:trPr>
        <w:tc>
          <w:tcPr>
            <w:tcW w:type="dxa" w:w="192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الواجهة الأمامية</w:t>
            </w:r>
          </w:p>
        </w:tc>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React أو Next.js + Tailwind CSS</w:t>
            </w:r>
          </w:p>
        </w:tc>
        <w:tc>
          <w:tcPr>
            <w:tcW w:type="dxa" w:w="38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دعم RTL ووضع Dark، وتصميم Mobile-first</w:t>
            </w:r>
          </w:p>
        </w:tc>
      </w:tr>
      <w:tr>
        <w:trPr>
          <w:cantSplit/>
          <w:tblHeader w:val="false"/>
        </w:trPr>
        <w:tc>
          <w:tcPr>
            <w:tcW w:type="dxa" w:w="192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الخلفية (Backend)</w:t>
            </w:r>
          </w:p>
        </w:tc>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Node.js (Express/NestJS) أو Python (FastAPI)</w:t>
            </w:r>
          </w:p>
        </w:tc>
        <w:tc>
          <w:tcPr>
            <w:tcW w:type="dxa" w:w="38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يُحسم الاختيار حسب خبرة الفريق</w:t>
            </w:r>
          </w:p>
        </w:tc>
      </w:tr>
      <w:tr>
        <w:trPr>
          <w:cantSplit/>
          <w:tblHeader w:val="false"/>
        </w:trPr>
        <w:tc>
          <w:tcPr>
            <w:tcW w:type="dxa" w:w="192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قاعدة البيانات</w:t>
            </w:r>
          </w:p>
        </w:tc>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PostgreSQL</w:t>
            </w:r>
          </w:p>
        </w:tc>
        <w:tc>
          <w:tcPr>
            <w:tcW w:type="dxa" w:w="38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علاقات واضحة بين المجالات والمراحل والمصادر</w:t>
            </w:r>
          </w:p>
        </w:tc>
      </w:tr>
      <w:tr>
        <w:trPr>
          <w:cantSplit/>
          <w:tblHeader w:val="false"/>
        </w:trPr>
        <w:tc>
          <w:tcPr>
            <w:tcW w:type="dxa" w:w="192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المصادقة</w:t>
            </w:r>
          </w:p>
        </w:tc>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JWT أو Sessions + Google OAuth اختياري</w:t>
            </w:r>
          </w:p>
        </w:tc>
        <w:tc>
          <w:tcPr>
            <w:tcW w:type="dxa" w:w="38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تشفير كلمات السر بـ bcrypt أو argon2</w:t>
            </w:r>
          </w:p>
        </w:tc>
      </w:tr>
      <w:tr>
        <w:trPr>
          <w:cantSplit/>
          <w:tblHeader w:val="false"/>
        </w:trPr>
        <w:tc>
          <w:tcPr>
            <w:tcW w:type="dxa" w:w="192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الاستضافة</w:t>
            </w:r>
          </w:p>
        </w:tc>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خدمة سحابية بخطة مجانية للعرض</w:t>
            </w:r>
          </w:p>
        </w:tc>
        <w:tc>
          <w:tcPr>
            <w:tcW w:type="dxa" w:w="385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CI/CD بسيط عبر GitHub Actions</w:t>
            </w:r>
          </w:p>
        </w:tc>
      </w:tr>
    </w:tbl>
    <w:p>
      <w:pPr>
        <w:pStyle w:val="Heading2"/>
        <w:keepNext/>
        <w:bidi/>
        <w:spacing w:after="120" w:before="240"/>
      </w:pPr>
      <w:r>
        <w:rPr>
          <w:rtl/>
        </w:rPr>
        <w:t xml:space="preserve">5.2 المعمارية</w:t>
      </w:r>
    </w:p>
    <w:p>
      <w:pPr>
        <w:shd w:fill="F1F5F9" w:val="clear"/>
        <w:bidi/>
        <w:spacing w:after="0" w:line="300"/>
        <w:ind w:left="200" w:right="200"/>
      </w:pPr>
      <w:r>
        <w:rPr>
          <w:sz w:val="20"/>
          <w:szCs w:val="20"/>
          <w:highlight w:val="yellow"/>
          <w:highlightCs w:val="yellow"/>
          <w:rtl/>
        </w:rPr>
        <w:t xml:space="preserve">[ المتصفح: React / Next.js ]</w:t>
      </w:r>
    </w:p>
    <w:p>
      <w:pPr>
        <w:shd w:fill="F1F5F9" w:val="clear"/>
        <w:bidi/>
        <w:spacing w:after="0" w:line="300"/>
        <w:ind w:left="200" w:right="200"/>
      </w:pPr>
      <w:r>
        <w:rPr>
          <w:sz w:val="20"/>
          <w:szCs w:val="20"/>
          <w:rtl/>
        </w:rPr>
        <w:t xml:space="preserve">            │   HTTPS / REST API (JSON)</w:t>
      </w:r>
    </w:p>
    <w:p>
      <w:pPr>
        <w:shd w:fill="F1F5F9" w:val="clear"/>
        <w:bidi/>
        <w:spacing w:after="0" w:line="300"/>
        <w:ind w:left="200" w:right="200"/>
      </w:pPr>
      <w:r>
        <w:rPr>
          <w:sz w:val="20"/>
          <w:szCs w:val="20"/>
          <w:highlight w:val="yellow"/>
          <w:highlightCs w:val="yellow"/>
          <w:rtl/>
        </w:rPr>
        <w:t xml:space="preserve">[ Backend API ]</w:t>
      </w:r>
    </w:p>
    <w:p>
      <w:pPr>
        <w:shd w:fill="F1F5F9" w:val="clear"/>
        <w:bidi/>
        <w:spacing w:after="0" w:line="300"/>
        <w:ind w:left="200" w:right="200"/>
      </w:pPr>
      <w:r>
        <w:rPr>
          <w:sz w:val="20"/>
          <w:szCs w:val="20"/>
          <w:rtl/>
        </w:rPr>
        <w:t xml:space="preserve">   ├─ Auth &amp; Users</w:t>
      </w:r>
    </w:p>
    <w:p>
      <w:pPr>
        <w:shd w:fill="F1F5F9" w:val="clear"/>
        <w:bidi/>
        <w:spacing w:after="0" w:line="300"/>
        <w:ind w:left="200" w:right="200"/>
      </w:pPr>
      <w:r>
        <w:rPr>
          <w:sz w:val="20"/>
          <w:szCs w:val="20"/>
          <w:rtl/>
        </w:rPr>
        <w:t xml:space="preserve">   ├─ Fields / Roadmaps / Resources / Ratings</w:t>
      </w:r>
    </w:p>
    <w:p>
      <w:pPr>
        <w:shd w:fill="F1F5F9" w:val="clear"/>
        <w:bidi/>
        <w:spacing w:after="0" w:line="300"/>
        <w:ind w:left="200" w:right="200"/>
      </w:pPr>
      <w:r>
        <w:rPr>
          <w:sz w:val="20"/>
          <w:szCs w:val="20"/>
          <w:rtl/>
        </w:rPr>
        <w:t xml:space="preserve">   ├─ Quiz &amp; Matching Engine (Cosine Similarity)</w:t>
      </w:r>
    </w:p>
    <w:p>
      <w:pPr>
        <w:shd w:fill="F1F5F9" w:val="clear"/>
        <w:bidi/>
        <w:spacing w:after="0" w:line="300"/>
        <w:ind w:left="200" w:right="200"/>
      </w:pPr>
      <w:r>
        <w:rPr>
          <w:sz w:val="20"/>
          <w:szCs w:val="20"/>
          <w:rtl/>
        </w:rPr>
        <w:t xml:space="preserve">   ├─ Taster Labs (محتوى + تسجيل النتائج)</w:t>
      </w:r>
    </w:p>
    <w:p>
      <w:pPr>
        <w:shd w:fill="F1F5F9" w:val="clear"/>
        <w:bidi/>
        <w:spacing w:after="0" w:line="300"/>
        <w:ind w:left="200" w:right="200"/>
      </w:pPr>
      <w:r>
        <w:rPr>
          <w:sz w:val="20"/>
          <w:szCs w:val="20"/>
          <w:rtl/>
        </w:rPr>
        <w:t xml:space="preserve">   ├─ Opportunities (فلاتر + أرشفة تلقائية)</w:t>
      </w:r>
    </w:p>
    <w:p>
      <w:pPr>
        <w:shd w:fill="F1F5F9" w:val="clear"/>
        <w:bidi/>
        <w:spacing w:after="0" w:line="300"/>
        <w:ind w:left="200" w:right="200"/>
      </w:pPr>
      <w:r>
        <w:rPr>
          <w:sz w:val="20"/>
          <w:szCs w:val="20"/>
          <w:rtl/>
        </w:rPr>
        <w:t xml:space="preserve">   └─ Admin APIs (CRUD + مراجعة + أدوار)</w:t>
      </w:r>
    </w:p>
    <w:p>
      <w:pPr>
        <w:shd w:fill="F1F5F9" w:val="clear"/>
        <w:bidi/>
        <w:spacing w:after="0" w:line="300"/>
        <w:ind w:left="200" w:right="200"/>
      </w:pPr>
      <w:r>
        <w:rPr>
          <w:sz w:val="20"/>
          <w:szCs w:val="20"/>
          <w:rtl/>
        </w:rPr>
        <w:t xml:space="preserve">            │</w:t>
      </w:r>
    </w:p>
    <w:p>
      <w:pPr>
        <w:shd w:fill="F1F5F9" w:val="clear"/>
        <w:bidi/>
        <w:spacing w:after="0" w:line="300"/>
        <w:ind w:left="200" w:right="200"/>
      </w:pPr>
      <w:r>
        <w:rPr>
          <w:sz w:val="20"/>
          <w:szCs w:val="20"/>
          <w:highlight w:val="yellow"/>
          <w:highlightCs w:val="yellow"/>
          <w:rtl/>
        </w:rPr>
        <w:t xml:space="preserve">[ PostgreSQL ]</w:t>
      </w:r>
    </w:p>
    <w:p>
      <w:pPr>
        <w:spacing w:after="100"/>
      </w:pPr>
    </w:p>
    <w:p>
      <w:pPr>
        <w:pStyle w:val="Heading2"/>
        <w:keepNext/>
        <w:bidi/>
        <w:spacing w:after="120" w:before="240"/>
      </w:pPr>
      <w:r>
        <w:rPr>
          <w:rtl/>
        </w:rPr>
        <w:t xml:space="preserve">5.3 الكيانات الأساسية في قاعدة البيانات</w:t>
      </w:r>
    </w:p>
    <w:p>
      <w:pPr>
        <w:bidi/>
        <w:spacing w:after="120" w:line="320"/>
      </w:pPr>
      <w:r>
        <w:rPr>
          <w:rtl/>
        </w:rPr>
        <w:t xml:space="preserve">Users · Fields · Specializations · QuizQuestions · QuizOptions · FieldProfiles (المتجهات المرجعية) · QuizResults · Labs · LabSteps · LabFeedback · Roadmaps · Stages · Tasks · Resources · ResourceRatings · ResourceReports · UserProgress · SavedResources · Opportunities · SavedOpportunities · AdminUsers.</w:t>
      </w:r>
    </w:p>
    <w:p>
      <w:pPr>
        <w:pStyle w:val="Heading2"/>
        <w:keepNext/>
        <w:bidi/>
        <w:spacing w:after="120" w:before="240"/>
      </w:pPr>
      <w:r>
        <w:rPr>
          <w:rtl/>
        </w:rPr>
        <w:t xml:space="preserve">5.4 أمثلة على واجهات الـ API</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4015"/>
        <w:gridCol w:w="4017"/>
      </w:tblGrid>
      <w:tr>
        <w:trPr>
          <w:cantSplit/>
          <w:tblHeader/>
        </w:trPr>
        <w:tc>
          <w:tcPr>
            <w:tcW w:type="dxa" w:w="1606"/>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الطريقة</w:t>
            </w:r>
          </w:p>
        </w:tc>
        <w:tc>
          <w:tcPr>
            <w:tcW w:type="dxa" w:w="4015"/>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المسار</w:t>
            </w:r>
          </w:p>
        </w:tc>
        <w:tc>
          <w:tcPr>
            <w:tcW w:type="dxa" w:w="4017"/>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الوظيفة</w:t>
            </w:r>
          </w:p>
        </w:tc>
      </w:tr>
      <w:tr>
        <w:trPr>
          <w:cantSplit/>
          <w:tblHeader w:val="false"/>
        </w:trPr>
        <w:tc>
          <w:tcPr>
            <w:tcW w:type="dxa" w:w="1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GET</w:t>
            </w:r>
          </w:p>
        </w:tc>
        <w:tc>
          <w:tcPr>
            <w:tcW w:type="dxa" w:w="401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/api/fields</w:t>
            </w:r>
          </w:p>
        </w:tc>
        <w:tc>
          <w:tcPr>
            <w:tcW w:type="dxa" w:w="401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قائمة المجالات</w:t>
            </w:r>
          </w:p>
        </w:tc>
      </w:tr>
      <w:tr>
        <w:trPr>
          <w:cantSplit/>
          <w:tblHeader w:val="false"/>
        </w:trPr>
        <w:tc>
          <w:tcPr>
            <w:tcW w:type="dxa" w:w="1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POST</w:t>
            </w:r>
          </w:p>
        </w:tc>
        <w:tc>
          <w:tcPr>
            <w:tcW w:type="dxa" w:w="401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/api/quiz/submit</w:t>
            </w:r>
          </w:p>
        </w:tc>
        <w:tc>
          <w:tcPr>
            <w:tcW w:type="dxa" w:w="401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حساب الترشيح وإرجاع أعلى 3 مجالات مع الأسباب</w:t>
            </w:r>
          </w:p>
        </w:tc>
      </w:tr>
      <w:tr>
        <w:trPr>
          <w:cantSplit/>
          <w:tblHeader w:val="false"/>
        </w:trPr>
        <w:tc>
          <w:tcPr>
            <w:tcW w:type="dxa" w:w="1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GET</w:t>
            </w:r>
          </w:p>
        </w:tc>
        <w:tc>
          <w:tcPr>
            <w:tcW w:type="dxa" w:w="401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/api/labs/:fieldId</w:t>
            </w:r>
          </w:p>
        </w:tc>
        <w:tc>
          <w:tcPr>
            <w:tcW w:type="dxa" w:w="401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محتوى تجربة المجال</w:t>
            </w:r>
          </w:p>
        </w:tc>
      </w:tr>
      <w:tr>
        <w:trPr>
          <w:cantSplit/>
          <w:tblHeader w:val="false"/>
        </w:trPr>
        <w:tc>
          <w:tcPr>
            <w:tcW w:type="dxa" w:w="1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POST</w:t>
            </w:r>
          </w:p>
        </w:tc>
        <w:tc>
          <w:tcPr>
            <w:tcW w:type="dxa" w:w="401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/api/labs/:id/feedback</w:t>
            </w:r>
          </w:p>
        </w:tc>
        <w:tc>
          <w:tcPr>
            <w:tcW w:type="dxa" w:w="401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حفظ تقييم المستخدم للتجربة</w:t>
            </w:r>
          </w:p>
        </w:tc>
      </w:tr>
      <w:tr>
        <w:trPr>
          <w:cantSplit/>
          <w:tblHeader w:val="false"/>
        </w:trPr>
        <w:tc>
          <w:tcPr>
            <w:tcW w:type="dxa" w:w="1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GET</w:t>
            </w:r>
          </w:p>
        </w:tc>
        <w:tc>
          <w:tcPr>
            <w:tcW w:type="dxa" w:w="401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/api/roadmaps/:fieldId?start=basic</w:t>
            </w:r>
          </w:p>
        </w:tc>
        <w:tc>
          <w:tcPr>
            <w:tcW w:type="dxa" w:w="401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الـ Roadmap حسب نقطة البداية</w:t>
            </w:r>
          </w:p>
        </w:tc>
      </w:tr>
      <w:tr>
        <w:trPr>
          <w:cantSplit/>
          <w:tblHeader w:val="false"/>
        </w:trPr>
        <w:tc>
          <w:tcPr>
            <w:tcW w:type="dxa" w:w="1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POST</w:t>
            </w:r>
          </w:p>
        </w:tc>
        <w:tc>
          <w:tcPr>
            <w:tcW w:type="dxa" w:w="401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/api/resources/:id/rating</w:t>
            </w:r>
          </w:p>
        </w:tc>
        <w:tc>
          <w:tcPr>
            <w:tcW w:type="dxa" w:w="401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تقييم مصدر (واحد لكل مستخدم)</w:t>
            </w:r>
          </w:p>
        </w:tc>
      </w:tr>
      <w:tr>
        <w:trPr>
          <w:cantSplit/>
          <w:tblHeader w:val="false"/>
        </w:trPr>
        <w:tc>
          <w:tcPr>
            <w:tcW w:type="dxa" w:w="1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GET</w:t>
            </w:r>
          </w:p>
        </w:tc>
        <w:tc>
          <w:tcPr>
            <w:tcW w:type="dxa" w:w="401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/api/opportunities?gov=&amp;field=</w:t>
            </w:r>
          </w:p>
        </w:tc>
        <w:tc>
          <w:tcPr>
            <w:tcW w:type="dxa" w:w="401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الفرص المفلترة</w:t>
            </w:r>
          </w:p>
        </w:tc>
      </w:tr>
      <w:tr>
        <w:trPr>
          <w:cantSplit/>
          <w:tblHeader w:val="false"/>
        </w:trPr>
        <w:tc>
          <w:tcPr>
            <w:tcW w:type="dxa" w:w="1606"/>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POST</w:t>
            </w:r>
          </w:p>
        </w:tc>
        <w:tc>
          <w:tcPr>
            <w:tcW w:type="dxa" w:w="401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/api/admin/opportunities</w:t>
            </w:r>
          </w:p>
        </w:tc>
        <w:tc>
          <w:tcPr>
            <w:tcW w:type="dxa" w:w="4017"/>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إضافة فرصة (للمدير فقط)</w:t>
            </w:r>
          </w:p>
        </w:tc>
      </w:tr>
    </w:tbl>
    <w:p>
      <w:pPr>
        <w:pStyle w:val="Heading2"/>
        <w:keepNext/>
        <w:bidi/>
        <w:spacing w:after="120" w:before="240"/>
      </w:pPr>
      <w:r>
        <w:rPr>
          <w:rtl/>
        </w:rPr>
        <w:t xml:space="preserve">5.5 الجودة والأمان</w:t>
      </w:r>
    </w:p>
    <w:p>
      <w:pPr>
        <w:pStyle w:val="ListParagraph"/>
        <w:numPr>
          <w:ilvl w:val="0"/>
          <w:numId w:val="2"/>
        </w:numPr>
        <w:bidi/>
        <w:spacing w:after="80" w:line="300"/>
      </w:pPr>
      <w:r>
        <w:rPr>
          <w:rtl/>
        </w:rPr>
        <w:t xml:space="preserve">أدوار وصلاحيات (مستخدم / مدير محتوى) والتحقق من المدخلات على الخادم.</w:t>
      </w:r>
    </w:p>
    <w:p>
      <w:pPr>
        <w:pStyle w:val="ListParagraph"/>
        <w:numPr>
          <w:ilvl w:val="0"/>
          <w:numId w:val="2"/>
        </w:numPr>
        <w:bidi/>
        <w:spacing w:after="80" w:line="300"/>
      </w:pPr>
      <w:r>
        <w:rPr>
          <w:rtl/>
        </w:rPr>
        <w:t xml:space="preserve">حماية من الهجمات الشائعة (XSS وSQL Injection وCSRF) وتحديد معدل الطلبات.</w:t>
      </w:r>
    </w:p>
    <w:p>
      <w:pPr>
        <w:pStyle w:val="ListParagraph"/>
        <w:numPr>
          <w:ilvl w:val="0"/>
          <w:numId w:val="2"/>
        </w:numPr>
        <w:bidi/>
        <w:spacing w:after="80" w:line="300"/>
      </w:pPr>
      <w:r>
        <w:rPr>
          <w:rtl/>
        </w:rPr>
        <w:t xml:space="preserve">جمع أقل بيانات شخصية ممكنة، وسياسة خصوصية، وإمكانية حذف الحساب.</w:t>
      </w:r>
    </w:p>
    <w:p>
      <w:pPr>
        <w:pStyle w:val="ListParagraph"/>
        <w:numPr>
          <w:ilvl w:val="0"/>
          <w:numId w:val="2"/>
        </w:numPr>
        <w:bidi/>
        <w:spacing w:after="80" w:line="300"/>
      </w:pPr>
      <w:r>
        <w:rPr>
          <w:rtl/>
        </w:rPr>
        <w:t xml:space="preserve">اختبارات وحدة لمنطق الترشيح، واختبارات تكامل للـ API، واختبار قابلية الاستخدام مع مستخدمين حقيقيين.</w:t>
      </w:r>
    </w:p>
    <w:p>
      <w:pPr>
        <w:pStyle w:val="ListParagraph"/>
        <w:numPr>
          <w:ilvl w:val="0"/>
          <w:numId w:val="2"/>
        </w:numPr>
        <w:bidi/>
        <w:spacing w:after="80" w:line="300"/>
      </w:pPr>
      <w:r>
        <w:rPr>
          <w:rtl/>
        </w:rPr>
        <w:t xml:space="preserve">نسخ احتياطي دوري لقاعدة البيانات.</w:t>
      </w:r>
    </w:p>
    <w:p>
      <w:pPr>
        <w:pStyle w:val="Heading1"/>
        <w:keepNext/>
        <w:bidi/>
        <w:spacing w:after="120" w:before="360"/>
      </w:pPr>
      <w:r>
        <w:rPr>
          <w:rtl/>
        </w:rPr>
        <w:t xml:space="preserve">6. الرؤية المستقبلية وقابلية التوسع (Future Vision – Scalability)</w:t>
      </w:r>
    </w:p>
    <w:p>
      <w:pPr>
        <w:pStyle w:val="Heading2"/>
        <w:keepNext/>
        <w:bidi/>
        <w:spacing w:after="120" w:before="240"/>
      </w:pPr>
      <w:r>
        <w:rPr>
          <w:rtl/>
        </w:rPr>
        <w:t xml:space="preserve">6.1 المرحلة الثانية: وكيل ذكاء اصطناعي لتحديث الفرص (AI Agent)</w:t>
      </w:r>
    </w:p>
    <w:p>
      <w:pPr>
        <w:bidi/>
        <w:spacing w:after="120" w:line="320"/>
      </w:pPr>
      <w:r>
        <w:rPr>
          <w:rtl/>
        </w:rPr>
        <w:t xml:space="preserve">يجمع الوكيل بيانات الفرص من مواقع الجهات التدريبية الرسمية ويحدّثها آلياً، وفق خط المعالجة التالي:</w:t>
      </w:r>
    </w:p>
    <w:p>
      <w:pPr>
        <w:shd w:fill="F1F5F9" w:val="clear"/>
        <w:bidi/>
        <w:spacing w:after="0" w:line="300"/>
        <w:ind w:left="200" w:right="200"/>
      </w:pPr>
      <w:r>
        <w:rPr>
          <w:sz w:val="20"/>
          <w:szCs w:val="20"/>
          <w:rtl/>
        </w:rPr>
        <w:t xml:space="preserve">جلب الصفحات الرسمية ← استخراج الحقول بنموذج لغوي (LLM)</w:t>
      </w:r>
    </w:p>
    <w:p>
      <w:pPr>
        <w:shd w:fill="F1F5F9" w:val="clear"/>
        <w:bidi/>
        <w:spacing w:after="0" w:line="300"/>
        <w:ind w:left="200" w:right="200"/>
      </w:pPr>
      <w:r>
        <w:rPr>
          <w:sz w:val="20"/>
          <w:szCs w:val="20"/>
          <w:rtl/>
        </w:rPr>
        <w:t xml:space="preserve">← بنية JSON موحدة ← إزالة التكرار ← درجة ثقة</w:t>
      </w:r>
    </w:p>
    <w:p>
      <w:pPr>
        <w:shd w:fill="F1F5F9" w:val="clear"/>
        <w:bidi/>
        <w:spacing w:after="0" w:line="300"/>
        <w:ind w:left="200" w:right="200"/>
      </w:pPr>
      <w:r>
        <w:rPr>
          <w:sz w:val="20"/>
          <w:szCs w:val="20"/>
          <w:rtl/>
        </w:rPr>
        <w:t xml:space="preserve">← طابور مراجعة بشرية في Admin Panel ← نشر</w:t>
      </w:r>
    </w:p>
    <w:p>
      <w:pPr>
        <w:spacing w:after="100"/>
      </w:pPr>
    </w:p>
    <w:p>
      <w:pPr>
        <w:bidi/>
        <w:spacing w:after="120" w:line="320"/>
      </w:pPr>
      <w:r>
        <w:rPr>
          <w:b/>
          <w:bCs/>
          <w:rtl/>
        </w:rPr>
        <w:t xml:space="preserve">ضوابط جوهرية:</w:t>
      </w:r>
    </w:p>
    <w:p>
      <w:pPr>
        <w:pStyle w:val="ListParagraph"/>
        <w:numPr>
          <w:ilvl w:val="0"/>
          <w:numId w:val="2"/>
        </w:numPr>
        <w:bidi/>
        <w:spacing w:after="80" w:line="300"/>
      </w:pPr>
      <w:r>
        <w:rPr>
          <w:b/>
          <w:bCs/>
          <w:rtl/>
        </w:rPr>
        <w:t xml:space="preserve">إنسان في الحلقة (Human-in-the-loop):</w:t>
      </w:r>
      <w:r>
        <w:rPr>
          <w:rtl/>
        </w:rPr>
        <w:t xml:space="preserve"> لا تُنشر فرصة تلقائياً قبل مراجعة المسؤول، حفاظاً على الدقة.</w:t>
      </w:r>
    </w:p>
    <w:p>
      <w:pPr>
        <w:pStyle w:val="ListParagraph"/>
        <w:numPr>
          <w:ilvl w:val="0"/>
          <w:numId w:val="2"/>
        </w:numPr>
        <w:bidi/>
        <w:spacing w:after="80" w:line="300"/>
      </w:pPr>
      <w:r>
        <w:rPr>
          <w:rtl/>
        </w:rPr>
        <w:t xml:space="preserve">احترام شروط استخدام المواقع وملفات robots.txt، والتفضيل عند توفر واجهات رسمية (APIs) أو التواصل مع الجهات.</w:t>
      </w:r>
    </w:p>
    <w:p>
      <w:pPr>
        <w:pStyle w:val="ListParagraph"/>
        <w:numPr>
          <w:ilvl w:val="0"/>
          <w:numId w:val="2"/>
        </w:numPr>
        <w:bidi/>
        <w:spacing w:after="80" w:line="300"/>
      </w:pPr>
      <w:r>
        <w:rPr>
          <w:rtl/>
        </w:rPr>
        <w:t xml:space="preserve">تسجيل مصدر كل معلومة وتاريخ جلبها لتسهيل التحقق.</w:t>
      </w:r>
    </w:p>
    <w:p>
      <w:pPr>
        <w:pStyle w:val="ListParagraph"/>
        <w:numPr>
          <w:ilvl w:val="0"/>
          <w:numId w:val="2"/>
        </w:numPr>
        <w:bidi/>
        <w:spacing w:after="80" w:line="300"/>
      </w:pPr>
      <w:r>
        <w:rPr>
          <w:rtl/>
        </w:rPr>
        <w:t xml:space="preserve">تظل قاعدة البيانات اليدوية في النسخة الأولى هي الأساس الذي يُقاس به أداء الوكيل لاحقاً.</w:t>
      </w:r>
    </w:p>
    <w:p>
      <w:pPr>
        <w:pStyle w:val="Heading2"/>
        <w:keepNext/>
        <w:bidi/>
        <w:spacing w:after="120" w:before="240"/>
      </w:pPr>
      <w:r>
        <w:rPr>
          <w:rtl/>
        </w:rPr>
        <w:t xml:space="preserve">6.2 ميزات مجتمعية</w:t>
      </w:r>
    </w:p>
    <w:p>
      <w:pPr>
        <w:pStyle w:val="ListParagraph"/>
        <w:numPr>
          <w:ilvl w:val="0"/>
          <w:numId w:val="2"/>
        </w:numPr>
        <w:bidi/>
        <w:spacing w:after="80" w:line="300"/>
      </w:pPr>
      <w:r>
        <w:rPr>
          <w:b/>
          <w:bCs/>
          <w:rtl/>
        </w:rPr>
        <w:t xml:space="preserve">Study Buddies:</w:t>
      </w:r>
      <w:r>
        <w:rPr>
          <w:rtl/>
        </w:rPr>
        <w:t xml:space="preserve"> ربط مستخدمين في المجال والمستوى نفسه للمذاكرة المشتركة.</w:t>
      </w:r>
    </w:p>
    <w:p>
      <w:pPr>
        <w:pStyle w:val="ListParagraph"/>
        <w:numPr>
          <w:ilvl w:val="0"/>
          <w:numId w:val="2"/>
        </w:numPr>
        <w:bidi/>
        <w:spacing w:after="80" w:line="300"/>
      </w:pPr>
      <w:r>
        <w:rPr>
          <w:b/>
          <w:bCs/>
          <w:rtl/>
        </w:rPr>
        <w:t xml:space="preserve">Peer Mentorship:</w:t>
      </w:r>
      <w:r>
        <w:rPr>
          <w:rtl/>
        </w:rPr>
        <w:t xml:space="preserve"> إتاحة التوجيه من مستخدمين أكثر خبرة، مع آليات إشراف وإبلاغ لضمان بيئة آمنة.</w:t>
      </w:r>
    </w:p>
    <w:p>
      <w:pPr>
        <w:pStyle w:val="Heading2"/>
        <w:keepNext/>
        <w:bidi/>
        <w:spacing w:after="120" w:before="240"/>
      </w:pPr>
      <w:r>
        <w:rPr>
          <w:rtl/>
        </w:rPr>
        <w:t xml:space="preserve">6.3 تحسينات مقترحة لاحقاً</w:t>
      </w:r>
    </w:p>
    <w:p>
      <w:pPr>
        <w:pStyle w:val="ListParagraph"/>
        <w:numPr>
          <w:ilvl w:val="0"/>
          <w:numId w:val="2"/>
        </w:numPr>
        <w:bidi/>
        <w:spacing w:after="80" w:line="300"/>
      </w:pPr>
      <w:r>
        <w:rPr>
          <w:rtl/>
        </w:rPr>
        <w:t xml:space="preserve">اختبار تكيّفي (Adaptive Quiz) يقلل عدد الأسئلة.</w:t>
      </w:r>
    </w:p>
    <w:p>
      <w:pPr>
        <w:pStyle w:val="ListParagraph"/>
        <w:numPr>
          <w:ilvl w:val="0"/>
          <w:numId w:val="2"/>
        </w:numPr>
        <w:bidi/>
        <w:spacing w:after="80" w:line="300"/>
      </w:pPr>
      <w:r>
        <w:rPr>
          <w:rtl/>
        </w:rPr>
        <w:t xml:space="preserve">نظام توصية للمصادر قائم على التقييمات والبحث الدلالي.</w:t>
      </w:r>
    </w:p>
    <w:p>
      <w:pPr>
        <w:pStyle w:val="ListParagraph"/>
        <w:numPr>
          <w:ilvl w:val="0"/>
          <w:numId w:val="2"/>
        </w:numPr>
        <w:bidi/>
        <w:spacing w:after="80" w:line="300"/>
      </w:pPr>
      <w:r>
        <w:rPr>
          <w:rtl/>
        </w:rPr>
        <w:t xml:space="preserve">مساعد ذكي (RAG) يجيب من محتوى المنصة ويذكر المصادر.</w:t>
      </w:r>
    </w:p>
    <w:p>
      <w:pPr>
        <w:pStyle w:val="ListParagraph"/>
        <w:numPr>
          <w:ilvl w:val="0"/>
          <w:numId w:val="2"/>
        </w:numPr>
        <w:bidi/>
        <w:spacing w:after="80" w:line="300"/>
      </w:pPr>
      <w:r>
        <w:rPr>
          <w:rtl/>
        </w:rPr>
        <w:t xml:space="preserve">توسيع المجالات (المونتاج، التسويق الرقمي، التصميم وغيرها) وربط المنصة بجامعات ومحافظات أخرى.</w:t>
      </w:r>
    </w:p>
    <w:p>
      <w:pPr>
        <w:pStyle w:val="ListParagraph"/>
        <w:numPr>
          <w:ilvl w:val="0"/>
          <w:numId w:val="2"/>
        </w:numPr>
        <w:bidi/>
        <w:spacing w:after="80" w:line="300"/>
      </w:pPr>
      <w:r>
        <w:rPr>
          <w:rtl/>
        </w:rPr>
        <w:t xml:space="preserve">شراكات مع جهات تدريبية وعمادات الكليات.</w:t>
      </w:r>
    </w:p>
    <w:p>
      <w:pPr>
        <w:pStyle w:val="Heading1"/>
        <w:keepNext/>
        <w:bidi/>
        <w:spacing w:after="120" w:before="360"/>
      </w:pPr>
      <w:r>
        <w:rPr>
          <w:rtl/>
        </w:rPr>
        <w:t xml:space="preserve">7. خطة التقييم (Evaluation Plan)</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المقياس</w:t>
            </w:r>
          </w:p>
        </w:tc>
        <w:tc>
          <w:tcPr>
            <w:tcW w:type="dxa" w:w="5783"/>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الأداة</w:t>
            </w:r>
          </w:p>
        </w:tc>
      </w:tr>
      <w:tr>
        <w:trPr>
          <w:cantSplit/>
          <w:tblHeader w:val="false"/>
        </w:trPr>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سهولة الاستخدام</w:t>
            </w:r>
          </w:p>
        </w:tc>
        <w:tc>
          <w:tcPr>
            <w:tcW w:type="dxa" w:w="578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System Usability Scale (SUS)</w:t>
            </w:r>
          </w:p>
        </w:tc>
      </w:tr>
      <w:tr>
        <w:trPr>
          <w:cantSplit/>
          <w:tblHeader w:val="false"/>
        </w:trPr>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رضا المستخدم عن الترشيح والتجربة</w:t>
            </w:r>
          </w:p>
        </w:tc>
        <w:tc>
          <w:tcPr>
            <w:tcW w:type="dxa" w:w="578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مقياس ليكرت (1–5)</w:t>
            </w:r>
          </w:p>
        </w:tc>
      </w:tr>
      <w:tr>
        <w:trPr>
          <w:cantSplit/>
          <w:tblHeader w:val="false"/>
        </w:trPr>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وضوح التفسير</w:t>
            </w:r>
          </w:p>
        </w:tc>
        <w:tc>
          <w:tcPr>
            <w:tcW w:type="dxa" w:w="578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سؤال: هل أوضحت النتيجة سبب الترشيح؟</w:t>
            </w:r>
          </w:p>
        </w:tc>
      </w:tr>
      <w:tr>
        <w:trPr>
          <w:cantSplit/>
          <w:tblHeader w:val="false"/>
        </w:trPr>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جودة التجارب</w:t>
            </w:r>
          </w:p>
        </w:tc>
        <w:tc>
          <w:tcPr>
            <w:tcW w:type="dxa" w:w="578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أسئلة «فكّر» بعد كل Lab</w:t>
            </w:r>
          </w:p>
        </w:tc>
      </w:tr>
      <w:tr>
        <w:trPr>
          <w:cantSplit/>
          <w:tblHeader w:val="false"/>
        </w:trPr>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جدوى الفرص والمصادر</w:t>
            </w:r>
          </w:p>
        </w:tc>
        <w:tc>
          <w:tcPr>
            <w:tcW w:type="dxa" w:w="578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معدل الاستخدام والإبلاغ عن الروابط المعطلة</w:t>
            </w:r>
          </w:p>
        </w:tc>
      </w:tr>
    </w:tbl>
    <w:p>
      <w:pPr>
        <w:spacing w:after="100"/>
      </w:pPr>
    </w:p>
    <w:p>
      <w:pPr>
        <w:bidi/>
        <w:spacing w:after="120" w:line="320"/>
      </w:pPr>
      <w:r>
        <w:rPr>
          <w:b/>
          <w:bCs/>
          <w:rtl/>
        </w:rPr>
        <w:t xml:space="preserve">التجربة المقترحة:</w:t>
      </w:r>
      <w:r>
        <w:rPr>
          <w:rtl/>
        </w:rPr>
        <w:t xml:space="preserve"> </w:t>
      </w:r>
      <w:r>
        <w:rPr>
          <w:highlight w:val="yellow"/>
          <w:highlightCs w:val="yellow"/>
          <w:rtl/>
        </w:rPr>
        <w:t xml:space="preserve">[يُستكمل: 30–50 طالباً من الكلية، بموافقة مسبقة وبيانات مجهولة الهوية، مع مجموعتين (الاختبار فقط / الاختبار + Lab) للمقارنة.]</w:t>
      </w:r>
    </w:p>
    <w:p>
      <w:pPr>
        <w:pStyle w:val="Heading1"/>
        <w:keepNext/>
        <w:bidi/>
        <w:spacing w:after="120" w:before="360"/>
      </w:pPr>
      <w:r>
        <w:rPr>
          <w:rtl/>
        </w:rPr>
        <w:t xml:space="preserve">8. المخاطر والتخفيف</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الخطر</w:t>
            </w:r>
          </w:p>
        </w:tc>
        <w:tc>
          <w:tcPr>
            <w:tcW w:type="dxa" w:w="5783"/>
            <w:tcBorders>
              <w:top w:val="single" w:color="CBD5E1" w:sz="4"/>
              <w:left w:val="single" w:color="CBD5E1" w:sz="4"/>
              <w:bottom w:val="single" w:color="CBD5E1" w:sz="4"/>
              <w:right w:val="single" w:color="CBD5E1" w:sz="4"/>
            </w:tcBorders>
            <w:shd w:fill="E0E7FF" w:val="clear"/>
            <w:tcMar>
              <w:top w:type="dxa" w:w="70"/>
              <w:left w:type="dxa" w:w="110"/>
              <w:bottom w:type="dxa" w:w="70"/>
              <w:right w:type="dxa" w:w="110"/>
            </w:tcMar>
          </w:tcPr>
          <w:p>
            <w:pPr>
              <w:bidi/>
              <w:spacing w:after="0" w:line="280"/>
            </w:pPr>
            <w:r>
              <w:rPr>
                <w:b/>
                <w:bCs/>
                <w:sz w:val="21"/>
                <w:szCs w:val="21"/>
                <w:rtl/>
              </w:rPr>
              <w:t xml:space="preserve">التخفيف</w:t>
            </w:r>
          </w:p>
        </w:tc>
      </w:tr>
      <w:tr>
        <w:trPr>
          <w:cantSplit/>
          <w:tblHeader w:val="false"/>
        </w:trPr>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ضخامة المحتوى مقابل حجم الفريق</w:t>
            </w:r>
          </w:p>
        </w:tc>
        <w:tc>
          <w:tcPr>
            <w:tcW w:type="dxa" w:w="578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البدء بمجالين أو ثلاثة فقط وقالب موحد، والعمل المشترك على المحتوى</w:t>
            </w:r>
          </w:p>
        </w:tc>
      </w:tr>
      <w:tr>
        <w:trPr>
          <w:cantSplit/>
          <w:tblHeader w:val="false"/>
        </w:trPr>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قِدم بيانات الفرص والمصادر</w:t>
            </w:r>
          </w:p>
        </w:tc>
        <w:tc>
          <w:tcPr>
            <w:tcW w:type="dxa" w:w="578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تاريخ مراجعة لكل عنصر، وأرشفة تلقائية، وزر إبلاغ</w:t>
            </w:r>
          </w:p>
        </w:tc>
      </w:tr>
      <w:tr>
        <w:trPr>
          <w:cantSplit/>
          <w:tblHeader w:val="false"/>
        </w:trPr>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تحيّز أو ضعف أوزان المجالات في الاختبار</w:t>
            </w:r>
          </w:p>
        </w:tc>
        <w:tc>
          <w:tcPr>
            <w:tcW w:type="dxa" w:w="578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مراجعة متخصصين وتوثيق المصادر وإبقاء النتيجة إرشادية</w:t>
            </w:r>
          </w:p>
        </w:tc>
      </w:tr>
      <w:tr>
        <w:trPr>
          <w:cantSplit/>
          <w:tblHeader w:val="false"/>
        </w:trPr>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تقييمات مكررة أو مسيئة</w:t>
            </w:r>
          </w:p>
        </w:tc>
        <w:tc>
          <w:tcPr>
            <w:tcW w:type="dxa" w:w="578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تقييم واحد لكل مستخدم ومراجعة البلاغات في لوحة الإدارة</w:t>
            </w:r>
          </w:p>
        </w:tc>
      </w:tr>
      <w:tr>
        <w:trPr>
          <w:cantSplit/>
          <w:tblHeader w:val="false"/>
        </w:trPr>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خصوصية بيانات المستخدمين</w:t>
            </w:r>
          </w:p>
        </w:tc>
        <w:tc>
          <w:tcPr>
            <w:tcW w:type="dxa" w:w="578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جمع أقل بيانات ممكنة وسياسة واضحة وحذف الحساب</w:t>
            </w:r>
          </w:p>
        </w:tc>
      </w:tr>
      <w:tr>
        <w:trPr>
          <w:cantSplit/>
          <w:tblHeader w:val="false"/>
        </w:trPr>
        <w:tc>
          <w:tcPr>
            <w:tcW w:type="dxa" w:w="3855"/>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ضغط الوقت مع عمل الفريق المشترك</w:t>
            </w:r>
          </w:p>
        </w:tc>
        <w:tc>
          <w:tcPr>
            <w:tcW w:type="dxa" w:w="5783"/>
            <w:tcBorders>
              <w:top w:val="single" w:color="CBD5E1" w:sz="4"/>
              <w:left w:val="single" w:color="CBD5E1" w:sz="4"/>
              <w:bottom w:val="single" w:color="CBD5E1" w:sz="4"/>
              <w:right w:val="single" w:color="CBD5E1" w:sz="4"/>
            </w:tcBorders>
            <w:tcMar>
              <w:top w:type="dxa" w:w="70"/>
              <w:left w:type="dxa" w:w="110"/>
              <w:bottom w:type="dxa" w:w="70"/>
              <w:right w:type="dxa" w:w="110"/>
            </w:tcMar>
          </w:tcPr>
          <w:p>
            <w:pPr>
              <w:bidi/>
              <w:spacing w:after="0" w:line="280"/>
            </w:pPr>
            <w:r>
              <w:rPr>
                <w:sz w:val="21"/>
                <w:szCs w:val="21"/>
                <w:rtl/>
              </w:rPr>
              <w:t xml:space="preserve">جدول جلسات ثابت، وتقسيم العمل إلى مهام صغيرة تُنجز جماعياً بمعايير قبول واضحة</w:t>
            </w:r>
          </w:p>
        </w:tc>
      </w:tr>
    </w:tbl>
    <w:p>
      <w:pPr>
        <w:pStyle w:val="Heading1"/>
        <w:keepNext/>
        <w:bidi/>
        <w:spacing w:after="120" w:before="360"/>
      </w:pPr>
      <w:r>
        <w:rPr>
          <w:rtl/>
        </w:rPr>
        <w:t xml:space="preserve">9. المراجع</w:t>
      </w:r>
    </w:p>
    <w:p>
      <w:pPr>
        <w:pStyle w:val="ListParagraph"/>
        <w:numPr>
          <w:ilvl w:val="0"/>
          <w:numId w:val="6"/>
        </w:numPr>
        <w:bidi/>
        <w:spacing w:after="80" w:line="300"/>
      </w:pPr>
      <w:r>
        <w:rPr>
          <w:rtl/>
        </w:rPr>
        <w:t xml:space="preserve">Holland, J. L. (1997). Making Vocational Choices: A Theory of Vocational Personalities and Work Environments (3rd ed.). Psychological Assessment Resources.</w:t>
      </w:r>
    </w:p>
    <w:p>
      <w:pPr>
        <w:pStyle w:val="ListParagraph"/>
        <w:numPr>
          <w:ilvl w:val="0"/>
          <w:numId w:val="6"/>
        </w:numPr>
        <w:bidi/>
        <w:spacing w:after="80" w:line="300"/>
      </w:pPr>
      <w:r>
        <w:rPr>
          <w:rtl/>
        </w:rPr>
        <w:t xml:space="preserve">Brooke, J. (1996). SUS: A quick and dirty usability scale. In Usability Evaluation in Industry. Taylor &amp; Francis.</w:t>
      </w:r>
    </w:p>
    <w:p>
      <w:pPr>
        <w:pStyle w:val="ListParagraph"/>
        <w:numPr>
          <w:ilvl w:val="0"/>
          <w:numId w:val="6"/>
        </w:numPr>
        <w:bidi/>
        <w:spacing w:after="80" w:line="300"/>
      </w:pPr>
      <w:r>
        <w:rPr>
          <w:rtl/>
        </w:rPr>
        <w:t xml:space="preserve">Deci, E. L., &amp; Ryan, R. M. (2000). The what and why of goal pursuits: Human needs and the self-determination of behavior. Psychological Inquiry, 11(4), 227–268.</w:t>
      </w:r>
    </w:p>
    <w:p>
      <w:pPr>
        <w:pStyle w:val="ListParagraph"/>
        <w:numPr>
          <w:ilvl w:val="0"/>
          <w:numId w:val="6"/>
        </w:numPr>
        <w:bidi/>
        <w:spacing w:after="80" w:line="300"/>
      </w:pPr>
      <w:r>
        <w:rPr>
          <w:highlight w:val="yellow"/>
          <w:highlightCs w:val="yellow"/>
          <w:rtl/>
        </w:rPr>
        <w:t xml:space="preserve">[يُضاف: دراسات عن الإرشاد المهني الرقمي وتسرّب أو تحوّل طلبة الحاسبات، مع التحقق من بيانات كل مرجع.]</w:t>
      </w:r>
    </w:p>
    <w:p>
      <w:pPr>
        <w:pStyle w:val="ListParagraph"/>
        <w:numPr>
          <w:ilvl w:val="0"/>
          <w:numId w:val="6"/>
        </w:numPr>
        <w:bidi/>
        <w:spacing w:after="80" w:line="300"/>
      </w:pPr>
      <w:r>
        <w:rPr>
          <w:highlight w:val="yellow"/>
          <w:highlightCs w:val="yellow"/>
          <w:rtl/>
        </w:rPr>
        <w:t xml:space="preserve">[يُضاف: المصادر الرسمية للفرص: مواقع ITI وNTI وDEPI والجهات المعنية.]</w:t>
      </w:r>
    </w:p>
    <w:sectPr>
      <w:footerReference w:type="default" r:id="rId7"/>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tl/>
      </w:rPr>
      <w:t xml:space="preserve">NaviTech – دراسة حالة  |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730A3"/>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0F766E"/>
      <w:sz w:val="27"/>
      <w:szCs w:val="27"/>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دراسة حالة: منصة NaviTech</dc:title>
  <dc:creator>NaviTech Team</dc:creator>
  <cp:lastModifiedBy>Un-named</cp:lastModifiedBy>
  <cp:revision>1</cp:revision>
  <dcterms:created xsi:type="dcterms:W3CDTF">2026-10-26T20:33:23.356Z</dcterms:created>
  <dcterms:modified xsi:type="dcterms:W3CDTF">2026-10-26T20:33:23.362Z</dcterms:modified>
</cp:coreProperties>
</file>

<file path=docProps/custom.xml><?xml version="1.0" encoding="utf-8"?>
<Properties xmlns="http://schemas.openxmlformats.org/officeDocument/2006/custom-properties" xmlns:vt="http://schemas.openxmlformats.org/officeDocument/2006/docPropsVTypes"/>
</file>