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05D5" w14:textId="77777777" w:rsidR="00772DD2" w:rsidRPr="00772DD2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SERVICIOS (PORTFOLIO)</w:t>
      </w:r>
    </w:p>
    <w:p w14:paraId="6E7A8C53" w14:textId="77777777" w:rsidR="005A5625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FFFFFF"/>
          <w:sz w:val="36"/>
          <w:szCs w:val="36"/>
        </w:rPr>
      </w:pPr>
      <w:r>
        <w:rPr>
          <w:rFonts w:ascii="Arial" w:eastAsia="Arial" w:hAnsi="Arial" w:cs="Arial"/>
          <w:b/>
          <w:bCs/>
          <w:color w:val="FFFFFF"/>
          <w:sz w:val="36"/>
          <w:szCs w:val="36"/>
          <w:bdr w:val="nil"/>
          <w:lang w:val="es-ES_tradnl"/>
        </w:rPr>
        <w:t>Servicio de Traducciones Técnicas</w:t>
      </w:r>
    </w:p>
    <w:p w14:paraId="6E664516" w14:textId="77777777" w:rsidR="005A00F4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Informática</w:t>
      </w: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 xml:space="preserve"> y comunicaciones</w:t>
      </w:r>
    </w:p>
    <w:p w14:paraId="64753D6C" w14:textId="77777777" w:rsidR="005A5625" w:rsidRPr="005A00F4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Proveemos 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>servicios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de traducciones </w:t>
      </w:r>
      <w:bookmarkStart w:id="0" w:name="_GoBack"/>
      <w:bookmarkEnd w:id="0"/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>técnicas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en las áreas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las comunicaciones, software, hardware y demás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servicios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informáticos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00C24FC0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Nuestro standard de calidad y proceso de entrega se encuentra dentro de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los niveles de la industria; con probada eficacia, rapidez y competitividad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económica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397A215D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Nuestra experiencia incluye:</w:t>
      </w:r>
    </w:p>
    <w:p w14:paraId="1D5EB17F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Pliegos de condiciones y certificaciones</w:t>
      </w:r>
    </w:p>
    <w:p w14:paraId="54CC29BB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Localización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software</w:t>
      </w:r>
    </w:p>
    <w:p w14:paraId="3769C78C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Manuales de enseñanza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y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de usuario</w:t>
      </w:r>
    </w:p>
    <w:p w14:paraId="70190CD0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Especificaciones de producto</w:t>
      </w:r>
    </w:p>
    <w:p w14:paraId="0C0D884B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Descripción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procesos</w:t>
      </w:r>
    </w:p>
    <w:p w14:paraId="7E325B1E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Módulos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enseñanza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on line</w:t>
      </w:r>
    </w:p>
    <w:p w14:paraId="6CDE7EBD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Materiales de mercadeo</w:t>
      </w:r>
    </w:p>
    <w:p w14:paraId="2EB107C8" w14:textId="77777777" w:rsid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Localización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del sitio corporativo</w:t>
      </w:r>
    </w:p>
    <w:p w14:paraId="58844584" w14:textId="77777777" w:rsidR="005A5625" w:rsidRPr="005A5625" w:rsidRDefault="00D67A90" w:rsidP="005A56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56BCC31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Servicio de Traducciones para la industria química</w:t>
      </w:r>
    </w:p>
    <w:p w14:paraId="73855B93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Industria química</w:t>
      </w:r>
    </w:p>
    <w:p w14:paraId="5E170632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Venimos prestando nuestros servicios a la industria química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hace algunos anos lo que nos convirtió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en uno de los proveedores de varias compañías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multinacionales.</w:t>
      </w:r>
    </w:p>
    <w:p w14:paraId="3455864E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Nos especializamos en: catalizadores, petroquímicos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químicos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especiales, plásticos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poliuretanos, cuidado personal, cuidado de la salud y farmacéuticos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500E2584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Nuestros proyectos comunes incluyen:</w:t>
      </w:r>
    </w:p>
    <w:p w14:paraId="49C22839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Planillas de seguridad para la manipulación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materiales</w:t>
      </w:r>
    </w:p>
    <w:p w14:paraId="388DE26E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Información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sobre medio ambiente, salud y seguridad</w:t>
      </w:r>
    </w:p>
    <w:p w14:paraId="363479FE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Documentación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para el manejo de materiales</w:t>
      </w:r>
    </w:p>
    <w:p w14:paraId="1638CB8F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Reporte de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los procesos</w:t>
      </w:r>
    </w:p>
    <w:p w14:paraId="1BE5EEF7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Datos de producción</w:t>
      </w:r>
    </w:p>
    <w:p w14:paraId="5F0D2E2E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Procedimientos Standard de operación</w:t>
      </w:r>
    </w:p>
    <w:p w14:paraId="17B17A3F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Prospectos de los productos</w:t>
      </w:r>
    </w:p>
    <w:p w14:paraId="0EAB8D12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Sitios web</w:t>
      </w:r>
    </w:p>
    <w:p w14:paraId="664F9845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Materiales de enseñanza</w:t>
      </w:r>
    </w:p>
    <w:p w14:paraId="169179C4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Lanzamientos de prensa</w:t>
      </w:r>
    </w:p>
    <w:p w14:paraId="65F920DA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Información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en envoltorios y en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vases</w:t>
      </w:r>
    </w:p>
    <w:p w14:paraId="216E446E" w14:textId="77777777" w:rsidR="005A5625" w:rsidRPr="005A5625" w:rsidRDefault="00D67A90" w:rsidP="005A56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E4405C2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Servicio de Traducciones para la industria medica</w:t>
      </w:r>
    </w:p>
    <w:p w14:paraId="329D9621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lastRenderedPageBreak/>
        <w:t>Ciencias para la vida</w:t>
      </w:r>
    </w:p>
    <w:p w14:paraId="629541BC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Proveemos un servicio de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>especializada para la industria medica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por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lo que nos convertimos en los proveedores de numerosas organizaciones multinacionales y compañías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farmacéuticas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1307A9A8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Las traducciones de documentos médicos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incluyen:</w:t>
      </w:r>
    </w:p>
    <w:p w14:paraId="28045C23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Panfletos informativos del paciente</w:t>
      </w:r>
    </w:p>
    <w:p w14:paraId="4A4F76D7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Códigos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conducta</w:t>
      </w:r>
    </w:p>
    <w:p w14:paraId="658F04EC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Documentación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ensayos clínicos</w:t>
      </w:r>
    </w:p>
    <w:p w14:paraId="3ABCC460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Resumen de las características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del producto</w:t>
      </w:r>
    </w:p>
    <w:p w14:paraId="76C66D44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Autorizaciones para mercadeo</w:t>
      </w:r>
    </w:p>
    <w:p w14:paraId="355AB41A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Literatura promocional</w:t>
      </w:r>
    </w:p>
    <w:p w14:paraId="73BC2096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Formularios de consentimiento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del paciente</w:t>
      </w:r>
    </w:p>
    <w:p w14:paraId="133AFDDA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Resumen de alta medica</w:t>
      </w:r>
    </w:p>
    <w:p w14:paraId="59294246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Artículos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revistas medicas</w:t>
      </w:r>
    </w:p>
    <w:p w14:paraId="1EE06C78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Panfletos para el cuidado de la salud</w:t>
      </w:r>
    </w:p>
    <w:p w14:paraId="22AE06CC" w14:textId="77777777" w:rsidR="00255025" w:rsidRDefault="00D67A90"/>
    <w:p w14:paraId="0947735D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4"/>
          <w:szCs w:val="44"/>
        </w:rPr>
      </w:pPr>
    </w:p>
    <w:p w14:paraId="1521738E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Servicio de Traducciones Financieras</w:t>
      </w:r>
    </w:p>
    <w:p w14:paraId="3F5ACDFA" w14:textId="77777777" w:rsidR="005A00F4" w:rsidRPr="005A5625" w:rsidRDefault="00D67A90" w:rsidP="005A00F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Proveemos un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servicio de traducciones financieras.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Nuestro equipo asegura un servicio de calidad y cumple con los tiempos de entrega acordados.</w:t>
      </w:r>
    </w:p>
    <w:p w14:paraId="199CBCED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Nuestros traductores y editores utilizan la ultima tecnología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en materia de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para cumplir con las condiciones de eficacia en la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sus documentos financieros, reportes y documentos legales de manera precisa y a tiempo. </w:t>
      </w:r>
    </w:p>
    <w:p w14:paraId="2D08800E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Nos tomamos la seguridad de su información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muy enserio y podemos darle un enfoque individual de acuerdo a sus necesidades.</w:t>
      </w:r>
    </w:p>
    <w:p w14:paraId="3A255627" w14:textId="77777777" w:rsidR="005A5625" w:rsidRPr="005A5625" w:rsidRDefault="00D67A90" w:rsidP="005A562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Nuestras 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traducciones financieras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cubren:</w:t>
      </w:r>
    </w:p>
    <w:p w14:paraId="4566F16E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hyperlink r:id="rId5" w:history="1"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>Comunicaciones financieras</w:t>
        </w:r>
      </w:hyperlink>
    </w:p>
    <w:p w14:paraId="1948EBF2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hyperlink r:id="rId6" w:history="1"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>Traducción</w:t>
        </w:r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 xml:space="preserve"> y Localización</w:t>
        </w:r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 xml:space="preserve"> de documentos financieros</w:t>
        </w:r>
      </w:hyperlink>
    </w:p>
    <w:p w14:paraId="1D90545F" w14:textId="77777777" w:rsid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hyperlink r:id="rId7" w:history="1"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>Reportes anuales e informes provisionales</w:t>
        </w:r>
      </w:hyperlink>
    </w:p>
    <w:p w14:paraId="45016F7E" w14:textId="77777777" w:rsidR="005A5625" w:rsidRPr="005A5625" w:rsidRDefault="00D67A90" w:rsidP="005A56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hyperlink r:id="rId8" w:history="1"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>Interpretación</w:t>
        </w:r>
        <w:r>
          <w:rPr>
            <w:rFonts w:ascii="Helvetica" w:eastAsia="Helvetica" w:hAnsi="Helvetica" w:cs="Helvetica"/>
            <w:sz w:val="26"/>
            <w:szCs w:val="26"/>
            <w:u w:val="single"/>
            <w:bdr w:val="nil"/>
            <w:lang w:val="es-ES_tradnl"/>
          </w:rPr>
          <w:t xml:space="preserve"> </w:t>
        </w:r>
      </w:hyperlink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de servicios financieros </w:t>
      </w:r>
    </w:p>
    <w:p w14:paraId="631F0A57" w14:textId="77777777" w:rsidR="005A5625" w:rsidRPr="005D3D01" w:rsidRDefault="00D67A90" w:rsidP="005A5625"/>
    <w:p w14:paraId="38DC9614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ervicios de Traducción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para la industria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Energética</w:t>
      </w:r>
    </w:p>
    <w:p w14:paraId="01765B61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Industria Energética</w:t>
      </w:r>
    </w:p>
    <w:p w14:paraId="349C511C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Prestamos servicios de traducción 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>técnica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a nuestros clientes para la energía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petrolera, del gas, nuclear y el sector de las energías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renovables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 Brindamos nuestros servicios con los mejores estándares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especialización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y nos ajustamos a los diferentes proyectos y tecnologías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existentes en el mercado energético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6BE073D7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lastRenderedPageBreak/>
        <w:t>Habitualmente realizamos la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reportes de ingeniería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estudios de factibilidad, invitación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a licitaciones y propuestas, información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procesos, especificaciones técnicas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documentos de sanidad y seguridad, contratos, material de mercadeo e información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empaque. Proveemos servicios de localización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software y de sitios corporativos.</w:t>
      </w:r>
    </w:p>
    <w:p w14:paraId="1CC8EE30" w14:textId="77777777" w:rsidR="005A5625" w:rsidRPr="005D3D01" w:rsidRDefault="00D67A90" w:rsidP="005D3D01">
      <w:pPr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Nuestro proceso de calidad y entrega se encuentra garantizado por los estándares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de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dentro de la industria energética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63667908" w14:textId="77777777" w:rsidR="005D3D01" w:rsidRPr="005D3D01" w:rsidRDefault="00D67A90" w:rsidP="005D3D01">
      <w:pPr>
        <w:rPr>
          <w:rFonts w:ascii="Helvetica" w:hAnsi="Helvetica" w:cs="Helvetica"/>
          <w:sz w:val="26"/>
          <w:szCs w:val="26"/>
        </w:rPr>
      </w:pPr>
    </w:p>
    <w:p w14:paraId="6D3E20B0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Servicios de traducción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para Recursos Humanos y Mercadeo</w:t>
      </w:r>
    </w:p>
    <w:p w14:paraId="0378F8A7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Recursos Humanos y Mercadeo</w:t>
      </w:r>
    </w:p>
    <w:p w14:paraId="52E7C3C2" w14:textId="77777777" w:rsidR="005D3D01" w:rsidRPr="00AB33F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Colaboramos con los equipos de Recursos Humanos en la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>variedad de comunicaciones y en Mercadeo en traducción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 de publicaciones.</w:t>
      </w:r>
    </w:p>
    <w:p w14:paraId="204DBFF2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Ofrecemos la solución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para la comunicación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efectiva con los empleados y clientes internacionales. </w:t>
      </w:r>
    </w:p>
    <w:p w14:paraId="61C971EA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Nuestras soluciones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incluyen los siguientes servicios:</w:t>
      </w:r>
    </w:p>
    <w:p w14:paraId="08241765" w14:textId="77777777" w:rsidR="005D3D01" w:rsidRPr="005D3D01" w:rsidRDefault="00D67A90" w:rsidP="005D3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Evaluación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del lenguaje durante las campanas d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e reclutamiento de personal. </w:t>
      </w:r>
    </w:p>
    <w:p w14:paraId="6BA23B0E" w14:textId="77777777" w:rsidR="005D3D01" w:rsidRPr="005D3D01" w:rsidRDefault="00D67A90" w:rsidP="005D3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documentación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contractual</w:t>
      </w:r>
    </w:p>
    <w:p w14:paraId="49C07F39" w14:textId="77777777" w:rsidR="005D3D01" w:rsidRPr="005D3D01" w:rsidRDefault="00D67A90" w:rsidP="005D3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Chequeo de connotación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terminológica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local para las nuevas iniciativas de marcas multinacionales.</w:t>
      </w:r>
    </w:p>
    <w:p w14:paraId="78DD805A" w14:textId="77777777" w:rsidR="005D3D01" w:rsidRDefault="00D67A90" w:rsidP="005D3D01">
      <w:pPr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Contamos con soluciones flexibles que pueden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adaptarse a sus requerimientos y necesidades</w:t>
      </w:r>
    </w:p>
    <w:p w14:paraId="6491E3F2" w14:textId="77777777" w:rsidR="005D3D01" w:rsidRDefault="00D67A90" w:rsidP="005D3D01">
      <w:pPr>
        <w:rPr>
          <w:rFonts w:ascii="Helvetica" w:hAnsi="Helvetica" w:cs="Helvetica"/>
          <w:sz w:val="26"/>
          <w:szCs w:val="26"/>
        </w:rPr>
      </w:pPr>
    </w:p>
    <w:p w14:paraId="4BE2A071" w14:textId="77777777" w:rsidR="00772DD2" w:rsidRDefault="00D67A90" w:rsidP="005D3D01">
      <w:pPr>
        <w:rPr>
          <w:rFonts w:ascii="Helvetica" w:hAnsi="Helvetica" w:cs="Helvetica"/>
          <w:sz w:val="26"/>
          <w:szCs w:val="26"/>
        </w:rPr>
      </w:pPr>
    </w:p>
    <w:p w14:paraId="5031ED9C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Traducción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para la Empresa Manufacturera</w:t>
      </w:r>
    </w:p>
    <w:p w14:paraId="26755C5B" w14:textId="77777777" w:rsidR="00AB33F1" w:rsidRDefault="00D67A90" w:rsidP="00AB33F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Manufactura</w:t>
      </w:r>
    </w:p>
    <w:p w14:paraId="7F64CAFF" w14:textId="77777777" w:rsidR="005D3D01" w:rsidRPr="005D3D01" w:rsidRDefault="00D67A90" w:rsidP="00AB33F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Proveemos nuestros servicios en un rango que va desde la negociación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contractual a las traducciones técnicas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comerciales, manuales de instalación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especificaciones de los procesos de sistemas, sitios web, panfletos y catálogos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58CCA4D4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Nuestro standard de calidad y proceso de entrega se encuentra dentro de los niveles de la industria; con probada eficacia, rapidez y competitividad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económica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3DDC2D29" w14:textId="77777777" w:rsidR="005D3D01" w:rsidRDefault="00D67A90" w:rsidP="005D3D01"/>
    <w:p w14:paraId="42BD570F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Servicios de traducciones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para la industria cinematográfica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y teatral</w:t>
      </w:r>
    </w:p>
    <w:p w14:paraId="74C1BA21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Traducciones literarias</w:t>
      </w:r>
    </w:p>
    <w:p w14:paraId="470E8278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Ofrecemos servicios de traducciones </w:t>
      </w:r>
      <w:r>
        <w:rPr>
          <w:rFonts w:ascii="Helvetica" w:eastAsia="Helvetica" w:hAnsi="Helvetica" w:cs="Helvetica"/>
          <w:b/>
          <w:bCs/>
          <w:sz w:val="26"/>
          <w:szCs w:val="26"/>
          <w:bdr w:val="nil"/>
          <w:lang w:val="es-ES_tradnl"/>
        </w:rPr>
        <w:t xml:space="preserve">literarias flexibles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a nuestros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clientes del sector artístico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 Somos proveedores de la industria artística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. Habitualmente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lastRenderedPageBreak/>
        <w:t>traducimos piezas literarias, realizamos el subtitulado para el cine y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el teatro, y ofrecemos servicios de localización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para sitios web de la industria artística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12B00073" w14:textId="77777777" w:rsidR="005D3D01" w:rsidRPr="005D3D01" w:rsidRDefault="00D67A90" w:rsidP="005D3D0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Nuestros procesos de calidad y cumplimiento se encuentran dentro de los estándares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para ofrecer soluciones efectivas y económicas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.</w:t>
      </w:r>
    </w:p>
    <w:p w14:paraId="050E00DD" w14:textId="77777777" w:rsidR="005D3D01" w:rsidRDefault="00D67A90" w:rsidP="005D3D01"/>
    <w:p w14:paraId="0543E3E6" w14:textId="77777777" w:rsidR="00772DD2" w:rsidRDefault="00D67A90" w:rsidP="005D3D01"/>
    <w:p w14:paraId="188A9838" w14:textId="77777777" w:rsidR="00772DD2" w:rsidRPr="00DE1464" w:rsidRDefault="00D67A90" w:rsidP="005D3D0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ACERCA DE NOSOTROS (ACERCA)</w:t>
      </w:r>
    </w:p>
    <w:p w14:paraId="17FE4F86" w14:textId="77777777" w:rsidR="00772DD2" w:rsidRPr="00772DD2" w:rsidRDefault="00D67A90" w:rsidP="005D3D01"/>
    <w:p w14:paraId="123D7D7B" w14:textId="77777777" w:rsidR="00772DD2" w:rsidRPr="00772DD2" w:rsidRDefault="00D67A90" w:rsidP="00772DD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VALORES Y VISION</w:t>
      </w:r>
    </w:p>
    <w:p w14:paraId="5C039B31" w14:textId="77777777" w:rsidR="00772DD2" w:rsidRPr="00772DD2" w:rsidRDefault="00D67A90" w:rsidP="00772DD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Nuestra misión</w:t>
      </w:r>
    </w:p>
    <w:p w14:paraId="116599E5" w14:textId="77777777" w:rsidR="00772DD2" w:rsidRPr="00772DD2" w:rsidRDefault="00D67A90" w:rsidP="00772DD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Ayudar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a la comunicación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global</w:t>
      </w:r>
    </w:p>
    <w:p w14:paraId="01CD99AC" w14:textId="77777777" w:rsidR="00772DD2" w:rsidRPr="00772DD2" w:rsidRDefault="00D67A90" w:rsidP="00772DD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Nuestra visión</w:t>
      </w:r>
    </w:p>
    <w:p w14:paraId="478D06CB" w14:textId="77777777" w:rsidR="00772DD2" w:rsidRPr="00772DD2" w:rsidRDefault="00D67A90" w:rsidP="00772DD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Proveer servicios de calidad por medio de</w:t>
      </w:r>
    </w:p>
    <w:p w14:paraId="084A7324" w14:textId="77777777" w:rsidR="00772DD2" w:rsidRPr="00772DD2" w:rsidRDefault="00D67A90" w:rsidP="00772D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los mejores estándares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profesionales tanto en la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la interpretación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 como en la enseñanza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del lenguaje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,</w:t>
      </w:r>
    </w:p>
    <w:p w14:paraId="2B2FEAF2" w14:textId="77777777" w:rsidR="00772DD2" w:rsidRPr="00772DD2" w:rsidRDefault="00D67A90" w:rsidP="00772D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desarrollar una relación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calidad con nuestros clientes, proveedores y con la comunidad,</w:t>
      </w:r>
    </w:p>
    <w:p w14:paraId="68550899" w14:textId="77777777" w:rsidR="00772DD2" w:rsidRPr="00772DD2" w:rsidRDefault="00D67A90" w:rsidP="00772D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ser recon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ocidos por nuestro servicio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calidad, efectividad, seguridad y mejor precio.</w:t>
      </w:r>
    </w:p>
    <w:p w14:paraId="2137C8C0" w14:textId="77777777" w:rsidR="00772DD2" w:rsidRPr="00772DD2" w:rsidRDefault="00D67A90" w:rsidP="00772DD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Nuestros Valores</w:t>
      </w:r>
    </w:p>
    <w:p w14:paraId="741D2831" w14:textId="77777777" w:rsidR="00772DD2" w:rsidRPr="00772DD2" w:rsidRDefault="00D67A90" w:rsidP="00772DD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Mantene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mos un enfoque flexible de acuerdo a las necesidades de nuestros clientes, pares, personal y comunidad.</w:t>
      </w:r>
    </w:p>
    <w:p w14:paraId="1D9BD3B8" w14:textId="77777777" w:rsidR="00772DD2" w:rsidRPr="00772DD2" w:rsidRDefault="00D67A90" w:rsidP="00772DD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Trabajamos duro para lograr la mejor calidad posible en nuestros servicios.</w:t>
      </w:r>
    </w:p>
    <w:p w14:paraId="7E15ED51" w14:textId="77777777" w:rsidR="00772DD2" w:rsidRPr="00772DD2" w:rsidRDefault="00D67A90" w:rsidP="00772DD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Nos enorgullecemos de prestar un alto standard de satisfacción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del cliente.</w:t>
      </w:r>
    </w:p>
    <w:p w14:paraId="2A3E3476" w14:textId="77777777" w:rsidR="00772DD2" w:rsidRPr="00772DD2" w:rsidRDefault="00D67A90" w:rsidP="00772DD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Entendemos el cumplimient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o de los tiempos de entrega.</w:t>
      </w:r>
    </w:p>
    <w:p w14:paraId="2F6F6C68" w14:textId="77777777" w:rsidR="00772DD2" w:rsidRPr="00772DD2" w:rsidRDefault="00D67A90" w:rsidP="00772DD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Estamos dispuestos a exceder las expectativas.</w:t>
      </w:r>
    </w:p>
    <w:p w14:paraId="609EADF1" w14:textId="77777777" w:rsidR="00772DD2" w:rsidRPr="00772DD2" w:rsidRDefault="00D67A90" w:rsidP="00772DD2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Nos perfeccionamos de mane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ra continua en busca de nuevas formas para mejorar el servicio.</w:t>
      </w:r>
    </w:p>
    <w:p w14:paraId="4283E06D" w14:textId="77777777" w:rsidR="00772DD2" w:rsidRPr="00772DD2" w:rsidRDefault="00D67A90" w:rsidP="00772DD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Adoptamos un enfoque positivo.</w:t>
      </w:r>
    </w:p>
    <w:p w14:paraId="58458253" w14:textId="77777777" w:rsidR="00772DD2" w:rsidRPr="00772DD2" w:rsidRDefault="00D67A90" w:rsidP="00772DD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Buscamos crear un impacto positivo en la comunidad.</w:t>
      </w:r>
    </w:p>
    <w:p w14:paraId="7DA583FD" w14:textId="77777777" w:rsidR="00DE1464" w:rsidRPr="00DE1464" w:rsidRDefault="00D67A90" w:rsidP="00DE146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Manejamos cuidadosamente el impacto de nuestros servicios en la comunidad.</w:t>
      </w:r>
    </w:p>
    <w:p w14:paraId="51C578F2" w14:textId="77777777" w:rsidR="00DE1464" w:rsidRPr="00DE1464" w:rsidRDefault="00D67A90" w:rsidP="00772DD2">
      <w:pPr>
        <w:rPr>
          <w:rFonts w:ascii="Helvetica" w:hAnsi="Helvetica" w:cs="Helvetica"/>
          <w:sz w:val="26"/>
          <w:szCs w:val="26"/>
        </w:rPr>
      </w:pPr>
    </w:p>
    <w:p w14:paraId="1FBDB575" w14:textId="77777777" w:rsidR="00DE1464" w:rsidRPr="00DE1464" w:rsidRDefault="00D67A90" w:rsidP="00DE14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Tecnología</w:t>
      </w: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 xml:space="preserve"> para la Traducción</w:t>
      </w:r>
    </w:p>
    <w:p w14:paraId="4BE6FF4D" w14:textId="77777777" w:rsidR="00DE1464" w:rsidRPr="00DE1464" w:rsidRDefault="00D67A90" w:rsidP="00DE14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MANEJO DE LA TERMINOLOGIA</w:t>
      </w:r>
    </w:p>
    <w:p w14:paraId="77DD16D8" w14:textId="77777777" w:rsidR="00DE1464" w:rsidRPr="00DE1464" w:rsidRDefault="00D67A90" w:rsidP="00DE146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Creamos y manejamos 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un glosario y guías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estilo especificas para su proyecto, lo que asegura que la voz sea consistente a través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todo el documento.</w:t>
      </w:r>
    </w:p>
    <w:p w14:paraId="77C24F8E" w14:textId="77777777" w:rsidR="00DE1464" w:rsidRPr="00DE1464" w:rsidRDefault="00D67A90" w:rsidP="00DE14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SEGURIDAD</w:t>
      </w:r>
    </w:p>
    <w:p w14:paraId="7472FAC9" w14:textId="77777777" w:rsidR="00DE1464" w:rsidRPr="00DE1464" w:rsidRDefault="00D67A90" w:rsidP="00DE146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lastRenderedPageBreak/>
        <w:t>Nos tomamos la seguridad de su información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muy enserio y podemos darle un enfoque individual de acuerdo a sus necesidades.</w:t>
      </w:r>
    </w:p>
    <w:p w14:paraId="7A0BE920" w14:textId="77777777" w:rsidR="00DE1464" w:rsidRPr="00DE1464" w:rsidRDefault="00D67A90" w:rsidP="00DE14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>TECNOLOGIA PARA</w:t>
      </w:r>
      <w:r>
        <w:rPr>
          <w:rFonts w:ascii="Arial" w:eastAsia="Arial" w:hAnsi="Arial" w:cs="Arial"/>
          <w:b/>
          <w:bCs/>
          <w:sz w:val="32"/>
          <w:szCs w:val="32"/>
          <w:bdr w:val="nil"/>
          <w:lang w:val="es-ES_tradnl"/>
        </w:rPr>
        <w:t xml:space="preserve"> LA TRADUCCION</w:t>
      </w:r>
    </w:p>
    <w:p w14:paraId="35FB776C" w14:textId="77777777" w:rsidR="00DE1464" w:rsidRPr="00DE1464" w:rsidRDefault="00D67A90" w:rsidP="00DE1464">
      <w:pPr>
        <w:rPr>
          <w:rFonts w:ascii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Utilizamos la ultima tecnología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en materia de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para obtener los máximos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beneficios para nuestros clientes. La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computarizada permite el uso de h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>erramientas para la construcción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memorias de traducción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especificas que permiten el trajo con diferentes tipos de archivos, ofrecen consistencia, eficiencia, reducen el tiempo de entrega y simplifican la actualización</w:t>
      </w:r>
      <w:r>
        <w:rPr>
          <w:rFonts w:ascii="Helvetica" w:eastAsia="Helvetica" w:hAnsi="Helvetica" w:cs="Helvetica"/>
          <w:sz w:val="26"/>
          <w:szCs w:val="26"/>
          <w:bdr w:val="nil"/>
          <w:lang w:val="es-ES_tradnl"/>
        </w:rPr>
        <w:t xml:space="preserve"> de contenidos.</w:t>
      </w:r>
    </w:p>
    <w:p w14:paraId="0B213B63" w14:textId="77777777" w:rsidR="00DE1464" w:rsidRDefault="00D67A90" w:rsidP="00772DD2"/>
    <w:p w14:paraId="14EFED94" w14:textId="77777777" w:rsidR="00DE1464" w:rsidRDefault="00D67A90" w:rsidP="00772DD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NOTICIAS (BLOG)</w:t>
      </w:r>
    </w:p>
    <w:p w14:paraId="537A0B79" w14:textId="77777777" w:rsidR="00DE1464" w:rsidRDefault="00D67A90" w:rsidP="00772DD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  <w:bdr w:val="nil"/>
          <w:lang w:val="es-ES_tradnl"/>
        </w:rPr>
        <w:t>CONTACTANOS (CONTACTO)</w:t>
      </w:r>
    </w:p>
    <w:p w14:paraId="0C171074" w14:textId="77777777" w:rsidR="00DE1464" w:rsidRDefault="00D67A90" w:rsidP="00772DD2">
      <w:pPr>
        <w:rPr>
          <w:rFonts w:ascii="Calibri" w:hAnsi="Calibri" w:cs="Arial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bdr w:val="nil"/>
          <w:lang w:val="es-ES_tradnl"/>
        </w:rPr>
        <w:t>SOLICITUD DE COTIZACION</w:t>
      </w:r>
    </w:p>
    <w:p w14:paraId="6BDEF067" w14:textId="77777777" w:rsidR="00DC22E8" w:rsidRPr="00DE1464" w:rsidRDefault="00D67A90" w:rsidP="00772DD2">
      <w:pPr>
        <w:rPr>
          <w:rFonts w:ascii="Calibri" w:hAnsi="Calibri" w:cs="Arial"/>
          <w:b/>
          <w:bCs/>
          <w:sz w:val="36"/>
          <w:szCs w:val="36"/>
        </w:rPr>
      </w:pPr>
      <w:r>
        <w:rPr>
          <w:rFonts w:ascii="Calibri" w:hAnsi="Calibri" w:cs="Arial"/>
          <w:b/>
          <w:bCs/>
          <w:sz w:val="36"/>
          <w:szCs w:val="36"/>
        </w:rPr>
        <w:t xml:space="preserve"> </w:t>
      </w:r>
    </w:p>
    <w:sectPr w:rsidR="00DC22E8" w:rsidRPr="00DE1464" w:rsidSect="00217B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1DA497B0">
      <w:start w:val="1"/>
      <w:numFmt w:val="bullet"/>
      <w:lvlText w:val="•"/>
      <w:lvlJc w:val="left"/>
      <w:pPr>
        <w:ind w:left="720" w:hanging="360"/>
      </w:pPr>
    </w:lvl>
    <w:lvl w:ilvl="1" w:tplc="D1D0BF5E">
      <w:numFmt w:val="decimal"/>
      <w:lvlText w:val=""/>
      <w:lvlJc w:val="left"/>
    </w:lvl>
    <w:lvl w:ilvl="2" w:tplc="260CE240">
      <w:numFmt w:val="decimal"/>
      <w:lvlText w:val=""/>
      <w:lvlJc w:val="left"/>
    </w:lvl>
    <w:lvl w:ilvl="3" w:tplc="757EC4E6">
      <w:numFmt w:val="decimal"/>
      <w:lvlText w:val=""/>
      <w:lvlJc w:val="left"/>
    </w:lvl>
    <w:lvl w:ilvl="4" w:tplc="670A50F6">
      <w:numFmt w:val="decimal"/>
      <w:lvlText w:val=""/>
      <w:lvlJc w:val="left"/>
    </w:lvl>
    <w:lvl w:ilvl="5" w:tplc="82346DD2">
      <w:numFmt w:val="decimal"/>
      <w:lvlText w:val=""/>
      <w:lvlJc w:val="left"/>
    </w:lvl>
    <w:lvl w:ilvl="6" w:tplc="B4B892D0">
      <w:numFmt w:val="decimal"/>
      <w:lvlText w:val=""/>
      <w:lvlJc w:val="left"/>
    </w:lvl>
    <w:lvl w:ilvl="7" w:tplc="AE3CBF3A">
      <w:numFmt w:val="decimal"/>
      <w:lvlText w:val=""/>
      <w:lvlJc w:val="left"/>
    </w:lvl>
    <w:lvl w:ilvl="8" w:tplc="B2ACEEC8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2A02276">
      <w:start w:val="1"/>
      <w:numFmt w:val="bullet"/>
      <w:lvlText w:val="•"/>
      <w:lvlJc w:val="left"/>
      <w:pPr>
        <w:ind w:left="720" w:hanging="360"/>
      </w:pPr>
    </w:lvl>
    <w:lvl w:ilvl="1" w:tplc="7554883C">
      <w:numFmt w:val="decimal"/>
      <w:lvlText w:val=""/>
      <w:lvlJc w:val="left"/>
    </w:lvl>
    <w:lvl w:ilvl="2" w:tplc="D11E03A4">
      <w:numFmt w:val="decimal"/>
      <w:lvlText w:val=""/>
      <w:lvlJc w:val="left"/>
    </w:lvl>
    <w:lvl w:ilvl="3" w:tplc="0BBCA6CE">
      <w:numFmt w:val="decimal"/>
      <w:lvlText w:val=""/>
      <w:lvlJc w:val="left"/>
    </w:lvl>
    <w:lvl w:ilvl="4" w:tplc="D36C53AC">
      <w:numFmt w:val="decimal"/>
      <w:lvlText w:val=""/>
      <w:lvlJc w:val="left"/>
    </w:lvl>
    <w:lvl w:ilvl="5" w:tplc="4B543452">
      <w:numFmt w:val="decimal"/>
      <w:lvlText w:val=""/>
      <w:lvlJc w:val="left"/>
    </w:lvl>
    <w:lvl w:ilvl="6" w:tplc="8EC6B848">
      <w:numFmt w:val="decimal"/>
      <w:lvlText w:val=""/>
      <w:lvlJc w:val="left"/>
    </w:lvl>
    <w:lvl w:ilvl="7" w:tplc="1F8A6484">
      <w:numFmt w:val="decimal"/>
      <w:lvlText w:val=""/>
      <w:lvlJc w:val="left"/>
    </w:lvl>
    <w:lvl w:ilvl="8" w:tplc="8BD2657A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46E8C0C0">
      <w:start w:val="1"/>
      <w:numFmt w:val="bullet"/>
      <w:lvlText w:val="•"/>
      <w:lvlJc w:val="left"/>
      <w:pPr>
        <w:ind w:left="720" w:hanging="360"/>
      </w:pPr>
    </w:lvl>
    <w:lvl w:ilvl="1" w:tplc="3F90C3CE">
      <w:numFmt w:val="decimal"/>
      <w:lvlText w:val=""/>
      <w:lvlJc w:val="left"/>
    </w:lvl>
    <w:lvl w:ilvl="2" w:tplc="3CCCF182">
      <w:numFmt w:val="decimal"/>
      <w:lvlText w:val=""/>
      <w:lvlJc w:val="left"/>
    </w:lvl>
    <w:lvl w:ilvl="3" w:tplc="C1B281EA">
      <w:numFmt w:val="decimal"/>
      <w:lvlText w:val=""/>
      <w:lvlJc w:val="left"/>
    </w:lvl>
    <w:lvl w:ilvl="4" w:tplc="7682D49E">
      <w:numFmt w:val="decimal"/>
      <w:lvlText w:val=""/>
      <w:lvlJc w:val="left"/>
    </w:lvl>
    <w:lvl w:ilvl="5" w:tplc="3C620628">
      <w:numFmt w:val="decimal"/>
      <w:lvlText w:val=""/>
      <w:lvlJc w:val="left"/>
    </w:lvl>
    <w:lvl w:ilvl="6" w:tplc="946801B6">
      <w:numFmt w:val="decimal"/>
      <w:lvlText w:val=""/>
      <w:lvlJc w:val="left"/>
    </w:lvl>
    <w:lvl w:ilvl="7" w:tplc="F4EA3DCC">
      <w:numFmt w:val="decimal"/>
      <w:lvlText w:val=""/>
      <w:lvlJc w:val="left"/>
    </w:lvl>
    <w:lvl w:ilvl="8" w:tplc="458C6494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8FC4C10E">
      <w:start w:val="1"/>
      <w:numFmt w:val="bullet"/>
      <w:lvlText w:val="•"/>
      <w:lvlJc w:val="left"/>
      <w:pPr>
        <w:ind w:left="720" w:hanging="360"/>
      </w:pPr>
    </w:lvl>
    <w:lvl w:ilvl="1" w:tplc="B232A3EA">
      <w:numFmt w:val="decimal"/>
      <w:lvlText w:val=""/>
      <w:lvlJc w:val="left"/>
    </w:lvl>
    <w:lvl w:ilvl="2" w:tplc="F3405F7C">
      <w:numFmt w:val="decimal"/>
      <w:lvlText w:val=""/>
      <w:lvlJc w:val="left"/>
    </w:lvl>
    <w:lvl w:ilvl="3" w:tplc="AC086012">
      <w:numFmt w:val="decimal"/>
      <w:lvlText w:val=""/>
      <w:lvlJc w:val="left"/>
    </w:lvl>
    <w:lvl w:ilvl="4" w:tplc="19DC923C">
      <w:numFmt w:val="decimal"/>
      <w:lvlText w:val=""/>
      <w:lvlJc w:val="left"/>
    </w:lvl>
    <w:lvl w:ilvl="5" w:tplc="6E82CFD0">
      <w:numFmt w:val="decimal"/>
      <w:lvlText w:val=""/>
      <w:lvlJc w:val="left"/>
    </w:lvl>
    <w:lvl w:ilvl="6" w:tplc="0C487DF4">
      <w:numFmt w:val="decimal"/>
      <w:lvlText w:val=""/>
      <w:lvlJc w:val="left"/>
    </w:lvl>
    <w:lvl w:ilvl="7" w:tplc="740ED1CC">
      <w:numFmt w:val="decimal"/>
      <w:lvlText w:val=""/>
      <w:lvlJc w:val="left"/>
    </w:lvl>
    <w:lvl w:ilvl="8" w:tplc="F8D47F8C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889402C6">
      <w:start w:val="1"/>
      <w:numFmt w:val="bullet"/>
      <w:lvlText w:val="•"/>
      <w:lvlJc w:val="left"/>
      <w:pPr>
        <w:ind w:left="720" w:hanging="360"/>
      </w:pPr>
    </w:lvl>
    <w:lvl w:ilvl="1" w:tplc="E1D40E3E">
      <w:numFmt w:val="decimal"/>
      <w:lvlText w:val=""/>
      <w:lvlJc w:val="left"/>
    </w:lvl>
    <w:lvl w:ilvl="2" w:tplc="A0D80F24">
      <w:numFmt w:val="decimal"/>
      <w:lvlText w:val=""/>
      <w:lvlJc w:val="left"/>
    </w:lvl>
    <w:lvl w:ilvl="3" w:tplc="58DC79F6">
      <w:numFmt w:val="decimal"/>
      <w:lvlText w:val=""/>
      <w:lvlJc w:val="left"/>
    </w:lvl>
    <w:lvl w:ilvl="4" w:tplc="3D0C6208">
      <w:numFmt w:val="decimal"/>
      <w:lvlText w:val=""/>
      <w:lvlJc w:val="left"/>
    </w:lvl>
    <w:lvl w:ilvl="5" w:tplc="4ADEACD6">
      <w:numFmt w:val="decimal"/>
      <w:lvlText w:val=""/>
      <w:lvlJc w:val="left"/>
    </w:lvl>
    <w:lvl w:ilvl="6" w:tplc="2BE44A48">
      <w:numFmt w:val="decimal"/>
      <w:lvlText w:val=""/>
      <w:lvlJc w:val="left"/>
    </w:lvl>
    <w:lvl w:ilvl="7" w:tplc="394C9A12">
      <w:numFmt w:val="decimal"/>
      <w:lvlText w:val=""/>
      <w:lvlJc w:val="left"/>
    </w:lvl>
    <w:lvl w:ilvl="8" w:tplc="427E47A2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90"/>
    <w:rsid w:val="00D6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804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clipse-translation.co.uk/en/sectors/financial/financial-communications" TargetMode="External"/><Relationship Id="rId6" Type="http://schemas.openxmlformats.org/officeDocument/2006/relationships/hyperlink" Target="http://www.eclipse-translation.co.uk/en/sectors/financial/financial-translation-and-localisation" TargetMode="External"/><Relationship Id="rId7" Type="http://schemas.openxmlformats.org/officeDocument/2006/relationships/hyperlink" Target="http://www.eclipse-translation.co.uk/en/sectors/financial/annual-report-translation" TargetMode="External"/><Relationship Id="rId8" Type="http://schemas.openxmlformats.org/officeDocument/2006/relationships/hyperlink" Target="http://www.eclipse-translation.co.uk/en/sectors/financial/interpreting-for-financial-servic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1148</Words>
  <Characters>6545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Musi</dc:creator>
  <cp:lastModifiedBy>Liliana Musi</cp:lastModifiedBy>
  <cp:revision>6</cp:revision>
  <dcterms:created xsi:type="dcterms:W3CDTF">2016-04-17T20:56:00Z</dcterms:created>
  <dcterms:modified xsi:type="dcterms:W3CDTF">2016-04-18T00:51:00Z</dcterms:modified>
</cp:coreProperties>
</file>