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8E3C" w14:textId="77777777" w:rsidR="000A6DC3" w:rsidRPr="000A6DC3" w:rsidRDefault="000A6DC3" w:rsidP="005F5878">
      <w:pPr>
        <w:pStyle w:val="Title"/>
        <w:rPr>
          <w:rFonts w:ascii="Segoe UI" w:eastAsia="Times New Roman" w:hAnsi="Segoe UI"/>
          <w:sz w:val="18"/>
          <w:szCs w:val="18"/>
        </w:rPr>
      </w:pPr>
      <w:r w:rsidRPr="000A6DC3">
        <w:rPr>
          <w:rFonts w:eastAsia="Times New Roman"/>
          <w:lang w:val="en-AU"/>
        </w:rPr>
        <w:t>Papua New Guinea</w:t>
      </w:r>
      <w:r w:rsidRPr="000A6DC3">
        <w:rPr>
          <w:rFonts w:eastAsia="Times New Roman"/>
        </w:rPr>
        <w:t> </w:t>
      </w:r>
    </w:p>
    <w:p w14:paraId="29429F98" w14:textId="65235985" w:rsidR="000A6DC3" w:rsidRPr="000A6DC3" w:rsidRDefault="00D33745" w:rsidP="005F5878">
      <w:pPr>
        <w:pStyle w:val="Heading1"/>
        <w:rPr>
          <w:rFonts w:ascii="Segoe UI" w:eastAsia="Times New Roman" w:hAnsi="Segoe UI"/>
          <w:sz w:val="18"/>
          <w:szCs w:val="18"/>
        </w:rPr>
      </w:pPr>
      <w:r>
        <w:rPr>
          <w:rFonts w:eastAsia="Times New Roman"/>
          <w:lang w:val="en-AU"/>
        </w:rPr>
        <w:t>Introduction</w:t>
      </w:r>
      <w:r w:rsidR="00677140">
        <w:rPr>
          <w:rFonts w:eastAsia="Times New Roman"/>
        </w:rPr>
        <w:t>:</w:t>
      </w:r>
    </w:p>
    <w:p w14:paraId="69A19434" w14:textId="54371915" w:rsidR="00E87A00" w:rsidRDefault="000A6DC3" w:rsidP="000A6DC3">
      <w:pPr>
        <w:spacing w:after="0" w:line="240" w:lineRule="auto"/>
        <w:textAlignment w:val="baseline"/>
        <w:rPr>
          <w:rFonts w:ascii="Arial" w:eastAsia="Times New Roman" w:hAnsi="Arial" w:cs="Arial"/>
          <w:kern w:val="0"/>
          <w:lang w:val="en-AU"/>
          <w14:ligatures w14:val="none"/>
        </w:rPr>
      </w:pPr>
      <w:r w:rsidRPr="000A6DC3">
        <w:rPr>
          <w:rFonts w:ascii="Arial" w:eastAsia="Times New Roman" w:hAnsi="Arial" w:cs="Arial"/>
          <w:kern w:val="0"/>
          <w:lang w:val="en-AU"/>
          <w14:ligatures w14:val="none"/>
        </w:rPr>
        <w:t xml:space="preserve">PNG exports almost half of its total energy use as Liquid natural gas (LNG)(438PJ), of which the majority is sent to China and Japan. </w:t>
      </w:r>
    </w:p>
    <w:p w14:paraId="41E44264" w14:textId="77777777" w:rsidR="00F16553" w:rsidRPr="000A6DC3" w:rsidRDefault="00F16553" w:rsidP="000A6DC3">
      <w:pPr>
        <w:spacing w:after="0" w:line="240" w:lineRule="auto"/>
        <w:textAlignment w:val="baseline"/>
        <w:rPr>
          <w:rFonts w:ascii="Segoe UI" w:eastAsia="Times New Roman" w:hAnsi="Segoe UI" w:cs="Segoe UI"/>
          <w:kern w:val="0"/>
          <w:sz w:val="18"/>
          <w:szCs w:val="18"/>
          <w14:ligatures w14:val="none"/>
        </w:rPr>
      </w:pPr>
    </w:p>
    <w:p w14:paraId="1605465D" w14:textId="50032EE6" w:rsidR="00F16553" w:rsidRPr="00503313" w:rsidRDefault="000A6DC3" w:rsidP="00D33745">
      <w:pPr>
        <w:spacing w:after="0" w:line="240" w:lineRule="auto"/>
        <w:textAlignment w:val="baseline"/>
        <w:rPr>
          <w:rFonts w:ascii="Segoe UI" w:eastAsia="Times New Roman" w:hAnsi="Segoe UI" w:cs="Segoe UI"/>
          <w:kern w:val="0"/>
          <w:sz w:val="18"/>
          <w:szCs w:val="18"/>
          <w14:ligatures w14:val="none"/>
        </w:rPr>
      </w:pPr>
      <w:r w:rsidRPr="000A6DC3">
        <w:rPr>
          <w:rFonts w:ascii="Arial" w:eastAsia="Times New Roman" w:hAnsi="Arial" w:cs="Arial"/>
          <w:kern w:val="0"/>
          <w:lang w:val="en-AU"/>
          <w14:ligatures w14:val="none"/>
        </w:rPr>
        <w:t>Only about 20% of the population has access to the grid, and so households use alternative energy sources, especially firewoo</w:t>
      </w:r>
      <w:r w:rsidR="00E87A00">
        <w:rPr>
          <w:rFonts w:ascii="Arial" w:eastAsia="Times New Roman" w:hAnsi="Arial" w:cs="Arial"/>
          <w:kern w:val="0"/>
          <w:lang w:val="en-AU"/>
          <w14:ligatures w14:val="none"/>
        </w:rPr>
        <w:t>d</w:t>
      </w:r>
      <w:r w:rsidRPr="000A6DC3">
        <w:rPr>
          <w:rFonts w:ascii="Arial" w:eastAsia="Times New Roman" w:hAnsi="Arial" w:cs="Arial"/>
          <w:kern w:val="0"/>
          <w:lang w:val="en-AU"/>
          <w14:ligatures w14:val="none"/>
        </w:rPr>
        <w:t xml:space="preserve">. </w:t>
      </w:r>
    </w:p>
    <w:p w14:paraId="59CB303D" w14:textId="77777777" w:rsidR="00503313" w:rsidRPr="000A6DC3" w:rsidRDefault="00503313" w:rsidP="00503313">
      <w:pPr>
        <w:pStyle w:val="ListParagraph"/>
        <w:spacing w:after="0" w:line="240" w:lineRule="auto"/>
        <w:textAlignment w:val="baseline"/>
        <w:rPr>
          <w:rFonts w:ascii="Segoe UI" w:eastAsia="Times New Roman" w:hAnsi="Segoe UI" w:cs="Segoe UI"/>
          <w:kern w:val="0"/>
          <w:sz w:val="18"/>
          <w:szCs w:val="18"/>
          <w14:ligatures w14:val="none"/>
        </w:rPr>
      </w:pPr>
    </w:p>
    <w:p w14:paraId="2A313C8D" w14:textId="77777777" w:rsidR="000A6DC3" w:rsidRDefault="000A6DC3" w:rsidP="000A6DC3">
      <w:pPr>
        <w:spacing w:after="0" w:line="240" w:lineRule="auto"/>
        <w:textAlignment w:val="baseline"/>
        <w:rPr>
          <w:rFonts w:ascii="Arial" w:eastAsia="Times New Roman" w:hAnsi="Arial" w:cs="Arial"/>
          <w:kern w:val="0"/>
          <w14:ligatures w14:val="none"/>
        </w:rPr>
      </w:pPr>
      <w:r w:rsidRPr="000A6DC3">
        <w:rPr>
          <w:rFonts w:ascii="Arial" w:eastAsia="Times New Roman" w:hAnsi="Arial" w:cs="Arial"/>
          <w:kern w:val="0"/>
          <w:lang w:val="en-AU"/>
          <w14:ligatures w14:val="none"/>
        </w:rPr>
        <w:t>PNG has substantial difficulty in estimating the data for its wide range of informal energy use. To improve the quality of their energy data the PNG government has enacted the National Energy Authority Act 2021 for energy producers to start reporting their energy use back to the government. This will help improve policy analysis and research.</w:t>
      </w:r>
      <w:r w:rsidRPr="000A6DC3">
        <w:rPr>
          <w:rFonts w:ascii="Arial" w:eastAsia="Times New Roman" w:hAnsi="Arial" w:cs="Arial"/>
          <w:kern w:val="0"/>
          <w14:ligatures w14:val="none"/>
        </w:rPr>
        <w:t> </w:t>
      </w:r>
    </w:p>
    <w:p w14:paraId="7391B37D" w14:textId="37CF1FE7" w:rsidR="00DC05E2" w:rsidRPr="00DC05E2" w:rsidRDefault="00DC05E2" w:rsidP="00DC05E2">
      <w:pPr>
        <w:pStyle w:val="ListParagraph"/>
        <w:numPr>
          <w:ilvl w:val="0"/>
          <w:numId w:val="3"/>
        </w:num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This is not likely to affect anything</w:t>
      </w:r>
      <w:r w:rsidR="001B7CBD">
        <w:rPr>
          <w:rFonts w:ascii="Arial" w:eastAsia="Times New Roman" w:hAnsi="Arial" w:cs="Arial"/>
          <w:kern w:val="0"/>
          <w14:ligatures w14:val="none"/>
        </w:rPr>
        <w:t xml:space="preserve"> besides enhancing coordination and planning. </w:t>
      </w:r>
      <w:proofErr w:type="gramStart"/>
      <w:r w:rsidR="001B7CBD">
        <w:rPr>
          <w:rFonts w:ascii="Arial" w:eastAsia="Times New Roman" w:hAnsi="Arial" w:cs="Arial"/>
          <w:kern w:val="0"/>
          <w14:ligatures w14:val="none"/>
        </w:rPr>
        <w:t>So</w:t>
      </w:r>
      <w:proofErr w:type="gramEnd"/>
      <w:r w:rsidR="001B7CBD">
        <w:rPr>
          <w:rFonts w:ascii="Arial" w:eastAsia="Times New Roman" w:hAnsi="Arial" w:cs="Arial"/>
          <w:kern w:val="0"/>
          <w14:ligatures w14:val="none"/>
        </w:rPr>
        <w:t xml:space="preserve"> no effect, but think </w:t>
      </w:r>
      <w:r w:rsidR="00E87A00">
        <w:rPr>
          <w:rFonts w:ascii="Arial" w:eastAsia="Times New Roman" w:hAnsi="Arial" w:cs="Arial"/>
          <w:kern w:val="0"/>
          <w14:ligatures w14:val="none"/>
        </w:rPr>
        <w:t>it’s</w:t>
      </w:r>
      <w:r w:rsidR="001B7CBD">
        <w:rPr>
          <w:rFonts w:ascii="Arial" w:eastAsia="Times New Roman" w:hAnsi="Arial" w:cs="Arial"/>
          <w:kern w:val="0"/>
          <w14:ligatures w14:val="none"/>
        </w:rPr>
        <w:t xml:space="preserve"> important to </w:t>
      </w:r>
      <w:r w:rsidR="00313AA8">
        <w:rPr>
          <w:rFonts w:ascii="Arial" w:eastAsia="Times New Roman" w:hAnsi="Arial" w:cs="Arial"/>
          <w:kern w:val="0"/>
          <w14:ligatures w14:val="none"/>
        </w:rPr>
        <w:t>report</w:t>
      </w:r>
      <w:r w:rsidR="001B7CBD">
        <w:rPr>
          <w:rFonts w:ascii="Arial" w:eastAsia="Times New Roman" w:hAnsi="Arial" w:cs="Arial"/>
          <w:kern w:val="0"/>
          <w14:ligatures w14:val="none"/>
        </w:rPr>
        <w:t xml:space="preserve"> in </w:t>
      </w:r>
      <w:r w:rsidR="00313AA8">
        <w:rPr>
          <w:rFonts w:ascii="Arial" w:eastAsia="Times New Roman" w:hAnsi="Arial" w:cs="Arial"/>
          <w:kern w:val="0"/>
          <w14:ligatures w14:val="none"/>
        </w:rPr>
        <w:t>Outlook</w:t>
      </w:r>
      <w:r w:rsidR="00E87A00">
        <w:rPr>
          <w:rFonts w:ascii="Arial" w:eastAsia="Times New Roman" w:hAnsi="Arial" w:cs="Arial"/>
          <w:kern w:val="0"/>
          <w14:ligatures w14:val="none"/>
        </w:rPr>
        <w:t xml:space="preserve"> (especially since </w:t>
      </w:r>
      <w:proofErr w:type="spellStart"/>
      <w:r w:rsidR="00E87A00">
        <w:rPr>
          <w:rFonts w:ascii="Arial" w:eastAsia="Times New Roman" w:hAnsi="Arial" w:cs="Arial"/>
          <w:kern w:val="0"/>
          <w14:ligatures w14:val="none"/>
        </w:rPr>
        <w:t>its</w:t>
      </w:r>
      <w:proofErr w:type="spellEnd"/>
      <w:r w:rsidR="00E87A00">
        <w:rPr>
          <w:rFonts w:ascii="Arial" w:eastAsia="Times New Roman" w:hAnsi="Arial" w:cs="Arial"/>
          <w:kern w:val="0"/>
          <w14:ligatures w14:val="none"/>
        </w:rPr>
        <w:t xml:space="preserve"> hard to find what to write in the PNG chapter).</w:t>
      </w:r>
    </w:p>
    <w:p w14:paraId="0D3183A1" w14:textId="14368C52" w:rsidR="00F16553" w:rsidRDefault="005F5878" w:rsidP="005F5878">
      <w:pPr>
        <w:pStyle w:val="Heading1"/>
        <w:rPr>
          <w:rFonts w:eastAsia="Times New Roman"/>
        </w:rPr>
      </w:pPr>
      <w:r>
        <w:rPr>
          <w:rFonts w:eastAsia="Times New Roman"/>
        </w:rPr>
        <w:t>Industry:</w:t>
      </w:r>
    </w:p>
    <w:p w14:paraId="7B6A72F8" w14:textId="09E94C17" w:rsidR="00C328BA" w:rsidRPr="00C328BA" w:rsidRDefault="00C328BA" w:rsidP="00C328BA">
      <w:pPr>
        <w:pStyle w:val="Heading2"/>
      </w:pPr>
      <w:r>
        <w:t xml:space="preserve">Gas use </w:t>
      </w:r>
    </w:p>
    <w:p w14:paraId="16917392" w14:textId="09687379" w:rsidR="00AC5DC0" w:rsidRDefault="008A1AEF" w:rsidP="00AC5DC0">
      <w:pPr>
        <w:spacing w:after="0" w:line="240" w:lineRule="auto"/>
        <w:textAlignment w:val="baseline"/>
        <w:rPr>
          <w:rFonts w:ascii="Arial" w:eastAsia="Times New Roman" w:hAnsi="Arial" w:cs="Arial"/>
          <w:kern w:val="0"/>
          <w14:ligatures w14:val="none"/>
        </w:rPr>
      </w:pPr>
      <w:r w:rsidRPr="00B44F1C">
        <w:rPr>
          <w:rFonts w:ascii="Arial" w:eastAsia="Times New Roman" w:hAnsi="Arial" w:cs="Arial"/>
          <w:kern w:val="0"/>
          <w14:ligatures w14:val="none"/>
        </w:rPr>
        <w:t>In both scenarios, LNG export capacity reaches 14Mtpa (14/</w:t>
      </w:r>
      <w:r>
        <w:t>0.021 =666</w:t>
      </w:r>
      <w:r w:rsidRPr="00B44F1C">
        <w:rPr>
          <w:rFonts w:ascii="Arial" w:eastAsia="Times New Roman" w:hAnsi="Arial" w:cs="Arial"/>
          <w:kern w:val="0"/>
          <w14:ligatures w14:val="none"/>
        </w:rPr>
        <w:t>PJ) by 2030</w:t>
      </w:r>
      <w:r w:rsidR="00531316">
        <w:rPr>
          <w:rFonts w:ascii="Arial" w:eastAsia="Times New Roman" w:hAnsi="Arial" w:cs="Arial"/>
          <w:kern w:val="0"/>
          <w14:ligatures w14:val="none"/>
        </w:rPr>
        <w:t xml:space="preserve">. </w:t>
      </w:r>
      <w:proofErr w:type="gramStart"/>
      <w:r w:rsidR="00531316">
        <w:rPr>
          <w:rFonts w:ascii="Arial" w:eastAsia="Times New Roman" w:hAnsi="Arial" w:cs="Arial"/>
          <w:kern w:val="0"/>
          <w14:ligatures w14:val="none"/>
        </w:rPr>
        <w:t xml:space="preserve">The </w:t>
      </w:r>
      <w:r w:rsidR="00AC5DC0" w:rsidRPr="00B44F1C">
        <w:rPr>
          <w:rFonts w:ascii="Arial" w:eastAsia="Times New Roman" w:hAnsi="Arial" w:cs="Arial"/>
          <w:kern w:val="0"/>
          <w14:ligatures w14:val="none"/>
        </w:rPr>
        <w:t>National Energy Policy,</w:t>
      </w:r>
      <w:proofErr w:type="gramEnd"/>
      <w:r w:rsidR="00AC5DC0" w:rsidRPr="00B44F1C">
        <w:rPr>
          <w:rFonts w:ascii="Arial" w:eastAsia="Times New Roman" w:hAnsi="Arial" w:cs="Arial"/>
          <w:kern w:val="0"/>
          <w14:ligatures w14:val="none"/>
        </w:rPr>
        <w:t xml:space="preserve"> stipulates that 15% of all </w:t>
      </w:r>
      <w:r w:rsidR="00740243" w:rsidRPr="00740243">
        <w:rPr>
          <w:rFonts w:ascii="Arial" w:eastAsia="Times New Roman" w:hAnsi="Arial" w:cs="Arial"/>
          <w:kern w:val="0"/>
          <w14:ligatures w14:val="none"/>
        </w:rPr>
        <w:t xml:space="preserve">gas reserves in new oil and gas projects </w:t>
      </w:r>
      <w:r w:rsidR="00AC5DC0" w:rsidRPr="00B44F1C">
        <w:rPr>
          <w:rFonts w:ascii="Arial" w:eastAsia="Times New Roman" w:hAnsi="Arial" w:cs="Arial"/>
          <w:kern w:val="0"/>
          <w14:ligatures w14:val="none"/>
        </w:rPr>
        <w:t xml:space="preserve">is made available for domestic use. </w:t>
      </w:r>
      <w:r w:rsidR="00AC5DC0">
        <w:rPr>
          <w:rFonts w:ascii="Arial" w:eastAsia="Times New Roman" w:hAnsi="Arial" w:cs="Arial"/>
          <w:kern w:val="0"/>
          <w14:ligatures w14:val="none"/>
        </w:rPr>
        <w:t xml:space="preserve">So, after considering gas use for power generation, the remaining gas will probably be used in </w:t>
      </w:r>
      <w:r w:rsidR="00072A76">
        <w:rPr>
          <w:rFonts w:ascii="Arial" w:eastAsia="Times New Roman" w:hAnsi="Arial" w:cs="Arial"/>
          <w:kern w:val="0"/>
          <w14:ligatures w14:val="none"/>
        </w:rPr>
        <w:t xml:space="preserve">the </w:t>
      </w:r>
      <w:r w:rsidR="00AC5DC0">
        <w:rPr>
          <w:rFonts w:ascii="Arial" w:eastAsia="Times New Roman" w:hAnsi="Arial" w:cs="Arial"/>
          <w:kern w:val="0"/>
          <w14:ligatures w14:val="none"/>
        </w:rPr>
        <w:t>industria</w:t>
      </w:r>
      <w:r w:rsidR="00072A76">
        <w:rPr>
          <w:rFonts w:ascii="Arial" w:eastAsia="Times New Roman" w:hAnsi="Arial" w:cs="Arial"/>
          <w:kern w:val="0"/>
          <w14:ligatures w14:val="none"/>
        </w:rPr>
        <w:t xml:space="preserve">l sector. </w:t>
      </w:r>
      <w:r w:rsidR="001B0417">
        <w:rPr>
          <w:rFonts w:ascii="Arial" w:eastAsia="Times New Roman" w:hAnsi="Arial" w:cs="Arial"/>
          <w:kern w:val="0"/>
          <w14:ligatures w14:val="none"/>
        </w:rPr>
        <w:t xml:space="preserve">Here </w:t>
      </w:r>
      <w:r w:rsidR="00C35FE6">
        <w:rPr>
          <w:rFonts w:ascii="Arial" w:eastAsia="Times New Roman" w:hAnsi="Arial" w:cs="Arial"/>
          <w:kern w:val="0"/>
          <w14:ligatures w14:val="none"/>
        </w:rPr>
        <w:t>are two</w:t>
      </w:r>
      <w:r w:rsidR="001B0417">
        <w:rPr>
          <w:rFonts w:ascii="Arial" w:eastAsia="Times New Roman" w:hAnsi="Arial" w:cs="Arial"/>
          <w:kern w:val="0"/>
          <w14:ligatures w14:val="none"/>
        </w:rPr>
        <w:t xml:space="preserve"> chart</w:t>
      </w:r>
      <w:r w:rsidR="00C35FE6">
        <w:rPr>
          <w:rFonts w:ascii="Arial" w:eastAsia="Times New Roman" w:hAnsi="Arial" w:cs="Arial"/>
          <w:kern w:val="0"/>
          <w14:ligatures w14:val="none"/>
        </w:rPr>
        <w:t>s</w:t>
      </w:r>
      <w:r w:rsidR="001B0417">
        <w:rPr>
          <w:rFonts w:ascii="Arial" w:eastAsia="Times New Roman" w:hAnsi="Arial" w:cs="Arial"/>
          <w:kern w:val="0"/>
          <w14:ligatures w14:val="none"/>
        </w:rPr>
        <w:t xml:space="preserve"> from 8</w:t>
      </w:r>
      <w:r w:rsidR="001B0417" w:rsidRPr="001B0417">
        <w:rPr>
          <w:rFonts w:ascii="Arial" w:eastAsia="Times New Roman" w:hAnsi="Arial" w:cs="Arial"/>
          <w:kern w:val="0"/>
          <w:vertAlign w:val="superscript"/>
          <w14:ligatures w14:val="none"/>
        </w:rPr>
        <w:t>th</w:t>
      </w:r>
      <w:r w:rsidR="001B0417">
        <w:rPr>
          <w:rFonts w:ascii="Arial" w:eastAsia="Times New Roman" w:hAnsi="Arial" w:cs="Arial"/>
          <w:kern w:val="0"/>
          <w14:ligatures w14:val="none"/>
        </w:rPr>
        <w:t xml:space="preserve"> to help understand</w:t>
      </w:r>
      <w:r w:rsidR="006B3089">
        <w:rPr>
          <w:rFonts w:ascii="Arial" w:eastAsia="Times New Roman" w:hAnsi="Arial" w:cs="Arial"/>
          <w:kern w:val="0"/>
          <w14:ligatures w14:val="none"/>
        </w:rPr>
        <w:t xml:space="preserve"> what this might mean for 9</w:t>
      </w:r>
      <w:r w:rsidR="006B3089" w:rsidRPr="006B3089">
        <w:rPr>
          <w:rFonts w:ascii="Arial" w:eastAsia="Times New Roman" w:hAnsi="Arial" w:cs="Arial"/>
          <w:kern w:val="0"/>
          <w:vertAlign w:val="superscript"/>
          <w14:ligatures w14:val="none"/>
        </w:rPr>
        <w:t>th</w:t>
      </w:r>
      <w:r w:rsidR="006B3089">
        <w:rPr>
          <w:rFonts w:ascii="Arial" w:eastAsia="Times New Roman" w:hAnsi="Arial" w:cs="Arial"/>
          <w:kern w:val="0"/>
          <w14:ligatures w14:val="none"/>
        </w:rPr>
        <w:t>:</w:t>
      </w:r>
    </w:p>
    <w:p w14:paraId="21BA2B35" w14:textId="0623548C" w:rsidR="008A1AEF" w:rsidRPr="00B44F1C" w:rsidRDefault="00C35FE6" w:rsidP="00C35FE6">
      <w:pPr>
        <w:pStyle w:val="Heading3"/>
        <w:rPr>
          <w:rFonts w:eastAsia="Times New Roman"/>
        </w:rPr>
      </w:pPr>
      <w:r>
        <w:rPr>
          <w:rFonts w:eastAsia="Times New Roman"/>
        </w:rPr>
        <w:t>G</w:t>
      </w:r>
      <w:r>
        <w:rPr>
          <w:rFonts w:eastAsia="Times New Roman"/>
        </w:rPr>
        <w:t>as consumption in Reference</w:t>
      </w:r>
    </w:p>
    <w:p w14:paraId="44FBCFEE" w14:textId="2E3C14F2" w:rsidR="008A1AEF" w:rsidRDefault="006B3089" w:rsidP="008A1AEF">
      <w:r>
        <w:rPr>
          <w:noProof/>
        </w:rPr>
        <w:drawing>
          <wp:inline distT="0" distB="0" distL="0" distR="0" wp14:anchorId="51FC6606" wp14:editId="5AE2D36A">
            <wp:extent cx="4762500" cy="2857500"/>
            <wp:effectExtent l="0" t="0" r="0" b="0"/>
            <wp:docPr id="617942569" name="Chart 1">
              <a:extLst xmlns:a="http://schemas.openxmlformats.org/drawingml/2006/main">
                <a:ext uri="{FF2B5EF4-FFF2-40B4-BE49-F238E27FC236}">
                  <a16:creationId xmlns:a16="http://schemas.microsoft.com/office/drawing/2014/main" id="{00000000-0008-0000-1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0DA972" w14:textId="0D23CE15" w:rsidR="00C35FE6" w:rsidRDefault="00C35FE6" w:rsidP="00C35FE6">
      <w:pPr>
        <w:pStyle w:val="Heading3"/>
      </w:pPr>
      <w:r>
        <w:lastRenderedPageBreak/>
        <w:t>Gas production in Reference:</w:t>
      </w:r>
    </w:p>
    <w:p w14:paraId="73D65B41" w14:textId="32CF0D97" w:rsidR="00C35FE6" w:rsidRDefault="00C35FE6" w:rsidP="008A1AEF">
      <w:r>
        <w:rPr>
          <w:noProof/>
        </w:rPr>
        <w:drawing>
          <wp:inline distT="0" distB="0" distL="0" distR="0" wp14:anchorId="4C4939D7" wp14:editId="303CBABC">
            <wp:extent cx="4762500" cy="2857500"/>
            <wp:effectExtent l="0" t="0" r="0" b="0"/>
            <wp:docPr id="547538601" name="Chart 1">
              <a:extLst xmlns:a="http://schemas.openxmlformats.org/drawingml/2006/main">
                <a:ext uri="{FF2B5EF4-FFF2-40B4-BE49-F238E27FC236}">
                  <a16:creationId xmlns:a16="http://schemas.microsoft.com/office/drawing/2014/main" id="{00000000-0008-0000-1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55F124" w14:textId="68EC7A84" w:rsidR="007C5555" w:rsidRDefault="00336980" w:rsidP="00C328BA">
      <w:pPr>
        <w:spacing w:after="0" w:line="240" w:lineRule="auto"/>
        <w:textAlignment w:val="baseline"/>
        <w:rPr>
          <w:rFonts w:ascii="Arial" w:eastAsia="Times New Roman" w:hAnsi="Arial" w:cs="Arial"/>
          <w:kern w:val="0"/>
          <w14:ligatures w14:val="none"/>
        </w:rPr>
      </w:pPr>
      <w:r w:rsidRPr="00336980">
        <w:rPr>
          <w:rFonts w:ascii="Arial" w:eastAsia="Times New Roman" w:hAnsi="Arial" w:cs="Arial"/>
          <w:kern w:val="0"/>
          <w14:ligatures w14:val="none"/>
        </w:rPr>
        <w:t xml:space="preserve">In the 8th, there was 740PJ of production in 2030, however, compared to 2017 when the policy was enacted, there was about 300 new PJ of production. </w:t>
      </w:r>
      <w:proofErr w:type="gramStart"/>
      <w:r w:rsidRPr="00336980">
        <w:rPr>
          <w:rFonts w:ascii="Arial" w:eastAsia="Times New Roman" w:hAnsi="Arial" w:cs="Arial"/>
          <w:kern w:val="0"/>
          <w14:ligatures w14:val="none"/>
        </w:rPr>
        <w:t>So</w:t>
      </w:r>
      <w:proofErr w:type="gramEnd"/>
      <w:r w:rsidRPr="00336980">
        <w:rPr>
          <w:rFonts w:ascii="Arial" w:eastAsia="Times New Roman" w:hAnsi="Arial" w:cs="Arial"/>
          <w:kern w:val="0"/>
          <w14:ligatures w14:val="none"/>
        </w:rPr>
        <w:t xml:space="preserve"> 0.15*300=45. But 62.5 was already being used by the power sector. </w:t>
      </w:r>
      <w:proofErr w:type="gramStart"/>
      <w:r w:rsidRPr="00336980">
        <w:rPr>
          <w:rFonts w:ascii="Arial" w:eastAsia="Times New Roman" w:hAnsi="Arial" w:cs="Arial"/>
          <w:kern w:val="0"/>
          <w14:ligatures w14:val="none"/>
        </w:rPr>
        <w:t>So</w:t>
      </w:r>
      <w:proofErr w:type="gramEnd"/>
      <w:r w:rsidRPr="00336980">
        <w:rPr>
          <w:rFonts w:ascii="Arial" w:eastAsia="Times New Roman" w:hAnsi="Arial" w:cs="Arial"/>
          <w:kern w:val="0"/>
          <w14:ligatures w14:val="none"/>
        </w:rPr>
        <w:t xml:space="preserve"> if all my assumptions</w:t>
      </w:r>
      <w:r>
        <w:rPr>
          <w:rFonts w:ascii="Arial" w:eastAsia="Times New Roman" w:hAnsi="Arial" w:cs="Arial"/>
          <w:kern w:val="0"/>
          <w14:ligatures w14:val="none"/>
        </w:rPr>
        <w:t xml:space="preserve"> (</w:t>
      </w:r>
      <w:proofErr w:type="spellStart"/>
      <w:r w:rsidR="009B5499">
        <w:rPr>
          <w:rFonts w:ascii="Arial" w:eastAsia="Times New Roman" w:hAnsi="Arial" w:cs="Arial"/>
          <w:kern w:val="0"/>
          <w14:ligatures w14:val="none"/>
        </w:rPr>
        <w:t>esp</w:t>
      </w:r>
      <w:proofErr w:type="spellEnd"/>
      <w:r w:rsidR="009B5499">
        <w:rPr>
          <w:rFonts w:ascii="Arial" w:eastAsia="Times New Roman" w:hAnsi="Arial" w:cs="Arial"/>
          <w:kern w:val="0"/>
          <w14:ligatures w14:val="none"/>
        </w:rPr>
        <w:t xml:space="preserve">: </w:t>
      </w:r>
      <w:r>
        <w:rPr>
          <w:rFonts w:ascii="Arial" w:eastAsia="Times New Roman" w:hAnsi="Arial" w:cs="Arial"/>
          <w:kern w:val="0"/>
          <w14:ligatures w14:val="none"/>
        </w:rPr>
        <w:t>amount of ‘new gas output’</w:t>
      </w:r>
      <w:r w:rsidR="009B5499">
        <w:rPr>
          <w:rFonts w:ascii="Arial" w:eastAsia="Times New Roman" w:hAnsi="Arial" w:cs="Arial"/>
          <w:kern w:val="0"/>
          <w14:ligatures w14:val="none"/>
        </w:rPr>
        <w:t>, ‘domestic use’ includes power),</w:t>
      </w:r>
      <w:r w:rsidRPr="00336980">
        <w:rPr>
          <w:rFonts w:ascii="Arial" w:eastAsia="Times New Roman" w:hAnsi="Arial" w:cs="Arial"/>
          <w:kern w:val="0"/>
          <w14:ligatures w14:val="none"/>
        </w:rPr>
        <w:t xml:space="preserve"> are right </w:t>
      </w:r>
      <w:r w:rsidR="009B5499">
        <w:rPr>
          <w:rFonts w:ascii="Arial" w:eastAsia="Times New Roman" w:hAnsi="Arial" w:cs="Arial"/>
          <w:kern w:val="0"/>
          <w14:ligatures w14:val="none"/>
        </w:rPr>
        <w:t xml:space="preserve">then </w:t>
      </w:r>
      <w:r w:rsidRPr="00336980">
        <w:rPr>
          <w:rFonts w:ascii="Arial" w:eastAsia="Times New Roman" w:hAnsi="Arial" w:cs="Arial"/>
          <w:kern w:val="0"/>
          <w14:ligatures w14:val="none"/>
        </w:rPr>
        <w:t xml:space="preserve">there was actually no need for </w:t>
      </w:r>
      <w:proofErr w:type="gramStart"/>
      <w:r w:rsidRPr="00336980">
        <w:rPr>
          <w:rFonts w:ascii="Arial" w:eastAsia="Times New Roman" w:hAnsi="Arial" w:cs="Arial"/>
          <w:kern w:val="0"/>
          <w14:ligatures w14:val="none"/>
        </w:rPr>
        <w:t>an industrial</w:t>
      </w:r>
      <w:proofErr w:type="gramEnd"/>
      <w:r w:rsidRPr="00336980">
        <w:rPr>
          <w:rFonts w:ascii="Arial" w:eastAsia="Times New Roman" w:hAnsi="Arial" w:cs="Arial"/>
          <w:kern w:val="0"/>
          <w14:ligatures w14:val="none"/>
        </w:rPr>
        <w:t xml:space="preserve"> use. This year I think we should base our assumptions for this industrial use off how much is already being used by the power sector</w:t>
      </w:r>
      <w:r w:rsidR="009B5499">
        <w:rPr>
          <w:rFonts w:ascii="Arial" w:eastAsia="Times New Roman" w:hAnsi="Arial" w:cs="Arial"/>
          <w:kern w:val="0"/>
          <w14:ligatures w14:val="none"/>
        </w:rPr>
        <w:t>. Perhaps this means there will be no industrial use of gas</w:t>
      </w:r>
      <w:r w:rsidR="00C10978">
        <w:rPr>
          <w:rFonts w:ascii="Arial" w:eastAsia="Times New Roman" w:hAnsi="Arial" w:cs="Arial"/>
          <w:kern w:val="0"/>
          <w14:ligatures w14:val="none"/>
        </w:rPr>
        <w:t>.</w:t>
      </w:r>
    </w:p>
    <w:p w14:paraId="14951BC9" w14:textId="77777777" w:rsidR="00336980" w:rsidRPr="00C328BA" w:rsidRDefault="00336980" w:rsidP="00C328BA">
      <w:pPr>
        <w:spacing w:after="0" w:line="240" w:lineRule="auto"/>
        <w:textAlignment w:val="baseline"/>
        <w:rPr>
          <w:rFonts w:ascii="Arial" w:eastAsia="Times New Roman" w:hAnsi="Arial" w:cs="Arial"/>
          <w:kern w:val="0"/>
          <w14:ligatures w14:val="none"/>
        </w:rPr>
      </w:pPr>
    </w:p>
    <w:p w14:paraId="076D1C98" w14:textId="3A2BF392" w:rsidR="0086694A" w:rsidRPr="000A6DC3" w:rsidRDefault="0086694A" w:rsidP="0086694A">
      <w:pPr>
        <w:pStyle w:val="Heading2"/>
        <w:rPr>
          <w:rFonts w:eastAsia="Times New Roman"/>
        </w:rPr>
      </w:pPr>
      <w:r>
        <w:rPr>
          <w:rFonts w:eastAsia="Times New Roman"/>
        </w:rPr>
        <w:t>Mining</w:t>
      </w:r>
    </w:p>
    <w:p w14:paraId="66546A09" w14:textId="66E02D5C" w:rsidR="00ED79B4" w:rsidRPr="00ED79B4" w:rsidRDefault="000A6DC3" w:rsidP="00F16553">
      <w:pPr>
        <w:spacing w:after="0" w:line="240" w:lineRule="auto"/>
        <w:textAlignment w:val="baseline"/>
        <w:rPr>
          <w:rFonts w:ascii="Arial" w:eastAsia="Times New Roman" w:hAnsi="Arial" w:cs="Arial"/>
          <w:kern w:val="0"/>
          <w14:ligatures w14:val="none"/>
        </w:rPr>
      </w:pPr>
      <w:r w:rsidRPr="00ED79B4">
        <w:rPr>
          <w:rFonts w:ascii="Arial" w:eastAsia="Times New Roman" w:hAnsi="Arial" w:cs="Arial"/>
          <w:kern w:val="0"/>
          <w:lang w:val="en-AU"/>
          <w14:ligatures w14:val="none"/>
        </w:rPr>
        <w:t>PNG has significant reserves of</w:t>
      </w:r>
      <w:r w:rsidR="00E87A00" w:rsidRPr="00ED79B4">
        <w:rPr>
          <w:rFonts w:ascii="Arial" w:eastAsia="Times New Roman" w:hAnsi="Arial" w:cs="Arial"/>
          <w:kern w:val="0"/>
          <w:lang w:val="en-AU"/>
          <w14:ligatures w14:val="none"/>
        </w:rPr>
        <w:t xml:space="preserve"> gold, silver, copper, nickel, and cobalt</w:t>
      </w:r>
      <w:r w:rsidRPr="00ED79B4">
        <w:rPr>
          <w:rFonts w:ascii="Arial" w:eastAsia="Times New Roman" w:hAnsi="Arial" w:cs="Arial"/>
          <w:kern w:val="0"/>
          <w:lang w:val="en-AU"/>
          <w14:ligatures w14:val="none"/>
        </w:rPr>
        <w:t xml:space="preserve">. </w:t>
      </w:r>
      <w:r w:rsidR="00ED79B4" w:rsidRPr="00ED79B4">
        <w:rPr>
          <w:rFonts w:ascii="Arial" w:eastAsia="Times New Roman" w:hAnsi="Arial" w:cs="Arial"/>
          <w:kern w:val="0"/>
          <w14:ligatures w14:val="none"/>
        </w:rPr>
        <w:t xml:space="preserve">PNG </w:t>
      </w:r>
      <w:r w:rsidR="00677140">
        <w:rPr>
          <w:rFonts w:ascii="Arial" w:eastAsia="Times New Roman" w:hAnsi="Arial" w:cs="Arial"/>
          <w:kern w:val="0"/>
          <w14:ligatures w14:val="none"/>
        </w:rPr>
        <w:t xml:space="preserve">govt </w:t>
      </w:r>
      <w:r w:rsidR="00ED79B4" w:rsidRPr="00ED79B4">
        <w:rPr>
          <w:rFonts w:ascii="Arial" w:eastAsia="Times New Roman" w:hAnsi="Arial" w:cs="Arial"/>
          <w:kern w:val="0"/>
          <w14:ligatures w14:val="none"/>
        </w:rPr>
        <w:t xml:space="preserve">spends a lot of </w:t>
      </w:r>
      <w:proofErr w:type="spellStart"/>
      <w:proofErr w:type="gramStart"/>
      <w:r w:rsidR="00ED79B4" w:rsidRPr="00ED79B4">
        <w:rPr>
          <w:rFonts w:ascii="Arial" w:eastAsia="Times New Roman" w:hAnsi="Arial" w:cs="Arial"/>
          <w:kern w:val="0"/>
          <w14:ligatures w14:val="none"/>
        </w:rPr>
        <w:t>it’s</w:t>
      </w:r>
      <w:proofErr w:type="spellEnd"/>
      <w:proofErr w:type="gramEnd"/>
      <w:r w:rsidR="00ED79B4" w:rsidRPr="00ED79B4">
        <w:rPr>
          <w:rFonts w:ascii="Arial" w:eastAsia="Times New Roman" w:hAnsi="Arial" w:cs="Arial"/>
          <w:kern w:val="0"/>
          <w14:ligatures w14:val="none"/>
        </w:rPr>
        <w:t xml:space="preserve"> effort on</w:t>
      </w:r>
      <w:r w:rsidR="00677140">
        <w:rPr>
          <w:rFonts w:ascii="Arial" w:eastAsia="Times New Roman" w:hAnsi="Arial" w:cs="Arial"/>
          <w:kern w:val="0"/>
          <w14:ligatures w14:val="none"/>
        </w:rPr>
        <w:t xml:space="preserve"> the</w:t>
      </w:r>
      <w:r w:rsidR="00ED79B4" w:rsidRPr="00ED79B4">
        <w:rPr>
          <w:rFonts w:ascii="Arial" w:eastAsia="Times New Roman" w:hAnsi="Arial" w:cs="Arial"/>
          <w:kern w:val="0"/>
          <w14:ligatures w14:val="none"/>
        </w:rPr>
        <w:t xml:space="preserve"> resource extraction</w:t>
      </w:r>
      <w:r w:rsidR="00677140">
        <w:rPr>
          <w:rFonts w:ascii="Arial" w:eastAsia="Times New Roman" w:hAnsi="Arial" w:cs="Arial"/>
          <w:kern w:val="0"/>
          <w14:ligatures w14:val="none"/>
        </w:rPr>
        <w:t xml:space="preserve"> sector</w:t>
      </w:r>
      <w:r w:rsidR="00ED79B4" w:rsidRPr="00ED79B4">
        <w:rPr>
          <w:rFonts w:ascii="Arial" w:eastAsia="Times New Roman" w:hAnsi="Arial" w:cs="Arial"/>
          <w:kern w:val="0"/>
          <w14:ligatures w14:val="none"/>
        </w:rPr>
        <w:t xml:space="preserve">, with </w:t>
      </w:r>
      <w:proofErr w:type="spellStart"/>
      <w:proofErr w:type="gramStart"/>
      <w:r w:rsidR="00ED79B4" w:rsidRPr="00ED79B4">
        <w:rPr>
          <w:rFonts w:ascii="Arial" w:eastAsia="Times New Roman" w:hAnsi="Arial" w:cs="Arial"/>
          <w:kern w:val="0"/>
          <w14:ligatures w14:val="none"/>
        </w:rPr>
        <w:t>it’s</w:t>
      </w:r>
      <w:proofErr w:type="spellEnd"/>
      <w:proofErr w:type="gramEnd"/>
      <w:r w:rsidR="00ED79B4" w:rsidRPr="00ED79B4">
        <w:rPr>
          <w:rFonts w:ascii="Arial" w:eastAsia="Times New Roman" w:hAnsi="Arial" w:cs="Arial"/>
          <w:kern w:val="0"/>
          <w14:ligatures w14:val="none"/>
        </w:rPr>
        <w:t xml:space="preserve"> prime minister often being a guest at any mining conference to do with PNG. </w:t>
      </w:r>
      <w:r w:rsidR="004B0259">
        <w:rPr>
          <w:rFonts w:ascii="Arial" w:eastAsia="Times New Roman" w:hAnsi="Arial" w:cs="Arial"/>
          <w:kern w:val="0"/>
          <w14:ligatures w14:val="none"/>
        </w:rPr>
        <w:t xml:space="preserve">It seems like they have been ramping up mining activity in recent years especially, with </w:t>
      </w:r>
    </w:p>
    <w:p w14:paraId="4BDBDEC4" w14:textId="77777777" w:rsidR="00ED79B4" w:rsidRDefault="00ED79B4" w:rsidP="00F16553">
      <w:pPr>
        <w:spacing w:after="0" w:line="240" w:lineRule="auto"/>
        <w:textAlignment w:val="baseline"/>
        <w:rPr>
          <w:rFonts w:ascii="Arial" w:eastAsia="Times New Roman" w:hAnsi="Arial" w:cs="Arial"/>
          <w:kern w:val="0"/>
          <w:lang w:val="en-AU"/>
          <w14:ligatures w14:val="none"/>
        </w:rPr>
      </w:pPr>
    </w:p>
    <w:p w14:paraId="72E03050" w14:textId="77777777" w:rsidR="00ED79B4" w:rsidRDefault="00ED79B4" w:rsidP="00F16553">
      <w:pPr>
        <w:spacing w:after="0" w:line="240" w:lineRule="auto"/>
        <w:textAlignment w:val="baseline"/>
        <w:rPr>
          <w:rFonts w:ascii="Arial" w:eastAsia="Times New Roman" w:hAnsi="Arial" w:cs="Arial"/>
          <w:kern w:val="0"/>
          <w:lang w:val="en-AU"/>
          <w14:ligatures w14:val="none"/>
        </w:rPr>
      </w:pPr>
      <w:r>
        <w:rPr>
          <w:rFonts w:ascii="Arial" w:eastAsia="Times New Roman" w:hAnsi="Arial" w:cs="Arial"/>
          <w:kern w:val="0"/>
          <w:lang w:val="en-AU"/>
          <w14:ligatures w14:val="none"/>
        </w:rPr>
        <w:t>Cobalt:</w:t>
      </w:r>
    </w:p>
    <w:p w14:paraId="4C3D3552" w14:textId="44044537" w:rsidR="000A6DC3" w:rsidRDefault="000A6DC3" w:rsidP="00F16553">
      <w:pPr>
        <w:spacing w:after="0" w:line="240" w:lineRule="auto"/>
        <w:textAlignment w:val="baseline"/>
        <w:rPr>
          <w:rFonts w:ascii="Arial" w:eastAsia="Times New Roman" w:hAnsi="Arial" w:cs="Arial"/>
          <w:kern w:val="0"/>
          <w14:ligatures w14:val="none"/>
        </w:rPr>
      </w:pPr>
      <w:r w:rsidRPr="000A6DC3">
        <w:rPr>
          <w:rFonts w:ascii="Arial" w:eastAsia="Times New Roman" w:hAnsi="Arial" w:cs="Arial"/>
          <w:kern w:val="0"/>
          <w:lang w:val="en-AU"/>
          <w14:ligatures w14:val="none"/>
        </w:rPr>
        <w:t xml:space="preserve">They produced 3 thousand tonnes </w:t>
      </w:r>
      <w:r w:rsidR="00E87A00">
        <w:rPr>
          <w:rFonts w:ascii="Arial" w:eastAsia="Times New Roman" w:hAnsi="Arial" w:cs="Arial"/>
          <w:kern w:val="0"/>
          <w:lang w:val="en-AU"/>
          <w14:ligatures w14:val="none"/>
        </w:rPr>
        <w:t xml:space="preserve">of cobalt </w:t>
      </w:r>
      <w:r w:rsidRPr="000A6DC3">
        <w:rPr>
          <w:rFonts w:ascii="Arial" w:eastAsia="Times New Roman" w:hAnsi="Arial" w:cs="Arial"/>
          <w:kern w:val="0"/>
          <w:lang w:val="en-AU"/>
          <w14:ligatures w14:val="none"/>
        </w:rPr>
        <w:t xml:space="preserve">in 2021, which was 2.2% of the world total. They have 47 thousand tonnes of reserves remaining, which again is 2.2% of the world total. </w:t>
      </w:r>
    </w:p>
    <w:p w14:paraId="65F6C6A5" w14:textId="566E60A7" w:rsidR="00667744" w:rsidRDefault="00B204CB" w:rsidP="00667744">
      <w:pPr>
        <w:pStyle w:val="ListParagraph"/>
        <w:numPr>
          <w:ilvl w:val="0"/>
          <w:numId w:val="3"/>
        </w:num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 xml:space="preserve">There are no plans for </w:t>
      </w:r>
      <w:r w:rsidR="00F20FDA">
        <w:rPr>
          <w:rFonts w:ascii="Arial" w:eastAsia="Times New Roman" w:hAnsi="Arial" w:cs="Arial"/>
          <w:kern w:val="0"/>
          <w14:ligatures w14:val="none"/>
        </w:rPr>
        <w:t>it,</w:t>
      </w:r>
      <w:r>
        <w:rPr>
          <w:rFonts w:ascii="Arial" w:eastAsia="Times New Roman" w:hAnsi="Arial" w:cs="Arial"/>
          <w:kern w:val="0"/>
          <w14:ligatures w14:val="none"/>
        </w:rPr>
        <w:t xml:space="preserve"> but I think we could include development of a cobalt mine</w:t>
      </w:r>
      <w:r w:rsidR="002021C6">
        <w:rPr>
          <w:rFonts w:ascii="Arial" w:eastAsia="Times New Roman" w:hAnsi="Arial" w:cs="Arial"/>
          <w:kern w:val="0"/>
          <w14:ligatures w14:val="none"/>
        </w:rPr>
        <w:t xml:space="preserve"> to show something different from 8</w:t>
      </w:r>
      <w:r w:rsidR="002021C6" w:rsidRPr="002021C6">
        <w:rPr>
          <w:rFonts w:ascii="Arial" w:eastAsia="Times New Roman" w:hAnsi="Arial" w:cs="Arial"/>
          <w:kern w:val="0"/>
          <w:vertAlign w:val="superscript"/>
          <w14:ligatures w14:val="none"/>
        </w:rPr>
        <w:t>th</w:t>
      </w:r>
      <w:r w:rsidR="002021C6">
        <w:rPr>
          <w:rFonts w:ascii="Arial" w:eastAsia="Times New Roman" w:hAnsi="Arial" w:cs="Arial"/>
          <w:kern w:val="0"/>
          <w14:ligatures w14:val="none"/>
        </w:rPr>
        <w:t xml:space="preserve">. Would increase industry demand in both scenarios, with more </w:t>
      </w:r>
      <w:r w:rsidR="00E87A00">
        <w:rPr>
          <w:rFonts w:ascii="Arial" w:eastAsia="Times New Roman" w:hAnsi="Arial" w:cs="Arial"/>
          <w:kern w:val="0"/>
          <w14:ligatures w14:val="none"/>
        </w:rPr>
        <w:t>electrification</w:t>
      </w:r>
      <w:r w:rsidR="002021C6">
        <w:rPr>
          <w:rFonts w:ascii="Arial" w:eastAsia="Times New Roman" w:hAnsi="Arial" w:cs="Arial"/>
          <w:kern w:val="0"/>
          <w14:ligatures w14:val="none"/>
        </w:rPr>
        <w:t xml:space="preserve"> in target.</w:t>
      </w:r>
      <w:r w:rsidR="00A84369">
        <w:rPr>
          <w:rFonts w:ascii="Arial" w:eastAsia="Times New Roman" w:hAnsi="Arial" w:cs="Arial"/>
          <w:kern w:val="0"/>
          <w14:ligatures w14:val="none"/>
        </w:rPr>
        <w:t xml:space="preserve"> </w:t>
      </w:r>
    </w:p>
    <w:p w14:paraId="430FBE0E" w14:textId="6E8FF43B" w:rsidR="00677140" w:rsidRPr="00667744" w:rsidRDefault="00677140" w:rsidP="00677140">
      <w:pPr>
        <w:pStyle w:val="ListParagraph"/>
        <w:numPr>
          <w:ilvl w:val="1"/>
          <w:numId w:val="3"/>
        </w:num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 xml:space="preserve">Note that The </w:t>
      </w:r>
      <w:proofErr w:type="spellStart"/>
      <w:r>
        <w:rPr>
          <w:rFonts w:ascii="Arial" w:eastAsia="Times New Roman" w:hAnsi="Arial" w:cs="Arial"/>
          <w:kern w:val="0"/>
          <w14:ligatures w14:val="none"/>
        </w:rPr>
        <w:t>Porgera</w:t>
      </w:r>
      <w:proofErr w:type="spellEnd"/>
      <w:r>
        <w:rPr>
          <w:rFonts w:ascii="Arial" w:eastAsia="Times New Roman" w:hAnsi="Arial" w:cs="Arial"/>
          <w:kern w:val="0"/>
          <w14:ligatures w14:val="none"/>
        </w:rPr>
        <w:t xml:space="preserve"> Mine which closed (</w:t>
      </w:r>
      <w:r w:rsidRPr="00677140">
        <w:rPr>
          <w:rFonts w:ascii="Arial" w:eastAsia="Times New Roman" w:hAnsi="Arial" w:cs="Arial"/>
          <w:kern w:val="0"/>
          <w14:ligatures w14:val="none"/>
        </w:rPr>
        <w:t>after the government refused to extend Barrick Gold's lease for another 20 years</w:t>
      </w:r>
      <w:r>
        <w:rPr>
          <w:rFonts w:ascii="Arial" w:eastAsia="Times New Roman" w:hAnsi="Arial" w:cs="Arial"/>
          <w:kern w:val="0"/>
          <w14:ligatures w14:val="none"/>
        </w:rPr>
        <w:t xml:space="preserve">) in 2020, seemingly led to a ~1PJ decrease in Energy use in the industry sector. </w:t>
      </w:r>
      <w:commentRangeStart w:id="0"/>
      <w:r w:rsidR="007E7706">
        <w:rPr>
          <w:rFonts w:ascii="Arial" w:eastAsia="Times New Roman" w:hAnsi="Arial" w:cs="Arial"/>
          <w:kern w:val="0"/>
          <w14:ligatures w14:val="none"/>
        </w:rPr>
        <w:t>It would be good to double check this with Edito</w:t>
      </w:r>
      <w:commentRangeEnd w:id="0"/>
      <w:r w:rsidR="007E7706">
        <w:rPr>
          <w:rStyle w:val="CommentReference"/>
        </w:rPr>
        <w:commentReference w:id="0"/>
      </w:r>
    </w:p>
    <w:p w14:paraId="705B674E" w14:textId="77777777" w:rsidR="00667744" w:rsidRDefault="00667744" w:rsidP="00667744">
      <w:pPr>
        <w:spacing w:after="0" w:line="240" w:lineRule="auto"/>
        <w:textAlignment w:val="baseline"/>
        <w:rPr>
          <w:rFonts w:ascii="Arial" w:eastAsia="Times New Roman" w:hAnsi="Arial" w:cs="Arial"/>
          <w:kern w:val="0"/>
          <w14:ligatures w14:val="none"/>
        </w:rPr>
      </w:pPr>
      <w:r w:rsidRPr="00667744">
        <w:rPr>
          <w:rFonts w:ascii="Arial" w:eastAsia="Times New Roman" w:hAnsi="Arial" w:cs="Arial"/>
          <w:kern w:val="0"/>
          <w14:ligatures w14:val="none"/>
        </w:rPr>
        <w:t xml:space="preserve">Nickel: </w:t>
      </w:r>
    </w:p>
    <w:p w14:paraId="472FA320" w14:textId="671D7697" w:rsidR="00667744" w:rsidRPr="00667744" w:rsidRDefault="00667744" w:rsidP="00667744">
      <w:pPr>
        <w:spacing w:after="0" w:line="240" w:lineRule="auto"/>
        <w:textAlignment w:val="baseline"/>
        <w:rPr>
          <w:rFonts w:ascii="Arial" w:eastAsia="Times New Roman" w:hAnsi="Arial" w:cs="Arial"/>
          <w:kern w:val="0"/>
          <w14:ligatures w14:val="none"/>
        </w:rPr>
      </w:pPr>
      <w:r w:rsidRPr="00667744">
        <w:rPr>
          <w:rFonts w:ascii="Arial" w:eastAsia="Times New Roman" w:hAnsi="Arial" w:cs="Arial"/>
          <w:kern w:val="0"/>
          <w14:ligatures w14:val="none"/>
        </w:rPr>
        <w:t xml:space="preserve">The Ramu Nickel project is another notable mining operation, producing nickel and cobalt. In 2022, the full-year production of contained nickel from this mine was 34,302 </w:t>
      </w:r>
      <w:proofErr w:type="spellStart"/>
      <w:r w:rsidRPr="00667744">
        <w:rPr>
          <w:rFonts w:ascii="Arial" w:eastAsia="Times New Roman" w:hAnsi="Arial" w:cs="Arial"/>
          <w:kern w:val="0"/>
          <w14:ligatures w14:val="none"/>
        </w:rPr>
        <w:t>tonnes</w:t>
      </w:r>
      <w:proofErr w:type="spellEnd"/>
      <w:r w:rsidRPr="00667744">
        <w:rPr>
          <w:rFonts w:ascii="Arial" w:eastAsia="Times New Roman" w:hAnsi="Arial" w:cs="Arial"/>
          <w:kern w:val="0"/>
          <w14:ligatures w14:val="none"/>
        </w:rPr>
        <w:t xml:space="preserve">, which marked a 9% increase from 2021. The Ramu mine has been operational for 10 years and has an estimated reserve of 124 million </w:t>
      </w:r>
      <w:proofErr w:type="spellStart"/>
      <w:r w:rsidRPr="00667744">
        <w:rPr>
          <w:rFonts w:ascii="Arial" w:eastAsia="Times New Roman" w:hAnsi="Arial" w:cs="Arial"/>
          <w:kern w:val="0"/>
          <w14:ligatures w14:val="none"/>
        </w:rPr>
        <w:t>tonnes</w:t>
      </w:r>
      <w:proofErr w:type="spellEnd"/>
      <w:r w:rsidRPr="00667744">
        <w:rPr>
          <w:rFonts w:ascii="Arial" w:eastAsia="Times New Roman" w:hAnsi="Arial" w:cs="Arial"/>
          <w:kern w:val="0"/>
          <w14:ligatures w14:val="none"/>
        </w:rPr>
        <w:t xml:space="preserve"> of nickel and cobalt, with reserves adequate for a mine life of about 20 years. This could potentially be extended to 40 years with ongoing productive and prospective drilling​.</w:t>
      </w:r>
    </w:p>
    <w:p w14:paraId="50EF89EA" w14:textId="77777777" w:rsidR="00667744" w:rsidRPr="00667744" w:rsidRDefault="00667744" w:rsidP="00667744">
      <w:pPr>
        <w:spacing w:after="0" w:line="240" w:lineRule="auto"/>
        <w:textAlignment w:val="baseline"/>
        <w:rPr>
          <w:rFonts w:ascii="Arial" w:eastAsia="Times New Roman" w:hAnsi="Arial" w:cs="Arial"/>
          <w:kern w:val="0"/>
          <w14:ligatures w14:val="none"/>
        </w:rPr>
      </w:pPr>
    </w:p>
    <w:p w14:paraId="31F28A3D" w14:textId="357164C9" w:rsidR="00A84369" w:rsidRDefault="00ED79B4" w:rsidP="00ED79B4">
      <w:p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Copper:</w:t>
      </w:r>
    </w:p>
    <w:p w14:paraId="4DCE33AB" w14:textId="26EEFB7D" w:rsidR="00727DF6" w:rsidRPr="00876856" w:rsidRDefault="004B0259" w:rsidP="000A6DC3">
      <w:pPr>
        <w:spacing w:after="0" w:line="240" w:lineRule="auto"/>
        <w:textAlignment w:val="baseline"/>
        <w:rPr>
          <w:rFonts w:ascii="Arial" w:eastAsia="Times New Roman" w:hAnsi="Arial" w:cs="Arial"/>
          <w:kern w:val="0"/>
          <w14:ligatures w14:val="none"/>
        </w:rPr>
      </w:pPr>
      <w:r w:rsidRPr="004B0259">
        <w:rPr>
          <w:rFonts w:ascii="Arial" w:eastAsia="Times New Roman" w:hAnsi="Arial" w:cs="Arial"/>
          <w:kern w:val="0"/>
          <w14:ligatures w14:val="none"/>
        </w:rPr>
        <w:t xml:space="preserve">Alongside gold, copper is another significant mineral </w:t>
      </w:r>
      <w:r w:rsidR="00FC1321">
        <w:rPr>
          <w:rFonts w:ascii="Arial" w:eastAsia="Times New Roman" w:hAnsi="Arial" w:cs="Arial"/>
          <w:kern w:val="0"/>
          <w14:ligatures w14:val="none"/>
        </w:rPr>
        <w:t xml:space="preserve">being extracted </w:t>
      </w:r>
      <w:r w:rsidRPr="004B0259">
        <w:rPr>
          <w:rFonts w:ascii="Arial" w:eastAsia="Times New Roman" w:hAnsi="Arial" w:cs="Arial"/>
          <w:kern w:val="0"/>
          <w14:ligatures w14:val="none"/>
        </w:rPr>
        <w:t>in PNG. The Ok Tedi Mine, located in the Western Province, is a major producer of copper. This mine has been operational since the 1980s and has had significant economic and environmental impacts on the region.</w:t>
      </w:r>
      <w:r w:rsidR="00667744" w:rsidRPr="00667744">
        <w:t xml:space="preserve"> </w:t>
      </w:r>
      <w:r w:rsidR="00667744" w:rsidRPr="00667744">
        <w:rPr>
          <w:rFonts w:ascii="Arial" w:eastAsia="Times New Roman" w:hAnsi="Arial" w:cs="Arial"/>
          <w:kern w:val="0"/>
          <w14:ligatures w14:val="none"/>
        </w:rPr>
        <w:t>Over the five years leading up to 2021, copper production from PNG decreased by a CAGR (Compound Annual Growth Rate) of 10.8%, but it's expected to rise by a CAGR of 9% between 2022 and 2026. In terms of global production, PNG accounts for about 0.34% of the total</w:t>
      </w:r>
      <w:r w:rsidR="00667744">
        <w:rPr>
          <w:rFonts w:ascii="Arial" w:eastAsia="Times New Roman" w:hAnsi="Arial" w:cs="Arial"/>
          <w:kern w:val="0"/>
          <w14:ligatures w14:val="none"/>
        </w:rPr>
        <w:t>.</w:t>
      </w:r>
    </w:p>
    <w:p w14:paraId="0A259630" w14:textId="0A443BA6" w:rsidR="0086694A" w:rsidRPr="000A6DC3" w:rsidRDefault="0086694A" w:rsidP="005F5878">
      <w:pPr>
        <w:pStyle w:val="Heading1"/>
        <w:rPr>
          <w:rFonts w:eastAsia="Times New Roman"/>
        </w:rPr>
      </w:pPr>
      <w:r>
        <w:rPr>
          <w:rFonts w:eastAsia="Times New Roman"/>
        </w:rPr>
        <w:t>Power</w:t>
      </w:r>
    </w:p>
    <w:p w14:paraId="24D9E396" w14:textId="5996F92A" w:rsidR="000A6DC3" w:rsidRDefault="000A6DC3" w:rsidP="000A6DC3">
      <w:pPr>
        <w:spacing w:after="0" w:line="240" w:lineRule="auto"/>
        <w:textAlignment w:val="baseline"/>
        <w:rPr>
          <w:rFonts w:ascii="Arial" w:eastAsia="Times New Roman" w:hAnsi="Arial" w:cs="Arial"/>
          <w:kern w:val="0"/>
          <w14:ligatures w14:val="none"/>
        </w:rPr>
      </w:pPr>
      <w:r w:rsidRPr="000A6DC3">
        <w:rPr>
          <w:rFonts w:ascii="Arial" w:eastAsia="Times New Roman" w:hAnsi="Arial" w:cs="Arial"/>
          <w:kern w:val="0"/>
          <w:lang w:val="en-AU"/>
          <w14:ligatures w14:val="none"/>
        </w:rPr>
        <w:t xml:space="preserve">Diesel and heavy fuel generators are used a lot </w:t>
      </w:r>
      <w:r w:rsidR="0086694A">
        <w:rPr>
          <w:rFonts w:ascii="Arial" w:eastAsia="Times New Roman" w:hAnsi="Arial" w:cs="Arial"/>
          <w:kern w:val="0"/>
          <w:lang w:val="en-AU"/>
          <w14:ligatures w14:val="none"/>
        </w:rPr>
        <w:t xml:space="preserve">(In addition to backup support, </w:t>
      </w:r>
      <w:r w:rsidRPr="000A6DC3">
        <w:rPr>
          <w:rFonts w:ascii="Arial" w:eastAsia="Times New Roman" w:hAnsi="Arial" w:cs="Arial"/>
          <w:kern w:val="0"/>
          <w:lang w:val="en-AU"/>
          <w14:ligatures w14:val="none"/>
        </w:rPr>
        <w:t>oil</w:t>
      </w:r>
      <w:r w:rsidR="0086694A">
        <w:rPr>
          <w:rFonts w:ascii="Arial" w:eastAsia="Times New Roman" w:hAnsi="Arial" w:cs="Arial"/>
          <w:kern w:val="0"/>
          <w:lang w:val="en-AU"/>
          <w14:ligatures w14:val="none"/>
        </w:rPr>
        <w:t xml:space="preserve"> and its generator has the added benefit of </w:t>
      </w:r>
      <w:r w:rsidRPr="000A6DC3">
        <w:rPr>
          <w:rFonts w:ascii="Arial" w:eastAsia="Times New Roman" w:hAnsi="Arial" w:cs="Arial"/>
          <w:kern w:val="0"/>
          <w:lang w:val="en-AU"/>
          <w14:ligatures w14:val="none"/>
        </w:rPr>
        <w:t>be</w:t>
      </w:r>
      <w:r w:rsidR="0086694A">
        <w:rPr>
          <w:rFonts w:ascii="Arial" w:eastAsia="Times New Roman" w:hAnsi="Arial" w:cs="Arial"/>
          <w:kern w:val="0"/>
          <w:lang w:val="en-AU"/>
          <w14:ligatures w14:val="none"/>
        </w:rPr>
        <w:t>ing</w:t>
      </w:r>
      <w:r w:rsidRPr="000A6DC3">
        <w:rPr>
          <w:rFonts w:ascii="Arial" w:eastAsia="Times New Roman" w:hAnsi="Arial" w:cs="Arial"/>
          <w:kern w:val="0"/>
          <w:lang w:val="en-AU"/>
          <w14:ligatures w14:val="none"/>
        </w:rPr>
        <w:t xml:space="preserve"> easily transported</w:t>
      </w:r>
      <w:r w:rsidR="0086694A">
        <w:rPr>
          <w:rFonts w:ascii="Arial" w:eastAsia="Times New Roman" w:hAnsi="Arial" w:cs="Arial"/>
          <w:kern w:val="0"/>
          <w:lang w:val="en-AU"/>
          <w14:ligatures w14:val="none"/>
        </w:rPr>
        <w:t>)</w:t>
      </w:r>
      <w:r w:rsidRPr="000A6DC3">
        <w:rPr>
          <w:rFonts w:ascii="Arial" w:eastAsia="Times New Roman" w:hAnsi="Arial" w:cs="Arial"/>
          <w:kern w:val="0"/>
          <w:lang w:val="en-AU"/>
          <w14:ligatures w14:val="none"/>
        </w:rPr>
        <w:t xml:space="preserve">. </w:t>
      </w:r>
      <w:r w:rsidR="0086694A">
        <w:rPr>
          <w:rFonts w:ascii="Arial" w:eastAsia="Times New Roman" w:hAnsi="Arial" w:cs="Arial"/>
          <w:kern w:val="0"/>
          <w:lang w:val="en-AU"/>
          <w14:ligatures w14:val="none"/>
        </w:rPr>
        <w:t>But</w:t>
      </w:r>
      <w:r w:rsidRPr="000A6DC3">
        <w:rPr>
          <w:rFonts w:ascii="Arial" w:eastAsia="Times New Roman" w:hAnsi="Arial" w:cs="Arial"/>
          <w:kern w:val="0"/>
          <w:lang w:val="en-AU"/>
          <w14:ligatures w14:val="none"/>
        </w:rPr>
        <w:t xml:space="preserve"> the use of oil for electricity generation is expected to decrease in future years with more investment in PNG's large reserves of renewable and natural gas resources.</w:t>
      </w:r>
      <w:r w:rsidRPr="000A6DC3">
        <w:rPr>
          <w:rFonts w:ascii="Arial" w:eastAsia="Times New Roman" w:hAnsi="Arial" w:cs="Arial"/>
          <w:kern w:val="0"/>
          <w14:ligatures w14:val="none"/>
        </w:rPr>
        <w:t> </w:t>
      </w:r>
    </w:p>
    <w:p w14:paraId="0F3E3D11" w14:textId="54D53BAE" w:rsidR="00727DF6" w:rsidRPr="0086694A" w:rsidRDefault="00042995" w:rsidP="0086694A">
      <w:pPr>
        <w:pStyle w:val="ListParagraph"/>
        <w:numPr>
          <w:ilvl w:val="0"/>
          <w:numId w:val="4"/>
        </w:numPr>
        <w:spacing w:after="0" w:line="240" w:lineRule="auto"/>
        <w:textAlignment w:val="baseline"/>
        <w:rPr>
          <w:rFonts w:ascii="Segoe UI" w:eastAsia="Times New Roman" w:hAnsi="Segoe UI" w:cs="Segoe UI"/>
          <w:color w:val="365F91"/>
          <w:kern w:val="0"/>
          <w:sz w:val="18"/>
          <w:szCs w:val="18"/>
          <w14:ligatures w14:val="none"/>
        </w:rPr>
      </w:pPr>
      <w:r>
        <w:rPr>
          <w:rFonts w:ascii="Arial" w:eastAsia="Times New Roman" w:hAnsi="Arial" w:cs="Arial"/>
          <w:kern w:val="0"/>
          <w14:ligatures w14:val="none"/>
        </w:rPr>
        <w:t xml:space="preserve">In the Target scenario there is faster </w:t>
      </w:r>
      <w:r w:rsidR="00A242D3">
        <w:rPr>
          <w:rFonts w:ascii="Arial" w:eastAsia="Times New Roman" w:hAnsi="Arial" w:cs="Arial"/>
          <w:kern w:val="0"/>
          <w14:ligatures w14:val="none"/>
        </w:rPr>
        <w:t>switching</w:t>
      </w:r>
      <w:r>
        <w:rPr>
          <w:rFonts w:ascii="Arial" w:eastAsia="Times New Roman" w:hAnsi="Arial" w:cs="Arial"/>
          <w:kern w:val="0"/>
          <w14:ligatures w14:val="none"/>
        </w:rPr>
        <w:t xml:space="preserve"> of electricity capacity</w:t>
      </w:r>
      <w:r w:rsidR="00A242D3">
        <w:rPr>
          <w:rFonts w:ascii="Arial" w:eastAsia="Times New Roman" w:hAnsi="Arial" w:cs="Arial"/>
          <w:kern w:val="0"/>
          <w14:ligatures w14:val="none"/>
        </w:rPr>
        <w:t xml:space="preserve"> from oil to gas/renewables.</w:t>
      </w:r>
      <w:r w:rsidR="00FC3A36">
        <w:rPr>
          <w:rFonts w:ascii="Arial" w:eastAsia="Times New Roman" w:hAnsi="Arial" w:cs="Arial"/>
          <w:kern w:val="0"/>
          <w14:ligatures w14:val="none"/>
        </w:rPr>
        <w:t xml:space="preserve"> This comes partly from higher demand for </w:t>
      </w:r>
      <w:r w:rsidR="0086694A">
        <w:rPr>
          <w:rFonts w:ascii="Arial" w:eastAsia="Times New Roman" w:hAnsi="Arial" w:cs="Arial"/>
          <w:kern w:val="0"/>
          <w14:ligatures w14:val="none"/>
        </w:rPr>
        <w:t xml:space="preserve">electricity and </w:t>
      </w:r>
      <w:r w:rsidR="0086694A" w:rsidRPr="0086694A">
        <w:rPr>
          <w:rFonts w:ascii="Arial" w:eastAsia="Times New Roman" w:hAnsi="Arial" w:cs="Arial"/>
          <w:kern w:val="0"/>
          <w14:ligatures w14:val="none"/>
        </w:rPr>
        <w:t>more network development.</w:t>
      </w:r>
    </w:p>
    <w:p w14:paraId="4347AAD9" w14:textId="1EE7037B" w:rsidR="00893241" w:rsidRPr="00893241" w:rsidRDefault="0028659B" w:rsidP="00893241">
      <w:pPr>
        <w:pStyle w:val="ListParagraph"/>
        <w:numPr>
          <w:ilvl w:val="0"/>
          <w:numId w:val="4"/>
        </w:numPr>
        <w:spacing w:after="0" w:line="240" w:lineRule="auto"/>
        <w:textAlignment w:val="baseline"/>
        <w:rPr>
          <w:rFonts w:ascii="Segoe UI" w:eastAsia="Times New Roman" w:hAnsi="Segoe UI" w:cs="Segoe UI"/>
          <w:color w:val="365F91"/>
          <w:kern w:val="0"/>
          <w:sz w:val="18"/>
          <w:szCs w:val="18"/>
          <w14:ligatures w14:val="none"/>
        </w:rPr>
      </w:pPr>
      <w:r>
        <w:rPr>
          <w:rFonts w:ascii="Arial" w:eastAsia="Times New Roman" w:hAnsi="Arial" w:cs="Arial"/>
          <w:kern w:val="0"/>
          <w14:ligatures w14:val="none"/>
        </w:rPr>
        <w:t xml:space="preserve">In Reference, </w:t>
      </w:r>
      <w:r w:rsidR="00893241">
        <w:rPr>
          <w:rFonts w:ascii="Arial" w:eastAsia="Times New Roman" w:hAnsi="Arial" w:cs="Arial"/>
          <w:kern w:val="0"/>
          <w14:ligatures w14:val="none"/>
        </w:rPr>
        <w:t xml:space="preserve">oil </w:t>
      </w:r>
      <w:r>
        <w:rPr>
          <w:rFonts w:ascii="Arial" w:eastAsia="Times New Roman" w:hAnsi="Arial" w:cs="Arial"/>
          <w:kern w:val="0"/>
          <w14:ligatures w14:val="none"/>
        </w:rPr>
        <w:t>transition is slow</w:t>
      </w:r>
      <w:r w:rsidR="0086694A">
        <w:rPr>
          <w:rFonts w:ascii="Arial" w:eastAsia="Times New Roman" w:hAnsi="Arial" w:cs="Arial"/>
          <w:kern w:val="0"/>
          <w14:ligatures w14:val="none"/>
        </w:rPr>
        <w:t>, especially</w:t>
      </w:r>
      <w:r>
        <w:rPr>
          <w:rFonts w:ascii="Arial" w:eastAsia="Times New Roman" w:hAnsi="Arial" w:cs="Arial"/>
          <w:kern w:val="0"/>
          <w14:ligatures w14:val="none"/>
        </w:rPr>
        <w:t xml:space="preserve"> because </w:t>
      </w:r>
      <w:r w:rsidR="00FC3A36">
        <w:rPr>
          <w:rFonts w:ascii="Arial" w:eastAsia="Times New Roman" w:hAnsi="Arial" w:cs="Arial"/>
          <w:kern w:val="0"/>
          <w14:ligatures w14:val="none"/>
        </w:rPr>
        <w:t>oil is necessary to handle network issues</w:t>
      </w:r>
      <w:r w:rsidR="00893241">
        <w:rPr>
          <w:rFonts w:ascii="Arial" w:eastAsia="Times New Roman" w:hAnsi="Arial" w:cs="Arial"/>
          <w:kern w:val="0"/>
          <w14:ligatures w14:val="none"/>
        </w:rPr>
        <w:t>.</w:t>
      </w:r>
    </w:p>
    <w:p w14:paraId="6C7C6A80" w14:textId="77777777" w:rsidR="00893241" w:rsidRPr="00893241" w:rsidRDefault="00893241" w:rsidP="00893241">
      <w:pPr>
        <w:spacing w:after="0" w:line="240" w:lineRule="auto"/>
        <w:textAlignment w:val="baseline"/>
        <w:rPr>
          <w:rFonts w:ascii="Segoe UI" w:eastAsia="Times New Roman" w:hAnsi="Segoe UI" w:cs="Segoe UI"/>
          <w:color w:val="365F91"/>
          <w:kern w:val="0"/>
          <w:sz w:val="18"/>
          <w:szCs w:val="18"/>
          <w14:ligatures w14:val="none"/>
        </w:rPr>
      </w:pPr>
    </w:p>
    <w:p w14:paraId="55FCC8C8" w14:textId="2146DC76" w:rsidR="000A6DC3" w:rsidRDefault="000A6DC3" w:rsidP="000A6DC3">
      <w:pPr>
        <w:spacing w:after="0" w:line="240" w:lineRule="auto"/>
        <w:textAlignment w:val="baseline"/>
        <w:rPr>
          <w:rFonts w:ascii="Arial" w:eastAsia="Times New Roman" w:hAnsi="Arial" w:cs="Arial"/>
          <w:kern w:val="0"/>
          <w14:ligatures w14:val="none"/>
        </w:rPr>
      </w:pPr>
      <w:r w:rsidRPr="000A6DC3">
        <w:rPr>
          <w:rFonts w:ascii="Arial" w:eastAsia="Times New Roman" w:hAnsi="Arial" w:cs="Arial"/>
          <w:kern w:val="0"/>
          <w:lang w:val="en-AU"/>
          <w14:ligatures w14:val="none"/>
        </w:rPr>
        <w:t>About two-thirds of electricity generation in PNG is carried out by auto producers, such as mining facilities, which are quite far away from urban centres and are therefore not connected to the grid. </w:t>
      </w:r>
      <w:r w:rsidRPr="000A6DC3">
        <w:rPr>
          <w:rFonts w:ascii="Arial" w:eastAsia="Times New Roman" w:hAnsi="Arial" w:cs="Arial"/>
          <w:kern w:val="0"/>
          <w14:ligatures w14:val="none"/>
        </w:rPr>
        <w:t> </w:t>
      </w:r>
    </w:p>
    <w:p w14:paraId="57A51DE1" w14:textId="40CF3F51" w:rsidR="00893241" w:rsidRPr="00893241" w:rsidRDefault="009E4EE9" w:rsidP="00893241">
      <w:pPr>
        <w:pStyle w:val="ListParagraph"/>
        <w:numPr>
          <w:ilvl w:val="0"/>
          <w:numId w:val="5"/>
        </w:num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In Target</w:t>
      </w:r>
      <w:r w:rsidR="001A593E">
        <w:rPr>
          <w:rFonts w:ascii="Arial" w:eastAsia="Times New Roman" w:hAnsi="Arial" w:cs="Arial"/>
          <w:kern w:val="0"/>
          <w14:ligatures w14:val="none"/>
        </w:rPr>
        <w:t>,</w:t>
      </w:r>
      <w:r>
        <w:rPr>
          <w:rFonts w:ascii="Arial" w:eastAsia="Times New Roman" w:hAnsi="Arial" w:cs="Arial"/>
          <w:kern w:val="0"/>
          <w14:ligatures w14:val="none"/>
        </w:rPr>
        <w:t xml:space="preserve"> industry electrification continues, resulting in hig</w:t>
      </w:r>
      <w:r w:rsidR="001A593E">
        <w:rPr>
          <w:rFonts w:ascii="Arial" w:eastAsia="Times New Roman" w:hAnsi="Arial" w:cs="Arial"/>
          <w:kern w:val="0"/>
          <w14:ligatures w14:val="none"/>
        </w:rPr>
        <w:t>her demand. Furthermore, electrification is through renewables where possible</w:t>
      </w:r>
      <w:r w:rsidR="008D07A3">
        <w:rPr>
          <w:rFonts w:ascii="Arial" w:eastAsia="Times New Roman" w:hAnsi="Arial" w:cs="Arial"/>
          <w:kern w:val="0"/>
          <w14:ligatures w14:val="none"/>
        </w:rPr>
        <w:t>.</w:t>
      </w:r>
    </w:p>
    <w:p w14:paraId="112524F3" w14:textId="77777777" w:rsidR="00727DF6" w:rsidRPr="000A6DC3" w:rsidRDefault="00727DF6" w:rsidP="000A6DC3">
      <w:pPr>
        <w:spacing w:after="0" w:line="240" w:lineRule="auto"/>
        <w:textAlignment w:val="baseline"/>
        <w:rPr>
          <w:rFonts w:ascii="Segoe UI" w:eastAsia="Times New Roman" w:hAnsi="Segoe UI" w:cs="Segoe UI"/>
          <w:kern w:val="0"/>
          <w:sz w:val="18"/>
          <w:szCs w:val="18"/>
          <w14:ligatures w14:val="none"/>
        </w:rPr>
      </w:pPr>
    </w:p>
    <w:p w14:paraId="5DAF91F2" w14:textId="77777777" w:rsidR="000A6DC3" w:rsidRDefault="000A6DC3" w:rsidP="000A6DC3">
      <w:pPr>
        <w:spacing w:after="0" w:line="240" w:lineRule="auto"/>
        <w:textAlignment w:val="baseline"/>
        <w:rPr>
          <w:rFonts w:ascii="Arial" w:eastAsia="Times New Roman" w:hAnsi="Arial" w:cs="Arial"/>
          <w:kern w:val="0"/>
          <w14:ligatures w14:val="none"/>
        </w:rPr>
      </w:pPr>
      <w:r w:rsidRPr="000A6DC3">
        <w:rPr>
          <w:rFonts w:ascii="Arial" w:eastAsia="Times New Roman" w:hAnsi="Arial" w:cs="Arial"/>
          <w:kern w:val="0"/>
          <w:lang w:val="en-AU"/>
          <w14:ligatures w14:val="none"/>
        </w:rPr>
        <w:t>One area of improvement has been the development of off-grid solar for lighting, which means that around 60% of the population has access to electricity if off-grid solar (for lighting) is considered. However, firewood is still needed for cooking and heating.</w:t>
      </w:r>
      <w:r w:rsidRPr="000A6DC3">
        <w:rPr>
          <w:rFonts w:ascii="Arial" w:eastAsia="Times New Roman" w:hAnsi="Arial" w:cs="Arial"/>
          <w:kern w:val="0"/>
          <w14:ligatures w14:val="none"/>
        </w:rPr>
        <w:t> </w:t>
      </w:r>
    </w:p>
    <w:p w14:paraId="61347A88" w14:textId="710F9502" w:rsidR="00AD687F" w:rsidRDefault="00AD687F" w:rsidP="00AD687F">
      <w:pPr>
        <w:pStyle w:val="ListParagraph"/>
        <w:numPr>
          <w:ilvl w:val="0"/>
          <w:numId w:val="5"/>
        </w:num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 xml:space="preserve">Seems like a </w:t>
      </w:r>
      <w:r w:rsidR="00B25153">
        <w:rPr>
          <w:rFonts w:ascii="Arial" w:eastAsia="Times New Roman" w:hAnsi="Arial" w:cs="Arial"/>
          <w:kern w:val="0"/>
          <w14:ligatures w14:val="none"/>
        </w:rPr>
        <w:t xml:space="preserve">yesteryear achievement. Will continue to be a talking point for Reference case, </w:t>
      </w:r>
      <w:r w:rsidR="00B951E3">
        <w:rPr>
          <w:rFonts w:ascii="Arial" w:eastAsia="Times New Roman" w:hAnsi="Arial" w:cs="Arial"/>
          <w:kern w:val="0"/>
          <w14:ligatures w14:val="none"/>
        </w:rPr>
        <w:t xml:space="preserve">but in Target the NEROP achievement results in access to the main grid and so, </w:t>
      </w:r>
      <w:r w:rsidR="006A0869">
        <w:rPr>
          <w:rFonts w:ascii="Arial" w:eastAsia="Times New Roman" w:hAnsi="Arial" w:cs="Arial"/>
          <w:kern w:val="0"/>
          <w14:ligatures w14:val="none"/>
        </w:rPr>
        <w:t>electricity for all uses</w:t>
      </w:r>
      <w:r w:rsidR="007B321D">
        <w:rPr>
          <w:rFonts w:ascii="Arial" w:eastAsia="Times New Roman" w:hAnsi="Arial" w:cs="Arial"/>
          <w:kern w:val="0"/>
          <w14:ligatures w14:val="none"/>
        </w:rPr>
        <w:t xml:space="preserve"> for everyone!!!</w:t>
      </w:r>
    </w:p>
    <w:p w14:paraId="4BF81ED0" w14:textId="77777777" w:rsidR="00F062D7" w:rsidRDefault="00F062D7" w:rsidP="00F062D7">
      <w:pPr>
        <w:spacing w:after="0" w:line="240" w:lineRule="auto"/>
        <w:textAlignment w:val="baseline"/>
        <w:rPr>
          <w:rFonts w:ascii="Arial" w:eastAsia="Times New Roman" w:hAnsi="Arial" w:cs="Arial"/>
          <w:kern w:val="0"/>
          <w14:ligatures w14:val="none"/>
        </w:rPr>
      </w:pPr>
    </w:p>
    <w:p w14:paraId="731A9EFC" w14:textId="77777777" w:rsidR="00F062D7" w:rsidRPr="008A57EC" w:rsidRDefault="00F062D7" w:rsidP="00F062D7">
      <w:pPr>
        <w:pStyle w:val="Heading2"/>
        <w:rPr>
          <w:rFonts w:eastAsia="Times New Roman"/>
          <w:lang w:val="en-AU"/>
        </w:rPr>
      </w:pPr>
      <w:r w:rsidRPr="008A57EC">
        <w:rPr>
          <w:rFonts w:eastAsia="Times New Roman"/>
          <w:lang w:val="en-AU"/>
        </w:rPr>
        <w:t>Power capacity development:</w:t>
      </w:r>
    </w:p>
    <w:p w14:paraId="5F5228EC" w14:textId="77777777" w:rsidR="00F062D7" w:rsidRPr="008A57EC" w:rsidRDefault="00F062D7" w:rsidP="00F062D7">
      <w:pPr>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Both scenarios:</w:t>
      </w:r>
    </w:p>
    <w:p w14:paraId="6DF8DDD8" w14:textId="77777777" w:rsidR="00F062D7" w:rsidRPr="008A57EC" w:rsidRDefault="00F062D7" w:rsidP="00F062D7">
      <w:pPr>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 xml:space="preserve">Gas generation increases quickly. </w:t>
      </w:r>
      <w:r w:rsidRPr="0031764E">
        <w:rPr>
          <w:rFonts w:ascii="Arial" w:eastAsia="Times New Roman" w:hAnsi="Arial" w:cs="Arial"/>
          <w:kern w:val="0"/>
          <w:highlight w:val="yellow"/>
          <w:lang w:val="en-AU"/>
          <w14:ligatures w14:val="none"/>
        </w:rPr>
        <w:t>XPJ</w:t>
      </w:r>
      <w:r w:rsidRPr="008A57EC">
        <w:rPr>
          <w:rFonts w:ascii="Arial" w:eastAsia="Times New Roman" w:hAnsi="Arial" w:cs="Arial"/>
          <w:kern w:val="0"/>
          <w:lang w:val="en-AU"/>
          <w14:ligatures w14:val="none"/>
        </w:rPr>
        <w:t xml:space="preserve"> of gas extraction/refining is available for use in power, and this capacity is utilized by </w:t>
      </w:r>
      <w:proofErr w:type="gramStart"/>
      <w:r w:rsidRPr="0031764E">
        <w:rPr>
          <w:rFonts w:ascii="Arial" w:eastAsia="Times New Roman" w:hAnsi="Arial" w:cs="Arial"/>
          <w:kern w:val="0"/>
          <w:highlight w:val="yellow"/>
          <w:lang w:val="en-AU"/>
          <w14:ligatures w14:val="none"/>
        </w:rPr>
        <w:t>2025?.</w:t>
      </w:r>
      <w:proofErr w:type="gramEnd"/>
    </w:p>
    <w:p w14:paraId="7F6387D3" w14:textId="77777777" w:rsidR="00F062D7" w:rsidRPr="008A57EC" w:rsidRDefault="00F062D7" w:rsidP="00F062D7">
      <w:pPr>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Reference:</w:t>
      </w:r>
    </w:p>
    <w:p w14:paraId="285E9A45" w14:textId="77777777" w:rsidR="00F062D7" w:rsidRPr="008A57EC" w:rsidRDefault="00F062D7" w:rsidP="00F062D7">
      <w:pPr>
        <w:pStyle w:val="ListParagraph"/>
        <w:numPr>
          <w:ilvl w:val="0"/>
          <w:numId w:val="5"/>
        </w:numPr>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Less development of renewable energy leads to gas making up majority of capacity additions.</w:t>
      </w:r>
    </w:p>
    <w:p w14:paraId="50512334" w14:textId="77777777" w:rsidR="00F062D7" w:rsidRPr="008A57EC" w:rsidRDefault="00F062D7" w:rsidP="00F062D7">
      <w:pPr>
        <w:pStyle w:val="ListParagraph"/>
        <w:numPr>
          <w:ilvl w:val="0"/>
          <w:numId w:val="5"/>
        </w:numPr>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 xml:space="preserve">Oil use decreases, to </w:t>
      </w:r>
      <w:r w:rsidRPr="0031764E">
        <w:rPr>
          <w:rFonts w:ascii="Arial" w:eastAsia="Times New Roman" w:hAnsi="Arial" w:cs="Arial"/>
          <w:kern w:val="0"/>
          <w:highlight w:val="yellow"/>
          <w:lang w:val="en-AU"/>
          <w14:ligatures w14:val="none"/>
        </w:rPr>
        <w:t>become ~2PJ in 2035</w:t>
      </w:r>
      <w:r w:rsidRPr="008A57EC">
        <w:rPr>
          <w:rFonts w:ascii="Arial" w:eastAsia="Times New Roman" w:hAnsi="Arial" w:cs="Arial"/>
          <w:kern w:val="0"/>
          <w:lang w:val="en-AU"/>
          <w14:ligatures w14:val="none"/>
        </w:rPr>
        <w:t xml:space="preserve"> (reflecting slower development of NEROP)</w:t>
      </w:r>
    </w:p>
    <w:p w14:paraId="53C06F6F" w14:textId="77777777" w:rsidR="00F062D7" w:rsidRPr="008A57EC" w:rsidRDefault="00F062D7" w:rsidP="00F062D7">
      <w:pPr>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Target:</w:t>
      </w:r>
    </w:p>
    <w:p w14:paraId="187FE498" w14:textId="77777777" w:rsidR="00F062D7" w:rsidRPr="008A57EC" w:rsidRDefault="00F062D7" w:rsidP="00F062D7">
      <w:pPr>
        <w:pStyle w:val="ListParagraph"/>
        <w:numPr>
          <w:ilvl w:val="0"/>
          <w:numId w:val="5"/>
        </w:numPr>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 xml:space="preserve">More adoption of solar/wind projects. </w:t>
      </w:r>
    </w:p>
    <w:p w14:paraId="7D716AF0" w14:textId="77777777" w:rsidR="00F062D7" w:rsidRPr="008A57EC" w:rsidRDefault="00F062D7" w:rsidP="00F062D7">
      <w:pPr>
        <w:pStyle w:val="ListParagraph"/>
        <w:numPr>
          <w:ilvl w:val="0"/>
          <w:numId w:val="5"/>
        </w:numPr>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 xml:space="preserve">Hydroelectricity becomes the leading technology to meet incremental capacity requirements. </w:t>
      </w:r>
    </w:p>
    <w:p w14:paraId="03208396" w14:textId="77777777" w:rsidR="00F062D7" w:rsidRPr="008A57EC" w:rsidRDefault="00F062D7" w:rsidP="00F062D7">
      <w:pPr>
        <w:pStyle w:val="ListParagraph"/>
        <w:numPr>
          <w:ilvl w:val="0"/>
          <w:numId w:val="5"/>
        </w:numPr>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lastRenderedPageBreak/>
        <w:t>More adoption of new geothermal projects</w:t>
      </w:r>
    </w:p>
    <w:p w14:paraId="1164B17D" w14:textId="77777777" w:rsidR="00F062D7" w:rsidRPr="007E7706" w:rsidRDefault="00F062D7" w:rsidP="00F062D7">
      <w:pPr>
        <w:pStyle w:val="ListParagraph"/>
        <w:numPr>
          <w:ilvl w:val="0"/>
          <w:numId w:val="5"/>
        </w:numPr>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 xml:space="preserve">Oil use decreases quickly, to become </w:t>
      </w:r>
      <w:r w:rsidRPr="0031764E">
        <w:rPr>
          <w:rFonts w:ascii="Arial" w:eastAsia="Times New Roman" w:hAnsi="Arial" w:cs="Arial"/>
          <w:kern w:val="0"/>
          <w:highlight w:val="yellow"/>
          <w:lang w:val="en-AU"/>
          <w14:ligatures w14:val="none"/>
        </w:rPr>
        <w:t>~2PJ in 2030</w:t>
      </w:r>
      <w:r w:rsidRPr="008A57EC">
        <w:rPr>
          <w:rFonts w:ascii="Arial" w:eastAsia="Times New Roman" w:hAnsi="Arial" w:cs="Arial"/>
          <w:kern w:val="0"/>
          <w:lang w:val="en-AU"/>
          <w14:ligatures w14:val="none"/>
        </w:rPr>
        <w:t xml:space="preserve"> (reflecting development of NEROP)</w:t>
      </w:r>
    </w:p>
    <w:p w14:paraId="5C369D31" w14:textId="646D7300" w:rsidR="00CB6AEE" w:rsidRPr="0031099E" w:rsidRDefault="00F062D7" w:rsidP="0031099E">
      <w:pPr>
        <w:rPr>
          <w:rFonts w:ascii="Arial" w:eastAsia="Times New Roman" w:hAnsi="Arial" w:cs="Arial"/>
          <w:kern w:val="0"/>
          <w:lang w:val="en-AU"/>
          <w14:ligatures w14:val="none"/>
        </w:rPr>
      </w:pPr>
      <w:r w:rsidRPr="000A6DC3">
        <w:rPr>
          <w:rFonts w:ascii="Arial" w:eastAsia="Times New Roman" w:hAnsi="Arial" w:cs="Arial"/>
          <w:kern w:val="0"/>
          <w:lang w:val="en-AU"/>
          <w14:ligatures w14:val="none"/>
        </w:rPr>
        <w:t>About two-thirds of electricity generation in PNG is carried out by auto producers</w:t>
      </w:r>
      <w:r>
        <w:rPr>
          <w:rFonts w:ascii="Arial" w:eastAsia="Times New Roman" w:hAnsi="Arial" w:cs="Arial"/>
          <w:kern w:val="0"/>
          <w:lang w:val="en-AU"/>
          <w14:ligatures w14:val="none"/>
        </w:rPr>
        <w:t>. This will probably decrease slowly but will still be a major factor in the way that the power sector develops. (</w:t>
      </w:r>
      <w:proofErr w:type="gramStart"/>
      <w:r>
        <w:rPr>
          <w:rFonts w:ascii="Arial" w:eastAsia="Times New Roman" w:hAnsi="Arial" w:cs="Arial"/>
          <w:kern w:val="0"/>
          <w:lang w:val="en-AU"/>
          <w14:ligatures w14:val="none"/>
        </w:rPr>
        <w:t>note</w:t>
      </w:r>
      <w:proofErr w:type="gramEnd"/>
      <w:r>
        <w:rPr>
          <w:rFonts w:ascii="Arial" w:eastAsia="Times New Roman" w:hAnsi="Arial" w:cs="Arial"/>
          <w:kern w:val="0"/>
          <w:lang w:val="en-AU"/>
          <w14:ligatures w14:val="none"/>
        </w:rPr>
        <w:t xml:space="preserve"> that Alex’s model doesn’t differentiate between auto/main producers. This will just have to be a words thing in report – but is very important to note!).</w:t>
      </w:r>
    </w:p>
    <w:p w14:paraId="76BD5FBF" w14:textId="014F59D9" w:rsidR="000A6DC3" w:rsidRPr="000A6DC3" w:rsidRDefault="000A6DC3" w:rsidP="005F5878">
      <w:pPr>
        <w:pStyle w:val="Heading1"/>
        <w:rPr>
          <w:rFonts w:ascii="Segoe UI" w:eastAsia="Times New Roman" w:hAnsi="Segoe UI" w:cs="Segoe UI"/>
          <w:sz w:val="18"/>
          <w:szCs w:val="18"/>
        </w:rPr>
      </w:pPr>
      <w:r w:rsidRPr="000A6DC3">
        <w:rPr>
          <w:rFonts w:eastAsia="Times New Roman"/>
          <w:lang w:val="en-AU"/>
        </w:rPr>
        <w:t>Refining</w:t>
      </w:r>
      <w:r w:rsidRPr="000A6DC3">
        <w:rPr>
          <w:rFonts w:eastAsia="Times New Roman"/>
        </w:rPr>
        <w:t> </w:t>
      </w:r>
    </w:p>
    <w:p w14:paraId="5A0F1A1F" w14:textId="48B6667F" w:rsidR="000A6DC3" w:rsidRDefault="000A6DC3" w:rsidP="000A6DC3">
      <w:pPr>
        <w:spacing w:after="0" w:line="240" w:lineRule="auto"/>
        <w:textAlignment w:val="baseline"/>
        <w:rPr>
          <w:rFonts w:ascii="Arial" w:eastAsia="Times New Roman" w:hAnsi="Arial" w:cs="Arial"/>
          <w:kern w:val="0"/>
          <w14:ligatures w14:val="none"/>
        </w:rPr>
      </w:pPr>
      <w:r w:rsidRPr="000A6DC3">
        <w:rPr>
          <w:rFonts w:ascii="Arial" w:eastAsia="Times New Roman" w:hAnsi="Arial" w:cs="Arial"/>
          <w:kern w:val="0"/>
          <w:lang w:val="en-AU"/>
          <w14:ligatures w14:val="none"/>
        </w:rPr>
        <w:t xml:space="preserve">PNG has an oil refining capacity of 33 thousand barrels per day (73 PJ per year), and the economy produced 59 PJ of petroleum products in 2020. This is not enough to satisfy domestic consumption, so the economy imports </w:t>
      </w:r>
      <w:r w:rsidR="00164C7A" w:rsidRPr="000A6DC3">
        <w:rPr>
          <w:rFonts w:ascii="Arial" w:eastAsia="Times New Roman" w:hAnsi="Arial" w:cs="Arial"/>
          <w:kern w:val="0"/>
          <w:lang w:val="en-AU"/>
          <w14:ligatures w14:val="none"/>
        </w:rPr>
        <w:t>most of</w:t>
      </w:r>
      <w:r w:rsidRPr="000A6DC3">
        <w:rPr>
          <w:rFonts w:ascii="Arial" w:eastAsia="Times New Roman" w:hAnsi="Arial" w:cs="Arial"/>
          <w:kern w:val="0"/>
          <w:lang w:val="en-AU"/>
          <w14:ligatures w14:val="none"/>
        </w:rPr>
        <w:t xml:space="preserve"> the refined oil it uses, and most of its production is </w:t>
      </w:r>
      <w:r w:rsidR="00164C7A" w:rsidRPr="000A6DC3">
        <w:rPr>
          <w:rFonts w:ascii="Arial" w:eastAsia="Times New Roman" w:hAnsi="Arial" w:cs="Arial"/>
          <w:kern w:val="0"/>
          <w:lang w:val="en-AU"/>
          <w14:ligatures w14:val="none"/>
        </w:rPr>
        <w:t>exported</w:t>
      </w:r>
      <w:r w:rsidRPr="000A6DC3">
        <w:rPr>
          <w:rFonts w:ascii="Arial" w:eastAsia="Times New Roman" w:hAnsi="Arial" w:cs="Arial"/>
          <w:kern w:val="0"/>
          <w:lang w:val="en-AU"/>
          <w14:ligatures w14:val="none"/>
        </w:rPr>
        <w:t>. Furthermore, the crude oil that is refined in PNG is imported because the crude oil extracted indigenously is too sweet.</w:t>
      </w:r>
      <w:r w:rsidRPr="000A6DC3">
        <w:rPr>
          <w:rFonts w:ascii="Arial" w:eastAsia="Times New Roman" w:hAnsi="Arial" w:cs="Arial"/>
          <w:kern w:val="0"/>
          <w14:ligatures w14:val="none"/>
        </w:rPr>
        <w:t> </w:t>
      </w:r>
    </w:p>
    <w:p w14:paraId="4E3D8F2F" w14:textId="77777777" w:rsidR="00CB6AEE" w:rsidRPr="000A6DC3" w:rsidRDefault="00CB6AEE" w:rsidP="000A6DC3">
      <w:pPr>
        <w:spacing w:after="0" w:line="240" w:lineRule="auto"/>
        <w:textAlignment w:val="baseline"/>
        <w:rPr>
          <w:rFonts w:ascii="Segoe UI" w:eastAsia="Times New Roman" w:hAnsi="Segoe UI" w:cs="Segoe UI"/>
          <w:kern w:val="0"/>
          <w:sz w:val="18"/>
          <w:szCs w:val="18"/>
          <w14:ligatures w14:val="none"/>
        </w:rPr>
      </w:pPr>
    </w:p>
    <w:p w14:paraId="7186C9E4" w14:textId="77777777" w:rsidR="00976D7E" w:rsidRDefault="000A6DC3" w:rsidP="000A6DC3">
      <w:pPr>
        <w:spacing w:after="0" w:line="240" w:lineRule="auto"/>
        <w:textAlignment w:val="baseline"/>
        <w:rPr>
          <w:rFonts w:ascii="Arial" w:eastAsia="Times New Roman" w:hAnsi="Arial" w:cs="Arial"/>
          <w:kern w:val="0"/>
          <w:lang w:val="en-AU"/>
          <w14:ligatures w14:val="none"/>
        </w:rPr>
      </w:pPr>
      <w:r w:rsidRPr="000A6DC3">
        <w:rPr>
          <w:rFonts w:ascii="Arial" w:eastAsia="Times New Roman" w:hAnsi="Arial" w:cs="Arial"/>
          <w:kern w:val="0"/>
          <w:lang w:val="en-AU"/>
          <w14:ligatures w14:val="none"/>
        </w:rPr>
        <w:t xml:space="preserve">The economy’s LNG plant, just outside of Port Moresby, has a capacity of 8.3 Mtpa, which is equivalent to 475 PJ of natural gas. </w:t>
      </w:r>
    </w:p>
    <w:p w14:paraId="4FA6D9C5" w14:textId="77777777" w:rsidR="009F4151" w:rsidRPr="000A6DC3" w:rsidRDefault="009F4151" w:rsidP="000A6DC3">
      <w:pPr>
        <w:spacing w:after="0" w:line="240" w:lineRule="auto"/>
        <w:textAlignment w:val="baseline"/>
        <w:rPr>
          <w:rFonts w:ascii="Segoe UI" w:eastAsia="Times New Roman" w:hAnsi="Segoe UI" w:cs="Segoe UI"/>
          <w:kern w:val="0"/>
          <w:sz w:val="18"/>
          <w:szCs w:val="18"/>
          <w14:ligatures w14:val="none"/>
        </w:rPr>
      </w:pPr>
    </w:p>
    <w:p w14:paraId="4CDA3287" w14:textId="77777777" w:rsidR="000A6DC3" w:rsidRDefault="000A6DC3" w:rsidP="000A6DC3">
      <w:pPr>
        <w:spacing w:after="0" w:line="240" w:lineRule="auto"/>
        <w:textAlignment w:val="baseline"/>
        <w:rPr>
          <w:rFonts w:ascii="Arial" w:eastAsia="Times New Roman" w:hAnsi="Arial" w:cs="Arial"/>
          <w:kern w:val="0"/>
          <w14:ligatures w14:val="none"/>
        </w:rPr>
      </w:pPr>
      <w:r w:rsidRPr="000A6DC3">
        <w:rPr>
          <w:rFonts w:ascii="Arial" w:eastAsia="Times New Roman" w:hAnsi="Arial" w:cs="Arial"/>
          <w:kern w:val="0"/>
          <w:lang w:val="en-AU"/>
          <w14:ligatures w14:val="none"/>
        </w:rPr>
        <w:t>One benefit of the development of the LNG plant is that the locals have been able to access cheap LPG (liquid petroleum gas), which is a much cleaner alternative to kerosene (kerosene makes up about 1.3PJ of total energy use) or firewood for heating and cooking. </w:t>
      </w:r>
      <w:r w:rsidRPr="000A6DC3">
        <w:rPr>
          <w:rFonts w:ascii="Arial" w:eastAsia="Times New Roman" w:hAnsi="Arial" w:cs="Arial"/>
          <w:kern w:val="0"/>
          <w14:ligatures w14:val="none"/>
        </w:rPr>
        <w:t> </w:t>
      </w:r>
    </w:p>
    <w:p w14:paraId="63BC00D9" w14:textId="28F362DE" w:rsidR="009F4151" w:rsidRDefault="00DF1783" w:rsidP="000A6DC3">
      <w:pPr>
        <w:pStyle w:val="ListParagraph"/>
        <w:numPr>
          <w:ilvl w:val="0"/>
          <w:numId w:val="5"/>
        </w:num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 xml:space="preserve">LPG use increases for buildings in both scenarios. Total = </w:t>
      </w:r>
      <w:r w:rsidR="00C220CB">
        <w:rPr>
          <w:rFonts w:ascii="Arial" w:eastAsia="Times New Roman" w:hAnsi="Arial" w:cs="Arial"/>
          <w:kern w:val="0"/>
          <w14:ligatures w14:val="none"/>
        </w:rPr>
        <w:t>5</w:t>
      </w:r>
      <w:r w:rsidR="003B0819">
        <w:rPr>
          <w:rFonts w:ascii="Arial" w:eastAsia="Times New Roman" w:hAnsi="Arial" w:cs="Arial"/>
          <w:kern w:val="0"/>
          <w14:ligatures w14:val="none"/>
        </w:rPr>
        <w:t xml:space="preserve">% * </w:t>
      </w:r>
      <w:proofErr w:type="spellStart"/>
      <w:r w:rsidR="003B0819">
        <w:rPr>
          <w:rFonts w:ascii="Arial" w:eastAsia="Times New Roman" w:hAnsi="Arial" w:cs="Arial"/>
          <w:kern w:val="0"/>
          <w14:ligatures w14:val="none"/>
        </w:rPr>
        <w:t>LNG_capacity</w:t>
      </w:r>
      <w:proofErr w:type="spellEnd"/>
      <w:r w:rsidR="00C220CB">
        <w:rPr>
          <w:rFonts w:ascii="Arial" w:eastAsia="Times New Roman" w:hAnsi="Arial" w:cs="Arial"/>
          <w:kern w:val="0"/>
          <w14:ligatures w14:val="none"/>
        </w:rPr>
        <w:t xml:space="preserve"> (assuming no</w:t>
      </w:r>
      <w:r w:rsidR="007E7706">
        <w:rPr>
          <w:rFonts w:ascii="Arial" w:eastAsia="Times New Roman" w:hAnsi="Arial" w:cs="Arial"/>
          <w:kern w:val="0"/>
          <w14:ligatures w14:val="none"/>
        </w:rPr>
        <w:t xml:space="preserve"> LPG</w:t>
      </w:r>
      <w:r w:rsidR="00C220CB">
        <w:rPr>
          <w:rFonts w:ascii="Arial" w:eastAsia="Times New Roman" w:hAnsi="Arial" w:cs="Arial"/>
          <w:kern w:val="0"/>
          <w14:ligatures w14:val="none"/>
        </w:rPr>
        <w:t xml:space="preserve"> is exported)</w:t>
      </w:r>
      <w:r w:rsidR="004E725E">
        <w:rPr>
          <w:rStyle w:val="FootnoteReference"/>
          <w:rFonts w:ascii="Arial" w:eastAsia="Times New Roman" w:hAnsi="Arial" w:cs="Arial"/>
          <w:kern w:val="0"/>
          <w14:ligatures w14:val="none"/>
        </w:rPr>
        <w:footnoteReference w:id="1"/>
      </w:r>
    </w:p>
    <w:p w14:paraId="470B3D22" w14:textId="77777777" w:rsidR="007F74C2" w:rsidRDefault="007F74C2" w:rsidP="007F74C2">
      <w:pPr>
        <w:spacing w:after="0" w:line="240" w:lineRule="auto"/>
        <w:textAlignment w:val="baseline"/>
        <w:rPr>
          <w:rFonts w:ascii="Arial" w:eastAsia="Times New Roman" w:hAnsi="Arial" w:cs="Arial"/>
          <w:kern w:val="0"/>
          <w14:ligatures w14:val="none"/>
        </w:rPr>
      </w:pPr>
    </w:p>
    <w:p w14:paraId="7D5090B5" w14:textId="425851D1" w:rsidR="007F74C2" w:rsidRPr="008A57EC" w:rsidRDefault="007F74C2" w:rsidP="007F74C2">
      <w:pPr>
        <w:spacing w:after="0" w:line="240" w:lineRule="auto"/>
        <w:textAlignment w:val="baseline"/>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As of 2020, PNG has 5 873 PJ of proven gas reserves. PNG also has two LNG production trains, which are a part of the PNG LNG Project, with a combined capacity of 8.3 million tonnes per annum (Mtpa) (almost 500 PJ) per year</w:t>
      </w:r>
      <w:r w:rsidR="006159A8" w:rsidRPr="008A57EC">
        <w:rPr>
          <w:rFonts w:ascii="Arial" w:eastAsia="Times New Roman" w:hAnsi="Arial" w:cs="Arial"/>
          <w:kern w:val="0"/>
          <w:lang w:val="en-AU"/>
          <w14:ligatures w14:val="none"/>
        </w:rPr>
        <w:t>.</w:t>
      </w:r>
    </w:p>
    <w:p w14:paraId="46AEFE23" w14:textId="77777777" w:rsidR="006159A8" w:rsidRPr="008A57EC" w:rsidRDefault="006159A8" w:rsidP="007F74C2">
      <w:pPr>
        <w:spacing w:after="0" w:line="240" w:lineRule="auto"/>
        <w:textAlignment w:val="baseline"/>
        <w:rPr>
          <w:rFonts w:ascii="Arial" w:eastAsia="Times New Roman" w:hAnsi="Arial" w:cs="Arial"/>
          <w:kern w:val="0"/>
          <w:lang w:val="en-AU"/>
          <w14:ligatures w14:val="none"/>
        </w:rPr>
      </w:pPr>
    </w:p>
    <w:p w14:paraId="40B9EAB6" w14:textId="77777777" w:rsidR="005428EE" w:rsidRDefault="006159A8" w:rsidP="007F74C2">
      <w:pPr>
        <w:spacing w:after="0" w:line="240" w:lineRule="auto"/>
        <w:textAlignment w:val="baseline"/>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 xml:space="preserve">Papua LNG is under consideration and expected to get a greenlight in </w:t>
      </w:r>
      <w:r w:rsidR="005428EE">
        <w:rPr>
          <w:rFonts w:ascii="Arial" w:eastAsia="Times New Roman" w:hAnsi="Arial" w:cs="Arial"/>
          <w:kern w:val="0"/>
          <w:lang w:val="en-AU"/>
          <w14:ligatures w14:val="none"/>
        </w:rPr>
        <w:t xml:space="preserve">the end of </w:t>
      </w:r>
      <w:r w:rsidRPr="008A57EC">
        <w:rPr>
          <w:rFonts w:ascii="Arial" w:eastAsia="Times New Roman" w:hAnsi="Arial" w:cs="Arial"/>
          <w:kern w:val="0"/>
          <w:lang w:val="en-AU"/>
          <w14:ligatures w14:val="none"/>
        </w:rPr>
        <w:t xml:space="preserve">2023. </w:t>
      </w:r>
    </w:p>
    <w:p w14:paraId="42542770" w14:textId="77777777" w:rsidR="005428EE" w:rsidRDefault="006159A8" w:rsidP="005428EE">
      <w:pPr>
        <w:pStyle w:val="ListParagraph"/>
        <w:numPr>
          <w:ilvl w:val="0"/>
          <w:numId w:val="5"/>
        </w:numPr>
        <w:spacing w:after="0" w:line="240" w:lineRule="auto"/>
        <w:textAlignment w:val="baseline"/>
        <w:rPr>
          <w:rFonts w:ascii="Arial" w:eastAsia="Times New Roman" w:hAnsi="Arial" w:cs="Arial"/>
          <w:kern w:val="0"/>
          <w:lang w:val="en-AU"/>
          <w14:ligatures w14:val="none"/>
        </w:rPr>
      </w:pPr>
      <w:r w:rsidRPr="005428EE">
        <w:rPr>
          <w:rFonts w:ascii="Arial" w:eastAsia="Times New Roman" w:hAnsi="Arial" w:cs="Arial"/>
          <w:kern w:val="0"/>
          <w:lang w:val="en-AU"/>
          <w14:ligatures w14:val="none"/>
        </w:rPr>
        <w:t xml:space="preserve">The project involves two LNG production trains, each with 2.7 Mtpa of capacity. The Outlook assumptions </w:t>
      </w:r>
      <w:r w:rsidR="005428EE" w:rsidRPr="005428EE">
        <w:rPr>
          <w:rFonts w:ascii="Arial" w:eastAsia="Times New Roman" w:hAnsi="Arial" w:cs="Arial"/>
          <w:kern w:val="0"/>
          <w:lang w:val="en-AU"/>
          <w14:ligatures w14:val="none"/>
        </w:rPr>
        <w:t>should be</w:t>
      </w:r>
      <w:r w:rsidRPr="005428EE">
        <w:rPr>
          <w:rFonts w:ascii="Arial" w:eastAsia="Times New Roman" w:hAnsi="Arial" w:cs="Arial"/>
          <w:kern w:val="0"/>
          <w:lang w:val="en-AU"/>
          <w14:ligatures w14:val="none"/>
        </w:rPr>
        <w:t xml:space="preserve"> consistent with this development. </w:t>
      </w:r>
    </w:p>
    <w:p w14:paraId="2ABA0F9A" w14:textId="77777777" w:rsidR="005428EE" w:rsidRDefault="006159A8" w:rsidP="005428EE">
      <w:pPr>
        <w:pStyle w:val="ListParagraph"/>
        <w:numPr>
          <w:ilvl w:val="0"/>
          <w:numId w:val="5"/>
        </w:numPr>
        <w:spacing w:after="0" w:line="240" w:lineRule="auto"/>
        <w:textAlignment w:val="baseline"/>
        <w:rPr>
          <w:rFonts w:ascii="Arial" w:eastAsia="Times New Roman" w:hAnsi="Arial" w:cs="Arial"/>
          <w:kern w:val="0"/>
          <w:lang w:val="en-AU"/>
          <w14:ligatures w14:val="none"/>
        </w:rPr>
      </w:pPr>
      <w:r w:rsidRPr="005428EE">
        <w:rPr>
          <w:rFonts w:ascii="Arial" w:eastAsia="Times New Roman" w:hAnsi="Arial" w:cs="Arial"/>
          <w:kern w:val="0"/>
          <w:lang w:val="en-AU"/>
          <w14:ligatures w14:val="none"/>
        </w:rPr>
        <w:t>Following the commissioning of the project in 2030, total LNG export capacity in PNG reaches 14 Mtpa.</w:t>
      </w:r>
      <w:r w:rsidR="00EA3F4C" w:rsidRPr="005428EE">
        <w:rPr>
          <w:rFonts w:ascii="Arial" w:eastAsia="Times New Roman" w:hAnsi="Arial" w:cs="Arial"/>
          <w:kern w:val="0"/>
          <w:lang w:val="en-AU"/>
          <w14:ligatures w14:val="none"/>
        </w:rPr>
        <w:t xml:space="preserve"> </w:t>
      </w:r>
    </w:p>
    <w:p w14:paraId="7E243041" w14:textId="77777777" w:rsidR="005428EE" w:rsidRDefault="00EA3F4C" w:rsidP="005428EE">
      <w:pPr>
        <w:pStyle w:val="ListParagraph"/>
        <w:numPr>
          <w:ilvl w:val="0"/>
          <w:numId w:val="5"/>
        </w:numPr>
        <w:spacing w:after="0" w:line="240" w:lineRule="auto"/>
        <w:textAlignment w:val="baseline"/>
        <w:rPr>
          <w:rFonts w:ascii="Arial" w:eastAsia="Times New Roman" w:hAnsi="Arial" w:cs="Arial"/>
          <w:kern w:val="0"/>
          <w:lang w:val="en-AU"/>
          <w14:ligatures w14:val="none"/>
        </w:rPr>
      </w:pPr>
      <w:r w:rsidRPr="005428EE">
        <w:rPr>
          <w:rFonts w:ascii="Arial" w:eastAsia="Times New Roman" w:hAnsi="Arial" w:cs="Arial"/>
          <w:kern w:val="0"/>
          <w:lang w:val="en-AU"/>
          <w14:ligatures w14:val="none"/>
        </w:rPr>
        <w:t xml:space="preserve">These LNG developments </w:t>
      </w:r>
      <w:r w:rsidR="005428EE">
        <w:rPr>
          <w:rFonts w:ascii="Arial" w:eastAsia="Times New Roman" w:hAnsi="Arial" w:cs="Arial"/>
          <w:kern w:val="0"/>
          <w:lang w:val="en-AU"/>
          <w14:ligatures w14:val="none"/>
        </w:rPr>
        <w:t>should</w:t>
      </w:r>
      <w:r w:rsidRPr="005428EE">
        <w:rPr>
          <w:rFonts w:ascii="Arial" w:eastAsia="Times New Roman" w:hAnsi="Arial" w:cs="Arial"/>
          <w:kern w:val="0"/>
          <w:lang w:val="en-AU"/>
          <w14:ligatures w14:val="none"/>
        </w:rPr>
        <w:t xml:space="preserve"> also drive associated developments for new gas fields to feed the export facilities</w:t>
      </w:r>
      <w:r w:rsidR="008A57EC" w:rsidRPr="005428EE">
        <w:rPr>
          <w:rFonts w:ascii="Arial" w:eastAsia="Times New Roman" w:hAnsi="Arial" w:cs="Arial"/>
          <w:kern w:val="0"/>
          <w:lang w:val="en-AU"/>
          <w14:ligatures w14:val="none"/>
        </w:rPr>
        <w:t>.</w:t>
      </w:r>
    </w:p>
    <w:p w14:paraId="254EE679" w14:textId="77777777" w:rsidR="005428EE" w:rsidRDefault="00390D5C" w:rsidP="007F74C2">
      <w:pPr>
        <w:pStyle w:val="ListParagraph"/>
        <w:numPr>
          <w:ilvl w:val="0"/>
          <w:numId w:val="5"/>
        </w:numPr>
        <w:spacing w:after="0" w:line="240" w:lineRule="auto"/>
        <w:textAlignment w:val="baseline"/>
        <w:rPr>
          <w:rFonts w:ascii="Arial" w:eastAsia="Times New Roman" w:hAnsi="Arial" w:cs="Arial"/>
          <w:kern w:val="0"/>
          <w:lang w:val="en-AU"/>
          <w14:ligatures w14:val="none"/>
        </w:rPr>
      </w:pPr>
      <w:r w:rsidRPr="005428EE">
        <w:rPr>
          <w:rFonts w:ascii="Arial" w:eastAsia="Times New Roman" w:hAnsi="Arial" w:cs="Arial"/>
          <w:kern w:val="0"/>
          <w:lang w:val="en-AU"/>
          <w14:ligatures w14:val="none"/>
        </w:rPr>
        <w:t xml:space="preserve">Oil production grows </w:t>
      </w:r>
      <w:r w:rsidR="005428EE">
        <w:rPr>
          <w:rFonts w:ascii="Arial" w:eastAsia="Times New Roman" w:hAnsi="Arial" w:cs="Arial"/>
          <w:kern w:val="0"/>
          <w:lang w:val="en-AU"/>
          <w14:ligatures w14:val="none"/>
        </w:rPr>
        <w:t>from</w:t>
      </w:r>
      <w:r w:rsidRPr="005428EE">
        <w:rPr>
          <w:rFonts w:ascii="Arial" w:eastAsia="Times New Roman" w:hAnsi="Arial" w:cs="Arial"/>
          <w:kern w:val="0"/>
          <w:lang w:val="en-AU"/>
          <w14:ligatures w14:val="none"/>
        </w:rPr>
        <w:t xml:space="preserve"> natural gas liquids (NGLs) that are associated by-products of natural gas production</w:t>
      </w:r>
      <w:r w:rsidR="008A57EC" w:rsidRPr="005428EE">
        <w:rPr>
          <w:rFonts w:ascii="Arial" w:eastAsia="Times New Roman" w:hAnsi="Arial" w:cs="Arial"/>
          <w:kern w:val="0"/>
          <w:lang w:val="en-AU"/>
          <w14:ligatures w14:val="none"/>
        </w:rPr>
        <w:t>.</w:t>
      </w:r>
    </w:p>
    <w:p w14:paraId="5C7628AB" w14:textId="4550046A" w:rsidR="001D4A90" w:rsidRPr="005428EE" w:rsidRDefault="0031764E" w:rsidP="007F74C2">
      <w:pPr>
        <w:pStyle w:val="ListParagraph"/>
        <w:numPr>
          <w:ilvl w:val="0"/>
          <w:numId w:val="5"/>
        </w:numPr>
        <w:spacing w:after="0" w:line="240" w:lineRule="auto"/>
        <w:textAlignment w:val="baseline"/>
        <w:rPr>
          <w:rFonts w:ascii="Arial" w:eastAsia="Times New Roman" w:hAnsi="Arial" w:cs="Arial"/>
          <w:kern w:val="0"/>
          <w:lang w:val="en-AU"/>
          <w14:ligatures w14:val="none"/>
        </w:rPr>
      </w:pPr>
      <w:r>
        <w:rPr>
          <w:rFonts w:ascii="Arial" w:eastAsia="Times New Roman" w:hAnsi="Arial" w:cs="Arial"/>
          <w:kern w:val="0"/>
          <w:lang w:val="en-AU"/>
          <w14:ligatures w14:val="none"/>
        </w:rPr>
        <w:t>If h</w:t>
      </w:r>
      <w:r w:rsidR="005428EE" w:rsidRPr="005428EE">
        <w:rPr>
          <w:rFonts w:ascii="Arial" w:eastAsia="Times New Roman" w:hAnsi="Arial" w:cs="Arial"/>
          <w:kern w:val="0"/>
          <w:lang w:val="en-AU"/>
          <w14:ligatures w14:val="none"/>
        </w:rPr>
        <w:t>igh</w:t>
      </w:r>
      <w:r w:rsidR="005428EE">
        <w:rPr>
          <w:rFonts w:ascii="Arial" w:eastAsia="Times New Roman" w:hAnsi="Arial" w:cs="Arial"/>
          <w:kern w:val="0"/>
          <w:lang w:val="en-AU"/>
          <w14:ligatures w14:val="none"/>
        </w:rPr>
        <w:t xml:space="preserve"> (115%)</w:t>
      </w:r>
      <w:r w:rsidR="005428EE" w:rsidRPr="005428EE">
        <w:rPr>
          <w:rFonts w:ascii="Arial" w:eastAsia="Times New Roman" w:hAnsi="Arial" w:cs="Arial"/>
          <w:kern w:val="0"/>
          <w:lang w:val="en-AU"/>
          <w14:ligatures w14:val="none"/>
        </w:rPr>
        <w:t xml:space="preserve"> utilisation rates</w:t>
      </w:r>
      <w:r>
        <w:rPr>
          <w:rFonts w:ascii="Arial" w:eastAsia="Times New Roman" w:hAnsi="Arial" w:cs="Arial"/>
          <w:kern w:val="0"/>
          <w:lang w:val="en-AU"/>
          <w14:ligatures w14:val="none"/>
        </w:rPr>
        <w:t xml:space="preserve"> remain this</w:t>
      </w:r>
      <w:r w:rsidR="005428EE" w:rsidRPr="005428EE">
        <w:rPr>
          <w:rFonts w:ascii="Arial" w:eastAsia="Times New Roman" w:hAnsi="Arial" w:cs="Arial"/>
          <w:kern w:val="0"/>
          <w:lang w:val="en-AU"/>
          <w14:ligatures w14:val="none"/>
        </w:rPr>
        <w:t xml:space="preserve"> </w:t>
      </w:r>
      <w:r w:rsidR="005428EE">
        <w:rPr>
          <w:rFonts w:ascii="Arial" w:eastAsia="Times New Roman" w:hAnsi="Arial" w:cs="Arial"/>
          <w:kern w:val="0"/>
          <w:lang w:val="en-AU"/>
          <w14:ligatures w14:val="none"/>
        </w:rPr>
        <w:t xml:space="preserve">could lead to </w:t>
      </w:r>
      <w:r>
        <w:rPr>
          <w:rFonts w:ascii="Arial" w:eastAsia="Times New Roman" w:hAnsi="Arial" w:cs="Arial"/>
          <w:kern w:val="0"/>
          <w:lang w:val="en-AU"/>
          <w14:ligatures w14:val="none"/>
        </w:rPr>
        <w:t>higher-than-expected</w:t>
      </w:r>
      <w:r w:rsidR="005428EE">
        <w:rPr>
          <w:rFonts w:ascii="Arial" w:eastAsia="Times New Roman" w:hAnsi="Arial" w:cs="Arial"/>
          <w:kern w:val="0"/>
          <w:lang w:val="en-AU"/>
          <w14:ligatures w14:val="none"/>
        </w:rPr>
        <w:t xml:space="preserve"> </w:t>
      </w:r>
      <w:r w:rsidR="001D4A90" w:rsidRPr="005428EE">
        <w:rPr>
          <w:rFonts w:ascii="Arial" w:eastAsia="Times New Roman" w:hAnsi="Arial" w:cs="Arial"/>
          <w:kern w:val="0"/>
          <w:lang w:val="en-AU"/>
          <w14:ligatures w14:val="none"/>
        </w:rPr>
        <w:t>LNG expor</w:t>
      </w:r>
      <w:r w:rsidR="005428EE">
        <w:rPr>
          <w:rFonts w:ascii="Arial" w:eastAsia="Times New Roman" w:hAnsi="Arial" w:cs="Arial"/>
          <w:kern w:val="0"/>
          <w:lang w:val="en-AU"/>
          <w14:ligatures w14:val="none"/>
        </w:rPr>
        <w:t>ts</w:t>
      </w:r>
    </w:p>
    <w:p w14:paraId="2D4817E5" w14:textId="77777777" w:rsidR="00AC0256" w:rsidRPr="008A57EC" w:rsidRDefault="00AC0256" w:rsidP="007F74C2">
      <w:pPr>
        <w:spacing w:after="0" w:line="240" w:lineRule="auto"/>
        <w:textAlignment w:val="baseline"/>
        <w:rPr>
          <w:rFonts w:ascii="Arial" w:eastAsia="Times New Roman" w:hAnsi="Arial" w:cs="Arial"/>
          <w:kern w:val="0"/>
          <w:lang w:val="en-AU"/>
          <w14:ligatures w14:val="none"/>
        </w:rPr>
      </w:pPr>
    </w:p>
    <w:p w14:paraId="67C0B9C3" w14:textId="29C62350" w:rsidR="00AC0256" w:rsidRDefault="00AC0256" w:rsidP="007F74C2">
      <w:pPr>
        <w:spacing w:after="0" w:line="240" w:lineRule="auto"/>
        <w:textAlignment w:val="baseline"/>
        <w:rPr>
          <w:rFonts w:ascii="Arial" w:eastAsia="Times New Roman" w:hAnsi="Arial" w:cs="Arial"/>
          <w:kern w:val="0"/>
          <w:lang w:val="en-AU"/>
          <w14:ligatures w14:val="none"/>
        </w:rPr>
      </w:pPr>
      <w:r w:rsidRPr="008A57EC">
        <w:rPr>
          <w:rFonts w:ascii="Arial" w:eastAsia="Times New Roman" w:hAnsi="Arial" w:cs="Arial"/>
          <w:kern w:val="0"/>
          <w:lang w:val="en-AU"/>
          <w14:ligatures w14:val="none"/>
        </w:rPr>
        <w:t xml:space="preserve">PNG has a refinery capacity of 33 thousand barrels per day at the Puma Energy Napa </w:t>
      </w:r>
      <w:proofErr w:type="spellStart"/>
      <w:r w:rsidRPr="008A57EC">
        <w:rPr>
          <w:rFonts w:ascii="Arial" w:eastAsia="Times New Roman" w:hAnsi="Arial" w:cs="Arial"/>
          <w:kern w:val="0"/>
          <w:lang w:val="en-AU"/>
          <w14:ligatures w14:val="none"/>
        </w:rPr>
        <w:t>Napa</w:t>
      </w:r>
      <w:proofErr w:type="spellEnd"/>
      <w:r w:rsidRPr="008A57EC">
        <w:rPr>
          <w:rFonts w:ascii="Arial" w:eastAsia="Times New Roman" w:hAnsi="Arial" w:cs="Arial"/>
          <w:kern w:val="0"/>
          <w:lang w:val="en-AU"/>
          <w14:ligatures w14:val="none"/>
        </w:rPr>
        <w:t> Refinery. PNG’s refinery will continue to produce the same amount in both scenarios, as it is assumed it is best to use its capacity as much as possible. Exports, however, will decrease to zero, as PNG aims to secure its refined product supply for the domestic market</w:t>
      </w:r>
      <w:r w:rsidR="0031764E">
        <w:rPr>
          <w:rFonts w:ascii="Arial" w:eastAsia="Times New Roman" w:hAnsi="Arial" w:cs="Arial"/>
          <w:kern w:val="0"/>
          <w:lang w:val="en-AU"/>
          <w14:ligatures w14:val="none"/>
        </w:rPr>
        <w:t>.</w:t>
      </w:r>
    </w:p>
    <w:p w14:paraId="0CF5FDAD" w14:textId="77777777" w:rsidR="007C5555" w:rsidRDefault="007C5555" w:rsidP="007F74C2">
      <w:pPr>
        <w:spacing w:after="0" w:line="240" w:lineRule="auto"/>
        <w:textAlignment w:val="baseline"/>
        <w:rPr>
          <w:rFonts w:ascii="Arial" w:eastAsia="Times New Roman" w:hAnsi="Arial" w:cs="Arial"/>
          <w:kern w:val="0"/>
          <w:lang w:val="en-AU"/>
          <w14:ligatures w14:val="none"/>
        </w:rPr>
      </w:pPr>
    </w:p>
    <w:p w14:paraId="252B32CE" w14:textId="0618E5EE" w:rsidR="0031764E" w:rsidRPr="007C5555" w:rsidRDefault="007C5555" w:rsidP="007F74C2">
      <w:pPr>
        <w:spacing w:after="0" w:line="240" w:lineRule="auto"/>
        <w:textAlignment w:val="baseline"/>
        <w:rPr>
          <w:rFonts w:ascii="Arial" w:eastAsia="Times New Roman" w:hAnsi="Arial" w:cs="Arial"/>
          <w:kern w:val="0"/>
          <w14:ligatures w14:val="none"/>
        </w:rPr>
      </w:pPr>
      <w:r w:rsidRPr="007C5555">
        <w:rPr>
          <w:rFonts w:ascii="Arial" w:eastAsia="Times New Roman" w:hAnsi="Arial" w:cs="Arial"/>
          <w:kern w:val="0"/>
          <w14:ligatures w14:val="none"/>
        </w:rPr>
        <w:t>In both scenarios, LNG export capacity</w:t>
      </w:r>
      <w:r>
        <w:rPr>
          <w:rFonts w:ascii="Arial" w:eastAsia="Times New Roman" w:hAnsi="Arial" w:cs="Arial"/>
          <w:kern w:val="0"/>
          <w14:ligatures w14:val="none"/>
        </w:rPr>
        <w:t xml:space="preserve"> is expected to</w:t>
      </w:r>
      <w:r w:rsidRPr="007C5555">
        <w:rPr>
          <w:rFonts w:ascii="Arial" w:eastAsia="Times New Roman" w:hAnsi="Arial" w:cs="Arial"/>
          <w:kern w:val="0"/>
          <w14:ligatures w14:val="none"/>
        </w:rPr>
        <w:t xml:space="preserve"> reach 14Mtpa (14/</w:t>
      </w:r>
      <w:r>
        <w:t>0.021 =666</w:t>
      </w:r>
      <w:r w:rsidRPr="007C5555">
        <w:rPr>
          <w:rFonts w:ascii="Arial" w:eastAsia="Times New Roman" w:hAnsi="Arial" w:cs="Arial"/>
          <w:kern w:val="0"/>
          <w14:ligatures w14:val="none"/>
        </w:rPr>
        <w:t>PJ) by 2030</w:t>
      </w:r>
    </w:p>
    <w:p w14:paraId="42163488" w14:textId="0595907D" w:rsidR="00DD7342" w:rsidRDefault="00DD7342" w:rsidP="00DD7342">
      <w:pPr>
        <w:pStyle w:val="Heading1"/>
        <w:rPr>
          <w:rFonts w:eastAsia="Times New Roman"/>
          <w:lang w:val="en-AU"/>
        </w:rPr>
      </w:pPr>
      <w:r>
        <w:rPr>
          <w:rFonts w:eastAsia="Times New Roman"/>
          <w:lang w:val="en-AU"/>
        </w:rPr>
        <w:lastRenderedPageBreak/>
        <w:t>Transport</w:t>
      </w:r>
    </w:p>
    <w:p w14:paraId="25B9658C" w14:textId="6429D0F8" w:rsidR="00DD7342" w:rsidRPr="00AA5E43" w:rsidRDefault="00DD7342" w:rsidP="00DD7342">
      <w:pPr>
        <w:rPr>
          <w:rFonts w:ascii="Arial" w:eastAsia="Times New Roman" w:hAnsi="Arial" w:cs="Arial"/>
          <w:kern w:val="0"/>
          <w:lang w:val="en-AU"/>
          <w14:ligatures w14:val="none"/>
        </w:rPr>
      </w:pPr>
      <w:r w:rsidRPr="00AA5E43">
        <w:rPr>
          <w:rFonts w:ascii="Arial" w:eastAsia="Times New Roman" w:hAnsi="Arial" w:cs="Arial"/>
          <w:kern w:val="0"/>
          <w:lang w:val="en-AU"/>
          <w14:ligatures w14:val="none"/>
        </w:rPr>
        <w:t xml:space="preserve">PNG’s transport system and energy use </w:t>
      </w:r>
      <w:proofErr w:type="gramStart"/>
      <w:r w:rsidRPr="00AA5E43">
        <w:rPr>
          <w:rFonts w:ascii="Arial" w:eastAsia="Times New Roman" w:hAnsi="Arial" w:cs="Arial"/>
          <w:kern w:val="0"/>
          <w:lang w:val="en-AU"/>
          <w14:ligatures w14:val="none"/>
        </w:rPr>
        <w:t>is</w:t>
      </w:r>
      <w:proofErr w:type="gramEnd"/>
      <w:r w:rsidRPr="00AA5E43">
        <w:rPr>
          <w:rFonts w:ascii="Arial" w:eastAsia="Times New Roman" w:hAnsi="Arial" w:cs="Arial"/>
          <w:kern w:val="0"/>
          <w:lang w:val="en-AU"/>
          <w14:ligatures w14:val="none"/>
        </w:rPr>
        <w:t xml:space="preserve"> a function of its geography. Its rugged, mountainous terrain is more suited to powerful diesel engines than gasoline-powered vehicles. This explains the higher growth in diesel usage since 2000. The terrain also prevents </w:t>
      </w:r>
      <w:r w:rsidR="00AA5E43">
        <w:rPr>
          <w:rFonts w:ascii="Arial" w:eastAsia="Times New Roman" w:hAnsi="Arial" w:cs="Arial"/>
          <w:kern w:val="0"/>
          <w:lang w:val="en-AU"/>
          <w14:ligatures w14:val="none"/>
        </w:rPr>
        <w:t xml:space="preserve">a lot of </w:t>
      </w:r>
      <w:r w:rsidRPr="00AA5E43">
        <w:rPr>
          <w:rFonts w:ascii="Arial" w:eastAsia="Times New Roman" w:hAnsi="Arial" w:cs="Arial"/>
          <w:kern w:val="0"/>
          <w:lang w:val="en-AU"/>
          <w14:ligatures w14:val="none"/>
        </w:rPr>
        <w:t>road travel</w:t>
      </w:r>
      <w:r w:rsidR="00AA5E43">
        <w:rPr>
          <w:rFonts w:ascii="Arial" w:eastAsia="Times New Roman" w:hAnsi="Arial" w:cs="Arial"/>
          <w:kern w:val="0"/>
          <w:lang w:val="en-AU"/>
          <w14:ligatures w14:val="none"/>
        </w:rPr>
        <w:t>, especially</w:t>
      </w:r>
      <w:r w:rsidRPr="00AA5E43">
        <w:rPr>
          <w:rFonts w:ascii="Arial" w:eastAsia="Times New Roman" w:hAnsi="Arial" w:cs="Arial"/>
          <w:kern w:val="0"/>
          <w:lang w:val="en-AU"/>
          <w14:ligatures w14:val="none"/>
        </w:rPr>
        <w:t xml:space="preserve"> to the capital, Port Moresby, which is not linked to any other major town. Because of this, air and sea transport are crucial for reaching many areas and will continue to be in the future.</w:t>
      </w:r>
    </w:p>
    <w:p w14:paraId="3E733683" w14:textId="013ECB46" w:rsidR="00CC59DE" w:rsidRPr="00AA5E43" w:rsidRDefault="0031764E" w:rsidP="00DD7342">
      <w:pPr>
        <w:rPr>
          <w:rFonts w:ascii="Arial" w:eastAsia="Times New Roman" w:hAnsi="Arial" w:cs="Arial"/>
          <w:kern w:val="0"/>
          <w:lang w:val="en-AU"/>
          <w14:ligatures w14:val="none"/>
        </w:rPr>
      </w:pPr>
      <w:r w:rsidRPr="00AA5E43">
        <w:rPr>
          <w:rFonts w:ascii="Arial" w:eastAsia="Times New Roman" w:hAnsi="Arial" w:cs="Arial"/>
          <w:kern w:val="0"/>
          <w:lang w:val="en-AU"/>
          <w14:ligatures w14:val="none"/>
        </w:rPr>
        <w:t xml:space="preserve">It can be expected that there is very little EV uptake until the grid is more stable. </w:t>
      </w:r>
      <w:proofErr w:type="gramStart"/>
      <w:r w:rsidRPr="00AA5E43">
        <w:rPr>
          <w:rFonts w:ascii="Arial" w:eastAsia="Times New Roman" w:hAnsi="Arial" w:cs="Arial"/>
          <w:kern w:val="0"/>
          <w:lang w:val="en-AU"/>
          <w14:ligatures w14:val="none"/>
        </w:rPr>
        <w:t>So</w:t>
      </w:r>
      <w:proofErr w:type="gramEnd"/>
      <w:r w:rsidRPr="00AA5E43">
        <w:rPr>
          <w:rFonts w:ascii="Arial" w:eastAsia="Times New Roman" w:hAnsi="Arial" w:cs="Arial"/>
          <w:kern w:val="0"/>
          <w:lang w:val="en-AU"/>
          <w14:ligatures w14:val="none"/>
        </w:rPr>
        <w:t xml:space="preserve"> let’s say</w:t>
      </w:r>
      <w:r w:rsidR="00AA5E43">
        <w:rPr>
          <w:rFonts w:ascii="Arial" w:eastAsia="Times New Roman" w:hAnsi="Arial" w:cs="Arial"/>
          <w:kern w:val="0"/>
          <w:lang w:val="en-AU"/>
          <w14:ligatures w14:val="none"/>
        </w:rPr>
        <w:t xml:space="preserve"> these are the </w:t>
      </w:r>
      <w:r w:rsidR="00580581">
        <w:rPr>
          <w:rFonts w:ascii="Arial" w:eastAsia="Times New Roman" w:hAnsi="Arial" w:cs="Arial"/>
          <w:i/>
          <w:iCs/>
          <w:kern w:val="0"/>
          <w:lang w:val="en-AU"/>
          <w14:ligatures w14:val="none"/>
        </w:rPr>
        <w:t xml:space="preserve">tentative </w:t>
      </w:r>
      <w:r w:rsidR="00AA5E43">
        <w:rPr>
          <w:rFonts w:ascii="Arial" w:eastAsia="Times New Roman" w:hAnsi="Arial" w:cs="Arial"/>
          <w:kern w:val="0"/>
          <w:lang w:val="en-AU"/>
          <w14:ligatures w14:val="none"/>
        </w:rPr>
        <w:t>sales shares</w:t>
      </w:r>
      <w:r w:rsidR="00FD1149">
        <w:rPr>
          <w:rFonts w:ascii="Arial" w:eastAsia="Times New Roman" w:hAnsi="Arial" w:cs="Arial"/>
          <w:kern w:val="0"/>
          <w:lang w:val="en-AU"/>
          <w14:ligatures w14:val="none"/>
        </w:rPr>
        <w:t xml:space="preserve"> for </w:t>
      </w:r>
      <w:proofErr w:type="spellStart"/>
      <w:r w:rsidR="00FD1149">
        <w:rPr>
          <w:rFonts w:ascii="Arial" w:eastAsia="Times New Roman" w:hAnsi="Arial" w:cs="Arial"/>
          <w:kern w:val="0"/>
          <w:lang w:val="en-AU"/>
          <w14:ligatures w14:val="none"/>
        </w:rPr>
        <w:t>evs</w:t>
      </w:r>
      <w:proofErr w:type="spellEnd"/>
      <w:r w:rsidR="00440813">
        <w:rPr>
          <w:rFonts w:ascii="Arial" w:eastAsia="Times New Roman" w:hAnsi="Arial" w:cs="Arial"/>
          <w:kern w:val="0"/>
          <w:lang w:val="en-AU"/>
          <w14:ligatures w14:val="none"/>
        </w:rPr>
        <w:t xml:space="preserve"> (made up</w:t>
      </w:r>
      <w:r w:rsidR="000F548D">
        <w:rPr>
          <w:rFonts w:ascii="Arial" w:eastAsia="Times New Roman" w:hAnsi="Arial" w:cs="Arial"/>
          <w:kern w:val="0"/>
          <w:lang w:val="en-AU"/>
          <w14:ligatures w14:val="none"/>
        </w:rPr>
        <w:t xml:space="preserve"> quickly</w:t>
      </w:r>
      <w:r w:rsidR="00440813">
        <w:rPr>
          <w:rFonts w:ascii="Arial" w:eastAsia="Times New Roman" w:hAnsi="Arial" w:cs="Arial"/>
          <w:kern w:val="0"/>
          <w:lang w:val="en-AU"/>
          <w14:ligatures w14:val="none"/>
        </w:rPr>
        <w:t xml:space="preserve"> by </w:t>
      </w:r>
      <w:proofErr w:type="spellStart"/>
      <w:r w:rsidR="00440813">
        <w:rPr>
          <w:rFonts w:ascii="Arial" w:eastAsia="Times New Roman" w:hAnsi="Arial" w:cs="Arial"/>
          <w:kern w:val="0"/>
          <w:lang w:val="en-AU"/>
          <w14:ligatures w14:val="none"/>
        </w:rPr>
        <w:t>finn</w:t>
      </w:r>
      <w:proofErr w:type="spellEnd"/>
      <w:r w:rsidR="00440813">
        <w:rPr>
          <w:rFonts w:ascii="Arial" w:eastAsia="Times New Roman" w:hAnsi="Arial" w:cs="Arial"/>
          <w:kern w:val="0"/>
          <w:lang w:val="en-AU"/>
          <w14:ligatures w14:val="none"/>
        </w:rPr>
        <w:t>)</w:t>
      </w:r>
      <w:r w:rsidR="00666E73">
        <w:rPr>
          <w:rFonts w:ascii="Arial" w:eastAsia="Times New Roman" w:hAnsi="Arial" w:cs="Arial"/>
          <w:kern w:val="0"/>
          <w:lang w:val="en-AU"/>
          <w14:ligatures w14:val="none"/>
        </w:rPr>
        <w:t>.</w:t>
      </w:r>
    </w:p>
    <w:tbl>
      <w:tblPr>
        <w:tblStyle w:val="TableGrid"/>
        <w:tblW w:w="0" w:type="auto"/>
        <w:tblLook w:val="04A0" w:firstRow="1" w:lastRow="0" w:firstColumn="1" w:lastColumn="0" w:noHBand="0" w:noVBand="1"/>
      </w:tblPr>
      <w:tblGrid>
        <w:gridCol w:w="1873"/>
        <w:gridCol w:w="1773"/>
        <w:gridCol w:w="2010"/>
        <w:gridCol w:w="1920"/>
      </w:tblGrid>
      <w:tr w:rsidR="00AA5E43" w14:paraId="0096916E" w14:textId="77777777" w:rsidTr="0031764E">
        <w:tc>
          <w:tcPr>
            <w:tcW w:w="1873" w:type="dxa"/>
          </w:tcPr>
          <w:p w14:paraId="414DB2ED" w14:textId="7287E535" w:rsidR="00AA5E43" w:rsidRDefault="00AA5E43" w:rsidP="00DD7342">
            <w:r>
              <w:t>Year</w:t>
            </w:r>
          </w:p>
        </w:tc>
        <w:tc>
          <w:tcPr>
            <w:tcW w:w="1773" w:type="dxa"/>
          </w:tcPr>
          <w:p w14:paraId="4472F4C7" w14:textId="6BDCB396" w:rsidR="00AA5E43" w:rsidRDefault="00AA5E43" w:rsidP="00DD7342">
            <w:r>
              <w:t>Transport type</w:t>
            </w:r>
          </w:p>
        </w:tc>
        <w:tc>
          <w:tcPr>
            <w:tcW w:w="2010" w:type="dxa"/>
          </w:tcPr>
          <w:p w14:paraId="5CD5FB6C" w14:textId="5CAC9B8A" w:rsidR="00AA5E43" w:rsidRDefault="00AA5E43" w:rsidP="00DD7342">
            <w:r>
              <w:t>Reference %</w:t>
            </w:r>
          </w:p>
        </w:tc>
        <w:tc>
          <w:tcPr>
            <w:tcW w:w="1920" w:type="dxa"/>
          </w:tcPr>
          <w:p w14:paraId="181B4976" w14:textId="4B1EF4EF" w:rsidR="00AA5E43" w:rsidRDefault="00AA5E43" w:rsidP="00DD7342">
            <w:r>
              <w:t>Target %</w:t>
            </w:r>
          </w:p>
        </w:tc>
      </w:tr>
      <w:tr w:rsidR="00AA5E43" w14:paraId="7466D860" w14:textId="77777777" w:rsidTr="0031764E">
        <w:tc>
          <w:tcPr>
            <w:tcW w:w="1873" w:type="dxa"/>
          </w:tcPr>
          <w:p w14:paraId="2B55DB04" w14:textId="2FF391B8" w:rsidR="00AA5E43" w:rsidRDefault="00AA5E43" w:rsidP="00AA5E43">
            <w:bookmarkStart w:id="1" w:name="_Hlk153381112"/>
            <w:r>
              <w:t>2030</w:t>
            </w:r>
          </w:p>
        </w:tc>
        <w:tc>
          <w:tcPr>
            <w:tcW w:w="1773" w:type="dxa"/>
          </w:tcPr>
          <w:p w14:paraId="76B6C313" w14:textId="503A11AE" w:rsidR="00AA5E43" w:rsidRDefault="00AA5E43" w:rsidP="00AA5E43">
            <w:r>
              <w:t>passenger</w:t>
            </w:r>
          </w:p>
        </w:tc>
        <w:tc>
          <w:tcPr>
            <w:tcW w:w="2010" w:type="dxa"/>
          </w:tcPr>
          <w:p w14:paraId="17BFE8D2" w14:textId="2310DD34" w:rsidR="00AA5E43" w:rsidRDefault="00AA5E43" w:rsidP="00AA5E43">
            <w:r>
              <w:t>0.5</w:t>
            </w:r>
          </w:p>
        </w:tc>
        <w:tc>
          <w:tcPr>
            <w:tcW w:w="1920" w:type="dxa"/>
          </w:tcPr>
          <w:p w14:paraId="38538064" w14:textId="0587936C" w:rsidR="00AA5E43" w:rsidRDefault="00AA5E43" w:rsidP="00AA5E43">
            <w:r>
              <w:t>5</w:t>
            </w:r>
          </w:p>
        </w:tc>
      </w:tr>
      <w:tr w:rsidR="00AA5E43" w14:paraId="5C1A5A29" w14:textId="77777777" w:rsidTr="0031764E">
        <w:tc>
          <w:tcPr>
            <w:tcW w:w="1873" w:type="dxa"/>
          </w:tcPr>
          <w:p w14:paraId="2887D8AE" w14:textId="63954B6D" w:rsidR="00AA5E43" w:rsidRDefault="00AA5E43" w:rsidP="00AA5E43">
            <w:r>
              <w:t>2040</w:t>
            </w:r>
          </w:p>
        </w:tc>
        <w:tc>
          <w:tcPr>
            <w:tcW w:w="1773" w:type="dxa"/>
          </w:tcPr>
          <w:p w14:paraId="67AA6E25" w14:textId="1FA2D967" w:rsidR="00AA5E43" w:rsidRDefault="00AA5E43" w:rsidP="00AA5E43">
            <w:r>
              <w:t>passenger</w:t>
            </w:r>
          </w:p>
        </w:tc>
        <w:tc>
          <w:tcPr>
            <w:tcW w:w="2010" w:type="dxa"/>
          </w:tcPr>
          <w:p w14:paraId="7E906426" w14:textId="6EE23F1F" w:rsidR="00AA5E43" w:rsidRDefault="00D7198F" w:rsidP="00AA5E43">
            <w:r>
              <w:t>5</w:t>
            </w:r>
          </w:p>
        </w:tc>
        <w:tc>
          <w:tcPr>
            <w:tcW w:w="1920" w:type="dxa"/>
          </w:tcPr>
          <w:p w14:paraId="045EF6F3" w14:textId="78A43546" w:rsidR="00AA5E43" w:rsidRDefault="00AA5E43" w:rsidP="00AA5E43">
            <w:r>
              <w:t>10</w:t>
            </w:r>
          </w:p>
        </w:tc>
      </w:tr>
      <w:tr w:rsidR="00AA5E43" w14:paraId="198A3656" w14:textId="77777777" w:rsidTr="0031764E">
        <w:tc>
          <w:tcPr>
            <w:tcW w:w="1873" w:type="dxa"/>
          </w:tcPr>
          <w:p w14:paraId="6751D4ED" w14:textId="442677EA" w:rsidR="00AA5E43" w:rsidRDefault="00AA5E43" w:rsidP="00AA5E43">
            <w:r>
              <w:t>2050</w:t>
            </w:r>
          </w:p>
        </w:tc>
        <w:tc>
          <w:tcPr>
            <w:tcW w:w="1773" w:type="dxa"/>
          </w:tcPr>
          <w:p w14:paraId="4962786A" w14:textId="217AE467" w:rsidR="00AA5E43" w:rsidRDefault="00AA5E43" w:rsidP="00AA5E43">
            <w:r>
              <w:t>passenger</w:t>
            </w:r>
          </w:p>
        </w:tc>
        <w:tc>
          <w:tcPr>
            <w:tcW w:w="2010" w:type="dxa"/>
          </w:tcPr>
          <w:p w14:paraId="61B25F0F" w14:textId="5848B284" w:rsidR="00AA5E43" w:rsidRDefault="00AA5E43" w:rsidP="00AA5E43">
            <w:r>
              <w:t>20</w:t>
            </w:r>
          </w:p>
        </w:tc>
        <w:tc>
          <w:tcPr>
            <w:tcW w:w="1920" w:type="dxa"/>
          </w:tcPr>
          <w:p w14:paraId="12F5B983" w14:textId="2F82ACDF" w:rsidR="00AA5E43" w:rsidRDefault="00296330" w:rsidP="00AA5E43">
            <w:r>
              <w:t>3</w:t>
            </w:r>
            <w:r w:rsidR="00AA5E43">
              <w:t>0</w:t>
            </w:r>
          </w:p>
        </w:tc>
      </w:tr>
      <w:tr w:rsidR="00AA5E43" w14:paraId="70A09FD8" w14:textId="77777777" w:rsidTr="0031764E">
        <w:tc>
          <w:tcPr>
            <w:tcW w:w="1873" w:type="dxa"/>
          </w:tcPr>
          <w:p w14:paraId="3D2FFE34" w14:textId="311202FF" w:rsidR="00AA5E43" w:rsidRDefault="00AA5E43" w:rsidP="00AA5E43">
            <w:r>
              <w:t>2060</w:t>
            </w:r>
          </w:p>
        </w:tc>
        <w:tc>
          <w:tcPr>
            <w:tcW w:w="1773" w:type="dxa"/>
          </w:tcPr>
          <w:p w14:paraId="7537D7C5" w14:textId="1421CF3E" w:rsidR="00AA5E43" w:rsidRDefault="00AA5E43" w:rsidP="00AA5E43">
            <w:r>
              <w:t>passenger</w:t>
            </w:r>
          </w:p>
        </w:tc>
        <w:tc>
          <w:tcPr>
            <w:tcW w:w="2010" w:type="dxa"/>
          </w:tcPr>
          <w:p w14:paraId="7A5D9A52" w14:textId="189D3A18" w:rsidR="00AA5E43" w:rsidRDefault="00AA5E43" w:rsidP="00AA5E43">
            <w:r>
              <w:t>30</w:t>
            </w:r>
          </w:p>
        </w:tc>
        <w:tc>
          <w:tcPr>
            <w:tcW w:w="1920" w:type="dxa"/>
          </w:tcPr>
          <w:p w14:paraId="73F6426F" w14:textId="740B0F78" w:rsidR="00AA5E43" w:rsidRDefault="00296330" w:rsidP="00AA5E43">
            <w:r>
              <w:t>5</w:t>
            </w:r>
            <w:r w:rsidR="00AA5E43">
              <w:t>0</w:t>
            </w:r>
          </w:p>
        </w:tc>
      </w:tr>
      <w:tr w:rsidR="00AA5E43" w14:paraId="09DB7672" w14:textId="77777777" w:rsidTr="0031764E">
        <w:tc>
          <w:tcPr>
            <w:tcW w:w="1873" w:type="dxa"/>
          </w:tcPr>
          <w:p w14:paraId="30DA8100" w14:textId="06F3759D" w:rsidR="00AA5E43" w:rsidRDefault="00AA5E43" w:rsidP="00AA5E43">
            <w:r>
              <w:t>2070</w:t>
            </w:r>
          </w:p>
        </w:tc>
        <w:tc>
          <w:tcPr>
            <w:tcW w:w="1773" w:type="dxa"/>
          </w:tcPr>
          <w:p w14:paraId="4993B0FF" w14:textId="2807E4DB" w:rsidR="00AA5E43" w:rsidRDefault="00AA5E43" w:rsidP="00AA5E43">
            <w:r>
              <w:t>passenger</w:t>
            </w:r>
          </w:p>
        </w:tc>
        <w:tc>
          <w:tcPr>
            <w:tcW w:w="2010" w:type="dxa"/>
          </w:tcPr>
          <w:p w14:paraId="41F9F1DD" w14:textId="08DCF238" w:rsidR="00AA5E43" w:rsidRDefault="00AA5E43" w:rsidP="00AA5E43">
            <w:r>
              <w:t>40</w:t>
            </w:r>
          </w:p>
        </w:tc>
        <w:tc>
          <w:tcPr>
            <w:tcW w:w="1920" w:type="dxa"/>
          </w:tcPr>
          <w:p w14:paraId="2CC09336" w14:textId="14BA9ACC" w:rsidR="00AA5E43" w:rsidRDefault="00B86FA6" w:rsidP="00AA5E43">
            <w:r>
              <w:t>7</w:t>
            </w:r>
            <w:r w:rsidR="00AA5E43">
              <w:t>0</w:t>
            </w:r>
          </w:p>
        </w:tc>
      </w:tr>
      <w:tr w:rsidR="001227B5" w14:paraId="01FFDED2" w14:textId="77777777" w:rsidTr="0031764E">
        <w:tc>
          <w:tcPr>
            <w:tcW w:w="1873" w:type="dxa"/>
          </w:tcPr>
          <w:p w14:paraId="55B86967" w14:textId="7A64C68C" w:rsidR="001227B5" w:rsidRDefault="001227B5" w:rsidP="001227B5">
            <w:r>
              <w:t>2030</w:t>
            </w:r>
          </w:p>
        </w:tc>
        <w:tc>
          <w:tcPr>
            <w:tcW w:w="1773" w:type="dxa"/>
          </w:tcPr>
          <w:p w14:paraId="1EB07886" w14:textId="2C5858C5" w:rsidR="001227B5" w:rsidRDefault="001227B5" w:rsidP="001227B5">
            <w:r>
              <w:t>freight</w:t>
            </w:r>
          </w:p>
        </w:tc>
        <w:tc>
          <w:tcPr>
            <w:tcW w:w="2010" w:type="dxa"/>
          </w:tcPr>
          <w:p w14:paraId="730C79EE" w14:textId="70F5A2EB" w:rsidR="001227B5" w:rsidRDefault="001227B5" w:rsidP="001227B5">
            <w:r>
              <w:t>0.5</w:t>
            </w:r>
          </w:p>
        </w:tc>
        <w:tc>
          <w:tcPr>
            <w:tcW w:w="1920" w:type="dxa"/>
          </w:tcPr>
          <w:p w14:paraId="40AE83B7" w14:textId="09082005" w:rsidR="001227B5" w:rsidRDefault="001227B5" w:rsidP="001227B5">
            <w:r>
              <w:t>5</w:t>
            </w:r>
          </w:p>
        </w:tc>
      </w:tr>
      <w:tr w:rsidR="001227B5" w14:paraId="4D483571" w14:textId="77777777" w:rsidTr="0031764E">
        <w:tc>
          <w:tcPr>
            <w:tcW w:w="1873" w:type="dxa"/>
          </w:tcPr>
          <w:p w14:paraId="45FC4E52" w14:textId="23AC5E76" w:rsidR="001227B5" w:rsidRDefault="001227B5" w:rsidP="001227B5">
            <w:r>
              <w:t>2040</w:t>
            </w:r>
          </w:p>
        </w:tc>
        <w:tc>
          <w:tcPr>
            <w:tcW w:w="1773" w:type="dxa"/>
          </w:tcPr>
          <w:p w14:paraId="7B55889D" w14:textId="374C3D9E" w:rsidR="001227B5" w:rsidRDefault="001227B5" w:rsidP="001227B5">
            <w:r>
              <w:t>freight</w:t>
            </w:r>
          </w:p>
        </w:tc>
        <w:tc>
          <w:tcPr>
            <w:tcW w:w="2010" w:type="dxa"/>
          </w:tcPr>
          <w:p w14:paraId="1B66D8C3" w14:textId="63112CCF" w:rsidR="001227B5" w:rsidRDefault="001227B5" w:rsidP="001227B5">
            <w:r>
              <w:t>1</w:t>
            </w:r>
          </w:p>
        </w:tc>
        <w:tc>
          <w:tcPr>
            <w:tcW w:w="1920" w:type="dxa"/>
          </w:tcPr>
          <w:p w14:paraId="53966FB4" w14:textId="4712C02D" w:rsidR="001227B5" w:rsidRDefault="001227B5" w:rsidP="001227B5">
            <w:r>
              <w:t>10</w:t>
            </w:r>
          </w:p>
        </w:tc>
      </w:tr>
      <w:tr w:rsidR="001227B5" w14:paraId="752ADC14" w14:textId="77777777" w:rsidTr="0031764E">
        <w:tc>
          <w:tcPr>
            <w:tcW w:w="1873" w:type="dxa"/>
          </w:tcPr>
          <w:p w14:paraId="276C7C33" w14:textId="6D8E4ADA" w:rsidR="001227B5" w:rsidRDefault="001227B5" w:rsidP="001227B5">
            <w:r>
              <w:t>2050</w:t>
            </w:r>
          </w:p>
        </w:tc>
        <w:tc>
          <w:tcPr>
            <w:tcW w:w="1773" w:type="dxa"/>
          </w:tcPr>
          <w:p w14:paraId="07E565A8" w14:textId="188F39C0" w:rsidR="001227B5" w:rsidRDefault="001227B5" w:rsidP="001227B5">
            <w:r>
              <w:t>freight</w:t>
            </w:r>
          </w:p>
        </w:tc>
        <w:tc>
          <w:tcPr>
            <w:tcW w:w="2010" w:type="dxa"/>
          </w:tcPr>
          <w:p w14:paraId="06798932" w14:textId="3E8BA300" w:rsidR="001227B5" w:rsidRDefault="001227B5" w:rsidP="001227B5">
            <w:r>
              <w:t>5</w:t>
            </w:r>
          </w:p>
        </w:tc>
        <w:tc>
          <w:tcPr>
            <w:tcW w:w="1920" w:type="dxa"/>
          </w:tcPr>
          <w:p w14:paraId="7F90E840" w14:textId="2464582C" w:rsidR="001227B5" w:rsidRDefault="001227B5" w:rsidP="001227B5">
            <w:r>
              <w:t>20</w:t>
            </w:r>
          </w:p>
        </w:tc>
      </w:tr>
      <w:tr w:rsidR="001227B5" w14:paraId="061AC41F" w14:textId="77777777" w:rsidTr="0031764E">
        <w:tc>
          <w:tcPr>
            <w:tcW w:w="1873" w:type="dxa"/>
          </w:tcPr>
          <w:p w14:paraId="7A262133" w14:textId="113BD429" w:rsidR="001227B5" w:rsidRDefault="001227B5" w:rsidP="001227B5">
            <w:r>
              <w:t>2060</w:t>
            </w:r>
          </w:p>
        </w:tc>
        <w:tc>
          <w:tcPr>
            <w:tcW w:w="1773" w:type="dxa"/>
          </w:tcPr>
          <w:p w14:paraId="23D4A0FB" w14:textId="30B32C92" w:rsidR="001227B5" w:rsidRDefault="001227B5" w:rsidP="001227B5">
            <w:r>
              <w:t>freight</w:t>
            </w:r>
          </w:p>
        </w:tc>
        <w:tc>
          <w:tcPr>
            <w:tcW w:w="2010" w:type="dxa"/>
          </w:tcPr>
          <w:p w14:paraId="2F3095FA" w14:textId="1F59E827" w:rsidR="001227B5" w:rsidRDefault="001227B5" w:rsidP="001227B5">
            <w:r>
              <w:t>20</w:t>
            </w:r>
          </w:p>
        </w:tc>
        <w:tc>
          <w:tcPr>
            <w:tcW w:w="1920" w:type="dxa"/>
          </w:tcPr>
          <w:p w14:paraId="75F654A9" w14:textId="48910509" w:rsidR="001227B5" w:rsidRDefault="001227B5" w:rsidP="001227B5">
            <w:r>
              <w:t>40</w:t>
            </w:r>
          </w:p>
        </w:tc>
      </w:tr>
      <w:tr w:rsidR="001227B5" w14:paraId="37A33683" w14:textId="77777777" w:rsidTr="00AA5E43">
        <w:trPr>
          <w:trHeight w:val="332"/>
        </w:trPr>
        <w:tc>
          <w:tcPr>
            <w:tcW w:w="1873" w:type="dxa"/>
          </w:tcPr>
          <w:p w14:paraId="4DB0AC93" w14:textId="10D908F8" w:rsidR="001227B5" w:rsidRDefault="001227B5" w:rsidP="001227B5">
            <w:r>
              <w:t>2070</w:t>
            </w:r>
          </w:p>
        </w:tc>
        <w:tc>
          <w:tcPr>
            <w:tcW w:w="1773" w:type="dxa"/>
          </w:tcPr>
          <w:p w14:paraId="0DD95A8C" w14:textId="73E2A651" w:rsidR="001227B5" w:rsidRDefault="001227B5" w:rsidP="001227B5">
            <w:r>
              <w:t>freight</w:t>
            </w:r>
          </w:p>
        </w:tc>
        <w:tc>
          <w:tcPr>
            <w:tcW w:w="2010" w:type="dxa"/>
          </w:tcPr>
          <w:p w14:paraId="667369D9" w14:textId="4EAD2B1D" w:rsidR="001227B5" w:rsidRDefault="001227B5" w:rsidP="001227B5">
            <w:r>
              <w:t>40</w:t>
            </w:r>
          </w:p>
        </w:tc>
        <w:tc>
          <w:tcPr>
            <w:tcW w:w="1920" w:type="dxa"/>
          </w:tcPr>
          <w:p w14:paraId="74B0A47D" w14:textId="317661CF" w:rsidR="001227B5" w:rsidRDefault="001227B5" w:rsidP="001227B5">
            <w:r>
              <w:t>50</w:t>
            </w:r>
          </w:p>
        </w:tc>
      </w:tr>
      <w:bookmarkEnd w:id="1"/>
    </w:tbl>
    <w:p w14:paraId="5B1F7144" w14:textId="77777777" w:rsidR="0031764E" w:rsidRDefault="0031764E" w:rsidP="00DD7342"/>
    <w:p w14:paraId="2311428E" w14:textId="1B3FC653" w:rsidR="007A1793" w:rsidRDefault="007A1793" w:rsidP="00DD7342">
      <w:r>
        <w:t>For PHEVs</w:t>
      </w:r>
    </w:p>
    <w:tbl>
      <w:tblPr>
        <w:tblStyle w:val="TableGrid"/>
        <w:tblW w:w="0" w:type="auto"/>
        <w:tblLook w:val="04A0" w:firstRow="1" w:lastRow="0" w:firstColumn="1" w:lastColumn="0" w:noHBand="0" w:noVBand="1"/>
      </w:tblPr>
      <w:tblGrid>
        <w:gridCol w:w="1873"/>
        <w:gridCol w:w="1773"/>
        <w:gridCol w:w="2010"/>
        <w:gridCol w:w="1920"/>
      </w:tblGrid>
      <w:tr w:rsidR="007A1793" w14:paraId="2D9BAED6" w14:textId="77777777" w:rsidTr="009B698D">
        <w:tc>
          <w:tcPr>
            <w:tcW w:w="1873" w:type="dxa"/>
          </w:tcPr>
          <w:p w14:paraId="6EB2C093" w14:textId="77777777" w:rsidR="007A1793" w:rsidRDefault="007A1793" w:rsidP="009B698D">
            <w:r>
              <w:t>Year</w:t>
            </w:r>
          </w:p>
        </w:tc>
        <w:tc>
          <w:tcPr>
            <w:tcW w:w="1773" w:type="dxa"/>
          </w:tcPr>
          <w:p w14:paraId="5A92BFF6" w14:textId="77777777" w:rsidR="007A1793" w:rsidRDefault="007A1793" w:rsidP="009B698D">
            <w:r>
              <w:t>Transport type</w:t>
            </w:r>
          </w:p>
        </w:tc>
        <w:tc>
          <w:tcPr>
            <w:tcW w:w="2010" w:type="dxa"/>
          </w:tcPr>
          <w:p w14:paraId="4ADB243F" w14:textId="77777777" w:rsidR="007A1793" w:rsidRDefault="007A1793" w:rsidP="009B698D">
            <w:r>
              <w:t>Reference %</w:t>
            </w:r>
          </w:p>
        </w:tc>
        <w:tc>
          <w:tcPr>
            <w:tcW w:w="1920" w:type="dxa"/>
          </w:tcPr>
          <w:p w14:paraId="540A6398" w14:textId="77777777" w:rsidR="007A1793" w:rsidRDefault="007A1793" w:rsidP="009B698D">
            <w:r>
              <w:t>Target %</w:t>
            </w:r>
          </w:p>
        </w:tc>
      </w:tr>
      <w:tr w:rsidR="00D7198F" w14:paraId="7CB43272" w14:textId="77777777" w:rsidTr="009B698D">
        <w:tc>
          <w:tcPr>
            <w:tcW w:w="1873" w:type="dxa"/>
          </w:tcPr>
          <w:p w14:paraId="488F21CE" w14:textId="77777777" w:rsidR="00D7198F" w:rsidRDefault="00D7198F" w:rsidP="00D7198F">
            <w:r>
              <w:t>2030</w:t>
            </w:r>
          </w:p>
        </w:tc>
        <w:tc>
          <w:tcPr>
            <w:tcW w:w="1773" w:type="dxa"/>
          </w:tcPr>
          <w:p w14:paraId="3610C26A" w14:textId="77777777" w:rsidR="00D7198F" w:rsidRDefault="00D7198F" w:rsidP="00D7198F">
            <w:r>
              <w:t>passenger</w:t>
            </w:r>
          </w:p>
        </w:tc>
        <w:tc>
          <w:tcPr>
            <w:tcW w:w="2010" w:type="dxa"/>
          </w:tcPr>
          <w:p w14:paraId="3BFF2989" w14:textId="3E439A57" w:rsidR="00D7198F" w:rsidRDefault="00D7198F" w:rsidP="00D7198F">
            <w:r>
              <w:t>0.5</w:t>
            </w:r>
          </w:p>
        </w:tc>
        <w:tc>
          <w:tcPr>
            <w:tcW w:w="1920" w:type="dxa"/>
          </w:tcPr>
          <w:p w14:paraId="46E93C1E" w14:textId="4284DBF7" w:rsidR="00D7198F" w:rsidRDefault="00D7198F" w:rsidP="00D7198F">
            <w:r>
              <w:t>5</w:t>
            </w:r>
          </w:p>
        </w:tc>
      </w:tr>
      <w:tr w:rsidR="00D7198F" w14:paraId="54F8E80F" w14:textId="77777777" w:rsidTr="009B698D">
        <w:tc>
          <w:tcPr>
            <w:tcW w:w="1873" w:type="dxa"/>
          </w:tcPr>
          <w:p w14:paraId="280040AB" w14:textId="77777777" w:rsidR="00D7198F" w:rsidRDefault="00D7198F" w:rsidP="00D7198F">
            <w:r>
              <w:t>2040</w:t>
            </w:r>
          </w:p>
        </w:tc>
        <w:tc>
          <w:tcPr>
            <w:tcW w:w="1773" w:type="dxa"/>
          </w:tcPr>
          <w:p w14:paraId="2CBDA056" w14:textId="77777777" w:rsidR="00D7198F" w:rsidRDefault="00D7198F" w:rsidP="00D7198F">
            <w:r>
              <w:t>passenger</w:t>
            </w:r>
          </w:p>
        </w:tc>
        <w:tc>
          <w:tcPr>
            <w:tcW w:w="2010" w:type="dxa"/>
          </w:tcPr>
          <w:p w14:paraId="01BCD046" w14:textId="2E455E20" w:rsidR="00D7198F" w:rsidRDefault="00D7198F" w:rsidP="00D7198F">
            <w:r>
              <w:t>5</w:t>
            </w:r>
          </w:p>
        </w:tc>
        <w:tc>
          <w:tcPr>
            <w:tcW w:w="1920" w:type="dxa"/>
          </w:tcPr>
          <w:p w14:paraId="438EB66A" w14:textId="15B149DF" w:rsidR="00D7198F" w:rsidRDefault="00D7198F" w:rsidP="00D7198F">
            <w:r>
              <w:t>10</w:t>
            </w:r>
          </w:p>
        </w:tc>
      </w:tr>
      <w:tr w:rsidR="00D7198F" w14:paraId="6BD7F973" w14:textId="77777777" w:rsidTr="009B698D">
        <w:tc>
          <w:tcPr>
            <w:tcW w:w="1873" w:type="dxa"/>
          </w:tcPr>
          <w:p w14:paraId="6BEB7956" w14:textId="77777777" w:rsidR="00D7198F" w:rsidRDefault="00D7198F" w:rsidP="00D7198F">
            <w:r>
              <w:t>2050</w:t>
            </w:r>
          </w:p>
        </w:tc>
        <w:tc>
          <w:tcPr>
            <w:tcW w:w="1773" w:type="dxa"/>
          </w:tcPr>
          <w:p w14:paraId="439ADC0B" w14:textId="77777777" w:rsidR="00D7198F" w:rsidRDefault="00D7198F" w:rsidP="00D7198F">
            <w:r>
              <w:t>passenger</w:t>
            </w:r>
          </w:p>
        </w:tc>
        <w:tc>
          <w:tcPr>
            <w:tcW w:w="2010" w:type="dxa"/>
          </w:tcPr>
          <w:p w14:paraId="26F858F4" w14:textId="3E169075" w:rsidR="00D7198F" w:rsidRDefault="00D7198F" w:rsidP="00D7198F">
            <w:r>
              <w:t>20</w:t>
            </w:r>
          </w:p>
        </w:tc>
        <w:tc>
          <w:tcPr>
            <w:tcW w:w="1920" w:type="dxa"/>
          </w:tcPr>
          <w:p w14:paraId="20796302" w14:textId="248EF26D" w:rsidR="00D7198F" w:rsidRDefault="00D7198F" w:rsidP="00D7198F">
            <w:r>
              <w:t>2</w:t>
            </w:r>
            <w:r>
              <w:t>0</w:t>
            </w:r>
          </w:p>
        </w:tc>
      </w:tr>
      <w:tr w:rsidR="00D7198F" w14:paraId="0329D758" w14:textId="77777777" w:rsidTr="009B698D">
        <w:tc>
          <w:tcPr>
            <w:tcW w:w="1873" w:type="dxa"/>
          </w:tcPr>
          <w:p w14:paraId="578993AE" w14:textId="77777777" w:rsidR="00D7198F" w:rsidRDefault="00D7198F" w:rsidP="00D7198F">
            <w:r>
              <w:t>2060</w:t>
            </w:r>
          </w:p>
        </w:tc>
        <w:tc>
          <w:tcPr>
            <w:tcW w:w="1773" w:type="dxa"/>
          </w:tcPr>
          <w:p w14:paraId="53F3716C" w14:textId="77777777" w:rsidR="00D7198F" w:rsidRDefault="00D7198F" w:rsidP="00D7198F">
            <w:r>
              <w:t>passenger</w:t>
            </w:r>
          </w:p>
        </w:tc>
        <w:tc>
          <w:tcPr>
            <w:tcW w:w="2010" w:type="dxa"/>
          </w:tcPr>
          <w:p w14:paraId="3D5315B3" w14:textId="51743798" w:rsidR="00D7198F" w:rsidRDefault="00D7198F" w:rsidP="00D7198F">
            <w:r>
              <w:t>3</w:t>
            </w:r>
            <w:r>
              <w:t>0</w:t>
            </w:r>
          </w:p>
        </w:tc>
        <w:tc>
          <w:tcPr>
            <w:tcW w:w="1920" w:type="dxa"/>
          </w:tcPr>
          <w:p w14:paraId="37744939" w14:textId="16A600B1" w:rsidR="00D7198F" w:rsidRDefault="00D7198F" w:rsidP="00D7198F">
            <w:r>
              <w:t>3</w:t>
            </w:r>
            <w:r>
              <w:t>0</w:t>
            </w:r>
          </w:p>
        </w:tc>
      </w:tr>
      <w:tr w:rsidR="00D7198F" w14:paraId="4F79DFAC" w14:textId="77777777" w:rsidTr="009B698D">
        <w:tc>
          <w:tcPr>
            <w:tcW w:w="1873" w:type="dxa"/>
          </w:tcPr>
          <w:p w14:paraId="7736F0F4" w14:textId="77777777" w:rsidR="00D7198F" w:rsidRDefault="00D7198F" w:rsidP="00D7198F">
            <w:r>
              <w:t>2070</w:t>
            </w:r>
          </w:p>
        </w:tc>
        <w:tc>
          <w:tcPr>
            <w:tcW w:w="1773" w:type="dxa"/>
          </w:tcPr>
          <w:p w14:paraId="11C6C45F" w14:textId="77777777" w:rsidR="00D7198F" w:rsidRDefault="00D7198F" w:rsidP="00D7198F">
            <w:r>
              <w:t>passenger</w:t>
            </w:r>
          </w:p>
        </w:tc>
        <w:tc>
          <w:tcPr>
            <w:tcW w:w="2010" w:type="dxa"/>
          </w:tcPr>
          <w:p w14:paraId="11682125" w14:textId="4A07A211" w:rsidR="00D7198F" w:rsidRDefault="00D7198F" w:rsidP="00D7198F">
            <w:r>
              <w:t>40</w:t>
            </w:r>
          </w:p>
        </w:tc>
        <w:tc>
          <w:tcPr>
            <w:tcW w:w="1920" w:type="dxa"/>
          </w:tcPr>
          <w:p w14:paraId="62CC377F" w14:textId="550CCF89" w:rsidR="00D7198F" w:rsidRDefault="00D7198F" w:rsidP="00D7198F">
            <w:r>
              <w:t>3</w:t>
            </w:r>
            <w:r>
              <w:t>0</w:t>
            </w:r>
          </w:p>
        </w:tc>
      </w:tr>
      <w:tr w:rsidR="00D7198F" w14:paraId="49C28915" w14:textId="77777777" w:rsidTr="009B698D">
        <w:tc>
          <w:tcPr>
            <w:tcW w:w="1873" w:type="dxa"/>
          </w:tcPr>
          <w:p w14:paraId="1186AFD7" w14:textId="77777777" w:rsidR="00D7198F" w:rsidRDefault="00D7198F" w:rsidP="00D7198F">
            <w:r>
              <w:t>2030</w:t>
            </w:r>
          </w:p>
        </w:tc>
        <w:tc>
          <w:tcPr>
            <w:tcW w:w="1773" w:type="dxa"/>
          </w:tcPr>
          <w:p w14:paraId="77148339" w14:textId="77777777" w:rsidR="00D7198F" w:rsidRDefault="00D7198F" w:rsidP="00D7198F">
            <w:r>
              <w:t>freight</w:t>
            </w:r>
          </w:p>
        </w:tc>
        <w:tc>
          <w:tcPr>
            <w:tcW w:w="2010" w:type="dxa"/>
          </w:tcPr>
          <w:p w14:paraId="68FB23C8" w14:textId="5ACEBAB3" w:rsidR="00D7198F" w:rsidRDefault="00D7198F" w:rsidP="00D7198F">
            <w:r>
              <w:t>0.5</w:t>
            </w:r>
          </w:p>
        </w:tc>
        <w:tc>
          <w:tcPr>
            <w:tcW w:w="1920" w:type="dxa"/>
          </w:tcPr>
          <w:p w14:paraId="05989616" w14:textId="47DD4C21" w:rsidR="00D7198F" w:rsidRDefault="00D7198F" w:rsidP="00D7198F">
            <w:r>
              <w:t>5</w:t>
            </w:r>
          </w:p>
        </w:tc>
      </w:tr>
      <w:tr w:rsidR="00D7198F" w14:paraId="1008BF9A" w14:textId="77777777" w:rsidTr="009B698D">
        <w:tc>
          <w:tcPr>
            <w:tcW w:w="1873" w:type="dxa"/>
          </w:tcPr>
          <w:p w14:paraId="4711C238" w14:textId="77777777" w:rsidR="00D7198F" w:rsidRDefault="00D7198F" w:rsidP="00D7198F">
            <w:r>
              <w:t>2040</w:t>
            </w:r>
          </w:p>
        </w:tc>
        <w:tc>
          <w:tcPr>
            <w:tcW w:w="1773" w:type="dxa"/>
          </w:tcPr>
          <w:p w14:paraId="0F54C526" w14:textId="77777777" w:rsidR="00D7198F" w:rsidRDefault="00D7198F" w:rsidP="00D7198F">
            <w:r>
              <w:t>freight</w:t>
            </w:r>
          </w:p>
        </w:tc>
        <w:tc>
          <w:tcPr>
            <w:tcW w:w="2010" w:type="dxa"/>
          </w:tcPr>
          <w:p w14:paraId="421BFE5F" w14:textId="0FBE656F" w:rsidR="00D7198F" w:rsidRDefault="00D7198F" w:rsidP="00D7198F">
            <w:r>
              <w:t>1</w:t>
            </w:r>
          </w:p>
        </w:tc>
        <w:tc>
          <w:tcPr>
            <w:tcW w:w="1920" w:type="dxa"/>
          </w:tcPr>
          <w:p w14:paraId="46FA6BDC" w14:textId="164605D4" w:rsidR="00D7198F" w:rsidRDefault="00D7198F" w:rsidP="00D7198F">
            <w:r>
              <w:t>10</w:t>
            </w:r>
          </w:p>
        </w:tc>
      </w:tr>
      <w:tr w:rsidR="00D7198F" w14:paraId="3DD88D02" w14:textId="77777777" w:rsidTr="009B698D">
        <w:tc>
          <w:tcPr>
            <w:tcW w:w="1873" w:type="dxa"/>
          </w:tcPr>
          <w:p w14:paraId="3AAB20E8" w14:textId="77777777" w:rsidR="00D7198F" w:rsidRDefault="00D7198F" w:rsidP="00D7198F">
            <w:r>
              <w:t>2050</w:t>
            </w:r>
          </w:p>
        </w:tc>
        <w:tc>
          <w:tcPr>
            <w:tcW w:w="1773" w:type="dxa"/>
          </w:tcPr>
          <w:p w14:paraId="521A3354" w14:textId="77777777" w:rsidR="00D7198F" w:rsidRDefault="00D7198F" w:rsidP="00D7198F">
            <w:r>
              <w:t>freight</w:t>
            </w:r>
          </w:p>
        </w:tc>
        <w:tc>
          <w:tcPr>
            <w:tcW w:w="2010" w:type="dxa"/>
          </w:tcPr>
          <w:p w14:paraId="52300F8E" w14:textId="175A59D4" w:rsidR="00D7198F" w:rsidRDefault="00D7198F" w:rsidP="00D7198F">
            <w:r>
              <w:t>5</w:t>
            </w:r>
          </w:p>
        </w:tc>
        <w:tc>
          <w:tcPr>
            <w:tcW w:w="1920" w:type="dxa"/>
          </w:tcPr>
          <w:p w14:paraId="18D1A5F6" w14:textId="0034DC42" w:rsidR="00D7198F" w:rsidRDefault="00D7198F" w:rsidP="00D7198F">
            <w:r>
              <w:t>20</w:t>
            </w:r>
          </w:p>
        </w:tc>
      </w:tr>
      <w:tr w:rsidR="00D7198F" w14:paraId="5A7BBB08" w14:textId="77777777" w:rsidTr="009B698D">
        <w:tc>
          <w:tcPr>
            <w:tcW w:w="1873" w:type="dxa"/>
          </w:tcPr>
          <w:p w14:paraId="37A659DF" w14:textId="77777777" w:rsidR="00D7198F" w:rsidRDefault="00D7198F" w:rsidP="00D7198F">
            <w:r>
              <w:t>2060</w:t>
            </w:r>
          </w:p>
        </w:tc>
        <w:tc>
          <w:tcPr>
            <w:tcW w:w="1773" w:type="dxa"/>
          </w:tcPr>
          <w:p w14:paraId="03D2992E" w14:textId="77777777" w:rsidR="00D7198F" w:rsidRDefault="00D7198F" w:rsidP="00D7198F">
            <w:r>
              <w:t>freight</w:t>
            </w:r>
          </w:p>
        </w:tc>
        <w:tc>
          <w:tcPr>
            <w:tcW w:w="2010" w:type="dxa"/>
          </w:tcPr>
          <w:p w14:paraId="414B3308" w14:textId="06F272F9" w:rsidR="00D7198F" w:rsidRDefault="00D7198F" w:rsidP="00D7198F">
            <w:r>
              <w:t>20</w:t>
            </w:r>
          </w:p>
        </w:tc>
        <w:tc>
          <w:tcPr>
            <w:tcW w:w="1920" w:type="dxa"/>
          </w:tcPr>
          <w:p w14:paraId="7CF19205" w14:textId="1E316745" w:rsidR="00D7198F" w:rsidRDefault="00D7198F" w:rsidP="00D7198F">
            <w:r>
              <w:t>40</w:t>
            </w:r>
          </w:p>
        </w:tc>
      </w:tr>
      <w:tr w:rsidR="00D7198F" w14:paraId="15771997" w14:textId="77777777" w:rsidTr="009B698D">
        <w:trPr>
          <w:trHeight w:val="332"/>
        </w:trPr>
        <w:tc>
          <w:tcPr>
            <w:tcW w:w="1873" w:type="dxa"/>
          </w:tcPr>
          <w:p w14:paraId="57C30D6D" w14:textId="77777777" w:rsidR="00D7198F" w:rsidRDefault="00D7198F" w:rsidP="00D7198F">
            <w:r>
              <w:t>2070</w:t>
            </w:r>
          </w:p>
        </w:tc>
        <w:tc>
          <w:tcPr>
            <w:tcW w:w="1773" w:type="dxa"/>
          </w:tcPr>
          <w:p w14:paraId="70E70189" w14:textId="77777777" w:rsidR="00D7198F" w:rsidRDefault="00D7198F" w:rsidP="00D7198F">
            <w:r>
              <w:t>freight</w:t>
            </w:r>
          </w:p>
        </w:tc>
        <w:tc>
          <w:tcPr>
            <w:tcW w:w="2010" w:type="dxa"/>
          </w:tcPr>
          <w:p w14:paraId="6932D708" w14:textId="68537561" w:rsidR="00D7198F" w:rsidRDefault="00D7198F" w:rsidP="00D7198F">
            <w:r>
              <w:t>40</w:t>
            </w:r>
          </w:p>
        </w:tc>
        <w:tc>
          <w:tcPr>
            <w:tcW w:w="1920" w:type="dxa"/>
          </w:tcPr>
          <w:p w14:paraId="5E704E42" w14:textId="64CB0B73" w:rsidR="00D7198F" w:rsidRDefault="00D7198F" w:rsidP="00D7198F">
            <w:r>
              <w:t>50</w:t>
            </w:r>
          </w:p>
        </w:tc>
      </w:tr>
    </w:tbl>
    <w:p w14:paraId="4F39926A" w14:textId="77777777" w:rsidR="007A1793" w:rsidRDefault="007A1793" w:rsidP="00DD7342"/>
    <w:p w14:paraId="018F7097" w14:textId="71D51FA3" w:rsidR="00FD1149" w:rsidRDefault="00FD1149" w:rsidP="00DD7342">
      <w:r>
        <w:t>For FCEVs:</w:t>
      </w:r>
    </w:p>
    <w:tbl>
      <w:tblPr>
        <w:tblStyle w:val="TableGrid"/>
        <w:tblW w:w="0" w:type="auto"/>
        <w:tblLook w:val="04A0" w:firstRow="1" w:lastRow="0" w:firstColumn="1" w:lastColumn="0" w:noHBand="0" w:noVBand="1"/>
      </w:tblPr>
      <w:tblGrid>
        <w:gridCol w:w="1873"/>
        <w:gridCol w:w="1773"/>
        <w:gridCol w:w="2010"/>
        <w:gridCol w:w="1920"/>
      </w:tblGrid>
      <w:tr w:rsidR="00FD1149" w14:paraId="4B3F8198" w14:textId="77777777" w:rsidTr="00AA29DE">
        <w:tc>
          <w:tcPr>
            <w:tcW w:w="1873" w:type="dxa"/>
          </w:tcPr>
          <w:p w14:paraId="4C8F88CA" w14:textId="77777777" w:rsidR="00FD1149" w:rsidRDefault="00FD1149" w:rsidP="00AA29DE">
            <w:r>
              <w:t>Year</w:t>
            </w:r>
          </w:p>
        </w:tc>
        <w:tc>
          <w:tcPr>
            <w:tcW w:w="1773" w:type="dxa"/>
          </w:tcPr>
          <w:p w14:paraId="397F7923" w14:textId="77777777" w:rsidR="00FD1149" w:rsidRDefault="00FD1149" w:rsidP="00AA29DE">
            <w:r>
              <w:t>Transport type</w:t>
            </w:r>
          </w:p>
        </w:tc>
        <w:tc>
          <w:tcPr>
            <w:tcW w:w="2010" w:type="dxa"/>
          </w:tcPr>
          <w:p w14:paraId="6A56FFB1" w14:textId="77777777" w:rsidR="00FD1149" w:rsidRDefault="00FD1149" w:rsidP="00AA29DE">
            <w:r>
              <w:t>Reference %</w:t>
            </w:r>
          </w:p>
        </w:tc>
        <w:tc>
          <w:tcPr>
            <w:tcW w:w="1920" w:type="dxa"/>
          </w:tcPr>
          <w:p w14:paraId="269C0A2F" w14:textId="77777777" w:rsidR="00FD1149" w:rsidRDefault="00FD1149" w:rsidP="00AA29DE">
            <w:r>
              <w:t>Target %</w:t>
            </w:r>
          </w:p>
        </w:tc>
      </w:tr>
      <w:tr w:rsidR="00FD1149" w14:paraId="36F20527" w14:textId="77777777" w:rsidTr="00AA29DE">
        <w:tc>
          <w:tcPr>
            <w:tcW w:w="1873" w:type="dxa"/>
          </w:tcPr>
          <w:p w14:paraId="5E5B79DC" w14:textId="77777777" w:rsidR="00FD1149" w:rsidRDefault="00FD1149" w:rsidP="00AA29DE">
            <w:r>
              <w:t>2030</w:t>
            </w:r>
          </w:p>
        </w:tc>
        <w:tc>
          <w:tcPr>
            <w:tcW w:w="1773" w:type="dxa"/>
          </w:tcPr>
          <w:p w14:paraId="765EDE5C" w14:textId="77777777" w:rsidR="00FD1149" w:rsidRDefault="00FD1149" w:rsidP="00AA29DE">
            <w:r>
              <w:t>passenger</w:t>
            </w:r>
          </w:p>
        </w:tc>
        <w:tc>
          <w:tcPr>
            <w:tcW w:w="2010" w:type="dxa"/>
          </w:tcPr>
          <w:p w14:paraId="30856FC6" w14:textId="3A27F5C3" w:rsidR="00FD1149" w:rsidRDefault="00447DDA" w:rsidP="00AA29DE">
            <w:r>
              <w:t>0</w:t>
            </w:r>
          </w:p>
        </w:tc>
        <w:tc>
          <w:tcPr>
            <w:tcW w:w="1920" w:type="dxa"/>
          </w:tcPr>
          <w:p w14:paraId="0A1DDE9E" w14:textId="79E5F6AE" w:rsidR="00FD1149" w:rsidRDefault="00447DDA" w:rsidP="00AA29DE">
            <w:r>
              <w:t>0</w:t>
            </w:r>
          </w:p>
        </w:tc>
      </w:tr>
      <w:tr w:rsidR="00FD1149" w14:paraId="6015A350" w14:textId="77777777" w:rsidTr="00AA29DE">
        <w:tc>
          <w:tcPr>
            <w:tcW w:w="1873" w:type="dxa"/>
          </w:tcPr>
          <w:p w14:paraId="7DBC7405" w14:textId="77777777" w:rsidR="00FD1149" w:rsidRDefault="00FD1149" w:rsidP="00AA29DE">
            <w:r>
              <w:t>2040</w:t>
            </w:r>
          </w:p>
        </w:tc>
        <w:tc>
          <w:tcPr>
            <w:tcW w:w="1773" w:type="dxa"/>
          </w:tcPr>
          <w:p w14:paraId="41BBCF44" w14:textId="77777777" w:rsidR="00FD1149" w:rsidRDefault="00FD1149" w:rsidP="00AA29DE">
            <w:r>
              <w:t>passenger</w:t>
            </w:r>
          </w:p>
        </w:tc>
        <w:tc>
          <w:tcPr>
            <w:tcW w:w="2010" w:type="dxa"/>
          </w:tcPr>
          <w:p w14:paraId="5D0B2976" w14:textId="69E5FE1E" w:rsidR="00FD1149" w:rsidRDefault="00447DDA" w:rsidP="00AA29DE">
            <w:r>
              <w:t>0</w:t>
            </w:r>
          </w:p>
        </w:tc>
        <w:tc>
          <w:tcPr>
            <w:tcW w:w="1920" w:type="dxa"/>
          </w:tcPr>
          <w:p w14:paraId="104271D5" w14:textId="0635711F" w:rsidR="00FD1149" w:rsidRDefault="00447DDA" w:rsidP="00AA29DE">
            <w:r>
              <w:t>0</w:t>
            </w:r>
          </w:p>
        </w:tc>
      </w:tr>
      <w:tr w:rsidR="00FD1149" w14:paraId="67F1176A" w14:textId="77777777" w:rsidTr="00AA29DE">
        <w:tc>
          <w:tcPr>
            <w:tcW w:w="1873" w:type="dxa"/>
          </w:tcPr>
          <w:p w14:paraId="392710F9" w14:textId="77777777" w:rsidR="00FD1149" w:rsidRDefault="00FD1149" w:rsidP="00AA29DE">
            <w:r>
              <w:t>2050</w:t>
            </w:r>
          </w:p>
        </w:tc>
        <w:tc>
          <w:tcPr>
            <w:tcW w:w="1773" w:type="dxa"/>
          </w:tcPr>
          <w:p w14:paraId="2AC3034A" w14:textId="77777777" w:rsidR="00FD1149" w:rsidRDefault="00FD1149" w:rsidP="00AA29DE">
            <w:r>
              <w:t>passenger</w:t>
            </w:r>
          </w:p>
        </w:tc>
        <w:tc>
          <w:tcPr>
            <w:tcW w:w="2010" w:type="dxa"/>
          </w:tcPr>
          <w:p w14:paraId="1661F7C4" w14:textId="767C959B" w:rsidR="00FD1149" w:rsidRDefault="00447DDA" w:rsidP="00AA29DE">
            <w:r>
              <w:t>0</w:t>
            </w:r>
          </w:p>
        </w:tc>
        <w:tc>
          <w:tcPr>
            <w:tcW w:w="1920" w:type="dxa"/>
          </w:tcPr>
          <w:p w14:paraId="476AD16D" w14:textId="4B4158B3" w:rsidR="00FD1149" w:rsidRDefault="00447DDA" w:rsidP="00AA29DE">
            <w:r>
              <w:t>0</w:t>
            </w:r>
          </w:p>
        </w:tc>
      </w:tr>
      <w:tr w:rsidR="00FD1149" w14:paraId="79D4E5D4" w14:textId="77777777" w:rsidTr="00AA29DE">
        <w:tc>
          <w:tcPr>
            <w:tcW w:w="1873" w:type="dxa"/>
          </w:tcPr>
          <w:p w14:paraId="271C2F07" w14:textId="77777777" w:rsidR="00FD1149" w:rsidRDefault="00FD1149" w:rsidP="00AA29DE">
            <w:r>
              <w:t>2060</w:t>
            </w:r>
          </w:p>
        </w:tc>
        <w:tc>
          <w:tcPr>
            <w:tcW w:w="1773" w:type="dxa"/>
          </w:tcPr>
          <w:p w14:paraId="7F44DA22" w14:textId="77777777" w:rsidR="00FD1149" w:rsidRDefault="00FD1149" w:rsidP="00AA29DE">
            <w:r>
              <w:t>passenger</w:t>
            </w:r>
          </w:p>
        </w:tc>
        <w:tc>
          <w:tcPr>
            <w:tcW w:w="2010" w:type="dxa"/>
          </w:tcPr>
          <w:p w14:paraId="0F714C35" w14:textId="24844795" w:rsidR="00FD1149" w:rsidRDefault="00447DDA" w:rsidP="00AA29DE">
            <w:r>
              <w:t>0</w:t>
            </w:r>
          </w:p>
        </w:tc>
        <w:tc>
          <w:tcPr>
            <w:tcW w:w="1920" w:type="dxa"/>
          </w:tcPr>
          <w:p w14:paraId="0885387E" w14:textId="24F4ABD6" w:rsidR="00FD1149" w:rsidRDefault="00447DDA" w:rsidP="00AA29DE">
            <w:r>
              <w:t>0</w:t>
            </w:r>
          </w:p>
        </w:tc>
      </w:tr>
      <w:tr w:rsidR="00FD1149" w14:paraId="793D739B" w14:textId="77777777" w:rsidTr="00AA29DE">
        <w:tc>
          <w:tcPr>
            <w:tcW w:w="1873" w:type="dxa"/>
          </w:tcPr>
          <w:p w14:paraId="7781EEB9" w14:textId="77777777" w:rsidR="00FD1149" w:rsidRDefault="00FD1149" w:rsidP="00AA29DE">
            <w:r>
              <w:t>2070</w:t>
            </w:r>
          </w:p>
        </w:tc>
        <w:tc>
          <w:tcPr>
            <w:tcW w:w="1773" w:type="dxa"/>
          </w:tcPr>
          <w:p w14:paraId="4EB02106" w14:textId="77777777" w:rsidR="00FD1149" w:rsidRDefault="00FD1149" w:rsidP="00AA29DE">
            <w:r>
              <w:t>passenger</w:t>
            </w:r>
          </w:p>
        </w:tc>
        <w:tc>
          <w:tcPr>
            <w:tcW w:w="2010" w:type="dxa"/>
          </w:tcPr>
          <w:p w14:paraId="55EFB9B9" w14:textId="01BAE4BE" w:rsidR="00FD1149" w:rsidRDefault="00447DDA" w:rsidP="00AA29DE">
            <w:r>
              <w:t>0</w:t>
            </w:r>
          </w:p>
        </w:tc>
        <w:tc>
          <w:tcPr>
            <w:tcW w:w="1920" w:type="dxa"/>
          </w:tcPr>
          <w:p w14:paraId="68B4C02D" w14:textId="5970FE4B" w:rsidR="00FD1149" w:rsidRDefault="00447DDA" w:rsidP="00AA29DE">
            <w:r>
              <w:t>0</w:t>
            </w:r>
          </w:p>
        </w:tc>
      </w:tr>
      <w:tr w:rsidR="00FD1149" w14:paraId="4ABD8133" w14:textId="77777777" w:rsidTr="00AA29DE">
        <w:tc>
          <w:tcPr>
            <w:tcW w:w="1873" w:type="dxa"/>
          </w:tcPr>
          <w:p w14:paraId="45890BC7" w14:textId="77777777" w:rsidR="00FD1149" w:rsidRDefault="00FD1149" w:rsidP="00AA29DE">
            <w:r>
              <w:t>2030</w:t>
            </w:r>
          </w:p>
        </w:tc>
        <w:tc>
          <w:tcPr>
            <w:tcW w:w="1773" w:type="dxa"/>
          </w:tcPr>
          <w:p w14:paraId="35959E8C" w14:textId="77777777" w:rsidR="00FD1149" w:rsidRDefault="00FD1149" w:rsidP="00AA29DE">
            <w:r>
              <w:t>freight</w:t>
            </w:r>
          </w:p>
        </w:tc>
        <w:tc>
          <w:tcPr>
            <w:tcW w:w="2010" w:type="dxa"/>
          </w:tcPr>
          <w:p w14:paraId="47F01EC0" w14:textId="37CD49BA" w:rsidR="00FD1149" w:rsidRDefault="00FD1149" w:rsidP="00AA29DE">
            <w:r>
              <w:t>0</w:t>
            </w:r>
          </w:p>
        </w:tc>
        <w:tc>
          <w:tcPr>
            <w:tcW w:w="1920" w:type="dxa"/>
          </w:tcPr>
          <w:p w14:paraId="61D886F0" w14:textId="4011BD38" w:rsidR="00FD1149" w:rsidRDefault="007A1793" w:rsidP="00AA29DE">
            <w:r>
              <w:t>0.1</w:t>
            </w:r>
          </w:p>
        </w:tc>
      </w:tr>
      <w:tr w:rsidR="009466C4" w14:paraId="096B46C7" w14:textId="77777777" w:rsidTr="00AA29DE">
        <w:tc>
          <w:tcPr>
            <w:tcW w:w="1873" w:type="dxa"/>
          </w:tcPr>
          <w:p w14:paraId="63125D76" w14:textId="77777777" w:rsidR="009466C4" w:rsidRDefault="009466C4" w:rsidP="009466C4">
            <w:r>
              <w:lastRenderedPageBreak/>
              <w:t>2040</w:t>
            </w:r>
          </w:p>
        </w:tc>
        <w:tc>
          <w:tcPr>
            <w:tcW w:w="1773" w:type="dxa"/>
          </w:tcPr>
          <w:p w14:paraId="52987333" w14:textId="77777777" w:rsidR="009466C4" w:rsidRDefault="009466C4" w:rsidP="009466C4">
            <w:r>
              <w:t>freight</w:t>
            </w:r>
          </w:p>
        </w:tc>
        <w:tc>
          <w:tcPr>
            <w:tcW w:w="2010" w:type="dxa"/>
          </w:tcPr>
          <w:p w14:paraId="3D88449E" w14:textId="695E1880" w:rsidR="009466C4" w:rsidRDefault="007A1793" w:rsidP="009466C4">
            <w:r>
              <w:t>0.5</w:t>
            </w:r>
          </w:p>
        </w:tc>
        <w:tc>
          <w:tcPr>
            <w:tcW w:w="1920" w:type="dxa"/>
          </w:tcPr>
          <w:p w14:paraId="2FBD3A1D" w14:textId="0BF2094B" w:rsidR="007A1793" w:rsidRDefault="007A1793" w:rsidP="009466C4">
            <w:r>
              <w:t>5</w:t>
            </w:r>
          </w:p>
        </w:tc>
      </w:tr>
      <w:tr w:rsidR="009466C4" w14:paraId="302F88C7" w14:textId="77777777" w:rsidTr="00AA29DE">
        <w:tc>
          <w:tcPr>
            <w:tcW w:w="1873" w:type="dxa"/>
          </w:tcPr>
          <w:p w14:paraId="7386E468" w14:textId="77777777" w:rsidR="009466C4" w:rsidRDefault="009466C4" w:rsidP="009466C4">
            <w:r>
              <w:t>2050</w:t>
            </w:r>
          </w:p>
        </w:tc>
        <w:tc>
          <w:tcPr>
            <w:tcW w:w="1773" w:type="dxa"/>
          </w:tcPr>
          <w:p w14:paraId="18F558C1" w14:textId="77777777" w:rsidR="009466C4" w:rsidRDefault="009466C4" w:rsidP="009466C4">
            <w:r>
              <w:t>freight</w:t>
            </w:r>
          </w:p>
        </w:tc>
        <w:tc>
          <w:tcPr>
            <w:tcW w:w="2010" w:type="dxa"/>
          </w:tcPr>
          <w:p w14:paraId="175A980B" w14:textId="5609274A" w:rsidR="009466C4" w:rsidRDefault="007A1793" w:rsidP="009466C4">
            <w:r>
              <w:t>1</w:t>
            </w:r>
          </w:p>
        </w:tc>
        <w:tc>
          <w:tcPr>
            <w:tcW w:w="1920" w:type="dxa"/>
          </w:tcPr>
          <w:p w14:paraId="09878CC1" w14:textId="1A81BB2A" w:rsidR="009466C4" w:rsidRDefault="007A1793" w:rsidP="009466C4">
            <w:r>
              <w:t>10</w:t>
            </w:r>
          </w:p>
        </w:tc>
      </w:tr>
      <w:tr w:rsidR="009466C4" w14:paraId="76044354" w14:textId="77777777" w:rsidTr="00AA29DE">
        <w:tc>
          <w:tcPr>
            <w:tcW w:w="1873" w:type="dxa"/>
          </w:tcPr>
          <w:p w14:paraId="2A9F0AC5" w14:textId="77777777" w:rsidR="009466C4" w:rsidRDefault="009466C4" w:rsidP="009466C4">
            <w:r>
              <w:t>2060</w:t>
            </w:r>
          </w:p>
        </w:tc>
        <w:tc>
          <w:tcPr>
            <w:tcW w:w="1773" w:type="dxa"/>
          </w:tcPr>
          <w:p w14:paraId="326CDE31" w14:textId="77777777" w:rsidR="009466C4" w:rsidRDefault="009466C4" w:rsidP="009466C4">
            <w:r>
              <w:t>freight</w:t>
            </w:r>
          </w:p>
        </w:tc>
        <w:tc>
          <w:tcPr>
            <w:tcW w:w="2010" w:type="dxa"/>
          </w:tcPr>
          <w:p w14:paraId="1594C13D" w14:textId="6584890F" w:rsidR="009466C4" w:rsidRDefault="007A1793" w:rsidP="009466C4">
            <w:r>
              <w:t>5</w:t>
            </w:r>
          </w:p>
        </w:tc>
        <w:tc>
          <w:tcPr>
            <w:tcW w:w="1920" w:type="dxa"/>
          </w:tcPr>
          <w:p w14:paraId="06C606EC" w14:textId="629669F6" w:rsidR="009466C4" w:rsidRDefault="007A1793" w:rsidP="009466C4">
            <w:r>
              <w:t>2</w:t>
            </w:r>
            <w:r w:rsidR="009466C4">
              <w:t>0</w:t>
            </w:r>
          </w:p>
        </w:tc>
      </w:tr>
      <w:tr w:rsidR="009466C4" w14:paraId="7BAED20D" w14:textId="77777777" w:rsidTr="00AA29DE">
        <w:trPr>
          <w:trHeight w:val="332"/>
        </w:trPr>
        <w:tc>
          <w:tcPr>
            <w:tcW w:w="1873" w:type="dxa"/>
          </w:tcPr>
          <w:p w14:paraId="1C97E52E" w14:textId="77777777" w:rsidR="009466C4" w:rsidRDefault="009466C4" w:rsidP="009466C4">
            <w:r>
              <w:t>2070</w:t>
            </w:r>
          </w:p>
        </w:tc>
        <w:tc>
          <w:tcPr>
            <w:tcW w:w="1773" w:type="dxa"/>
          </w:tcPr>
          <w:p w14:paraId="0A3FCC56" w14:textId="77777777" w:rsidR="009466C4" w:rsidRDefault="009466C4" w:rsidP="009466C4">
            <w:r>
              <w:t>freight</w:t>
            </w:r>
          </w:p>
        </w:tc>
        <w:tc>
          <w:tcPr>
            <w:tcW w:w="2010" w:type="dxa"/>
          </w:tcPr>
          <w:p w14:paraId="4C8EC2AD" w14:textId="76A33ED5" w:rsidR="009466C4" w:rsidRDefault="007A1793" w:rsidP="009466C4">
            <w:r>
              <w:t>1</w:t>
            </w:r>
            <w:r w:rsidR="009466C4">
              <w:t>0</w:t>
            </w:r>
          </w:p>
        </w:tc>
        <w:tc>
          <w:tcPr>
            <w:tcW w:w="1920" w:type="dxa"/>
          </w:tcPr>
          <w:p w14:paraId="1BCF52F9" w14:textId="5802AFE6" w:rsidR="009466C4" w:rsidRDefault="007A1793" w:rsidP="009466C4">
            <w:r>
              <w:t>3</w:t>
            </w:r>
            <w:r w:rsidR="009466C4">
              <w:t>0</w:t>
            </w:r>
          </w:p>
        </w:tc>
      </w:tr>
    </w:tbl>
    <w:p w14:paraId="4000D264" w14:textId="77777777" w:rsidR="001A6C86" w:rsidRDefault="001A6C86" w:rsidP="001E4F3F">
      <w:pPr>
        <w:pStyle w:val="Heading2"/>
      </w:pPr>
    </w:p>
    <w:p w14:paraId="547DAD6F" w14:textId="7AC93C01" w:rsidR="001E4F3F" w:rsidRPr="006178E7" w:rsidRDefault="00752D0D" w:rsidP="001E4F3F">
      <w:pPr>
        <w:pStyle w:val="Heading2"/>
        <w:rPr>
          <w:vertAlign w:val="superscript"/>
        </w:rPr>
      </w:pPr>
      <w:r>
        <w:t xml:space="preserve">Note </w:t>
      </w:r>
      <w:r w:rsidR="001E4F3F">
        <w:t>From 8</w:t>
      </w:r>
      <w:r w:rsidR="001E4F3F" w:rsidRPr="001E4F3F">
        <w:rPr>
          <w:vertAlign w:val="superscript"/>
        </w:rPr>
        <w:t>t</w:t>
      </w:r>
      <w:r w:rsidR="006178E7">
        <w:rPr>
          <w:vertAlign w:val="superscript"/>
        </w:rPr>
        <w:t xml:space="preserve">h </w:t>
      </w:r>
      <w:r w:rsidR="006178E7" w:rsidRPr="006178E7">
        <w:t>on Transport</w:t>
      </w:r>
      <w:r w:rsidR="006178E7">
        <w:t>:</w:t>
      </w:r>
    </w:p>
    <w:p w14:paraId="3BA42A60" w14:textId="77777777" w:rsidR="001E4F3F" w:rsidRPr="00752D0D" w:rsidRDefault="001E4F3F" w:rsidP="00DD7342">
      <w:r w:rsidRPr="00752D0D">
        <w:t xml:space="preserve">In REF, EV adoption begins to take off in 2026, and EVs make up 40% of light passenger vehicle sales in 2050. This corresponds to 1.1 TWh of electricity, or 5.5% (3.9 PJ) of the transport fuel mix. </w:t>
      </w:r>
    </w:p>
    <w:p w14:paraId="1F380346" w14:textId="41FFC520" w:rsidR="000A6DC3" w:rsidRDefault="001E4F3F" w:rsidP="00752D0D">
      <w:r w:rsidRPr="00752D0D">
        <w:t>In CN, EV uptake is quicker, reaching 50% of sales by 2050, which results in nearly 10% of transport energy demand coming from electricity by 2050, or 1.3 TWh (4.7 PJ)</w:t>
      </w:r>
    </w:p>
    <w:p w14:paraId="0B9D06E7" w14:textId="221E919B" w:rsidR="00996F4C" w:rsidRPr="00996F4C" w:rsidRDefault="002A5792" w:rsidP="005F5878">
      <w:pPr>
        <w:pStyle w:val="Heading1"/>
      </w:pPr>
      <w:r>
        <w:t>Buildings</w:t>
      </w:r>
    </w:p>
    <w:p w14:paraId="4E39173E" w14:textId="6D0463E1" w:rsidR="002A5792" w:rsidRDefault="002A5792" w:rsidP="002A5792">
      <w:r>
        <w:t xml:space="preserve">Buildings electricity use is likely to be determined by the success of the </w:t>
      </w:r>
      <w:r>
        <w:t>National Electrification Rollout Plan (NEROP</w:t>
      </w:r>
      <w:r>
        <w:t>). Since this also affects power, it would be useful to decide on what % access it achieves beforehand.</w:t>
      </w:r>
    </w:p>
    <w:p w14:paraId="2C46586B" w14:textId="1DEC3AB7" w:rsidR="002A5792" w:rsidRDefault="002A5792" w:rsidP="002A5792">
      <w:r>
        <w:t>Electrification forecast:</w:t>
      </w:r>
    </w:p>
    <w:tbl>
      <w:tblPr>
        <w:tblStyle w:val="TableGrid"/>
        <w:tblW w:w="0" w:type="auto"/>
        <w:tblLook w:val="04A0" w:firstRow="1" w:lastRow="0" w:firstColumn="1" w:lastColumn="0" w:noHBand="0" w:noVBand="1"/>
      </w:tblPr>
      <w:tblGrid>
        <w:gridCol w:w="3116"/>
        <w:gridCol w:w="3117"/>
        <w:gridCol w:w="3117"/>
      </w:tblGrid>
      <w:tr w:rsidR="002A5792" w14:paraId="7564D336" w14:textId="77777777" w:rsidTr="002A5792">
        <w:tc>
          <w:tcPr>
            <w:tcW w:w="3116" w:type="dxa"/>
          </w:tcPr>
          <w:p w14:paraId="26D2BA01" w14:textId="7EF3BD64" w:rsidR="002A5792" w:rsidRDefault="002A5792" w:rsidP="002A5792">
            <w:r>
              <w:t>Year</w:t>
            </w:r>
          </w:p>
        </w:tc>
        <w:tc>
          <w:tcPr>
            <w:tcW w:w="3117" w:type="dxa"/>
          </w:tcPr>
          <w:p w14:paraId="7D36773A" w14:textId="757C4462" w:rsidR="002A5792" w:rsidRDefault="002A5792" w:rsidP="002A5792">
            <w:r>
              <w:t>Reference % access</w:t>
            </w:r>
          </w:p>
        </w:tc>
        <w:tc>
          <w:tcPr>
            <w:tcW w:w="3117" w:type="dxa"/>
          </w:tcPr>
          <w:p w14:paraId="2D88D51F" w14:textId="71E2FE41" w:rsidR="002A5792" w:rsidRDefault="002A5792" w:rsidP="002A5792">
            <w:r>
              <w:t xml:space="preserve">Target </w:t>
            </w:r>
            <w:r>
              <w:t>% access</w:t>
            </w:r>
          </w:p>
        </w:tc>
      </w:tr>
      <w:tr w:rsidR="002A5792" w14:paraId="7695DA3C" w14:textId="77777777" w:rsidTr="002A5792">
        <w:tc>
          <w:tcPr>
            <w:tcW w:w="3116" w:type="dxa"/>
          </w:tcPr>
          <w:p w14:paraId="3807AD5D" w14:textId="735C2DA6" w:rsidR="002A5792" w:rsidRDefault="002A5792" w:rsidP="002A5792">
            <w:r>
              <w:t>2020</w:t>
            </w:r>
          </w:p>
        </w:tc>
        <w:tc>
          <w:tcPr>
            <w:tcW w:w="3117" w:type="dxa"/>
          </w:tcPr>
          <w:p w14:paraId="19928E3F" w14:textId="4A61E5E8" w:rsidR="002A5792" w:rsidRDefault="002A5792" w:rsidP="002A5792">
            <w:r>
              <w:t>21</w:t>
            </w:r>
          </w:p>
        </w:tc>
        <w:tc>
          <w:tcPr>
            <w:tcW w:w="3117" w:type="dxa"/>
          </w:tcPr>
          <w:p w14:paraId="2667C8FA" w14:textId="169434DB" w:rsidR="002A5792" w:rsidRDefault="002A5792" w:rsidP="002A5792">
            <w:r>
              <w:t>21</w:t>
            </w:r>
          </w:p>
        </w:tc>
      </w:tr>
      <w:tr w:rsidR="002A5792" w14:paraId="065D9FBC" w14:textId="77777777" w:rsidTr="002A5792">
        <w:tc>
          <w:tcPr>
            <w:tcW w:w="3116" w:type="dxa"/>
          </w:tcPr>
          <w:p w14:paraId="6DE23192" w14:textId="385E1274" w:rsidR="002A5792" w:rsidRDefault="002A5792" w:rsidP="002A5792">
            <w:r>
              <w:t>2030</w:t>
            </w:r>
          </w:p>
        </w:tc>
        <w:tc>
          <w:tcPr>
            <w:tcW w:w="3117" w:type="dxa"/>
          </w:tcPr>
          <w:p w14:paraId="19949EF5" w14:textId="2ED73AF2" w:rsidR="002A5792" w:rsidRDefault="009464DE" w:rsidP="002A5792">
            <w:r>
              <w:t>30</w:t>
            </w:r>
          </w:p>
        </w:tc>
        <w:tc>
          <w:tcPr>
            <w:tcW w:w="3117" w:type="dxa"/>
          </w:tcPr>
          <w:p w14:paraId="75A2ECA6" w14:textId="69DC196C" w:rsidR="002A5792" w:rsidRDefault="009464DE" w:rsidP="002A5792">
            <w:r>
              <w:t>40</w:t>
            </w:r>
          </w:p>
        </w:tc>
      </w:tr>
      <w:tr w:rsidR="009464DE" w14:paraId="7C400971" w14:textId="77777777" w:rsidTr="002A5792">
        <w:tc>
          <w:tcPr>
            <w:tcW w:w="3116" w:type="dxa"/>
          </w:tcPr>
          <w:p w14:paraId="2774233C" w14:textId="5006E836" w:rsidR="009464DE" w:rsidRDefault="009464DE" w:rsidP="002A5792">
            <w:r>
              <w:t>2040</w:t>
            </w:r>
          </w:p>
        </w:tc>
        <w:tc>
          <w:tcPr>
            <w:tcW w:w="3117" w:type="dxa"/>
          </w:tcPr>
          <w:p w14:paraId="2D7886B2" w14:textId="45D2677F" w:rsidR="009464DE" w:rsidRDefault="009464DE" w:rsidP="002A5792">
            <w:r>
              <w:t>50</w:t>
            </w:r>
          </w:p>
        </w:tc>
        <w:tc>
          <w:tcPr>
            <w:tcW w:w="3117" w:type="dxa"/>
          </w:tcPr>
          <w:p w14:paraId="03D42299" w14:textId="0A4FECE2" w:rsidR="009464DE" w:rsidRDefault="009464DE" w:rsidP="002A5792">
            <w:r>
              <w:t>60</w:t>
            </w:r>
          </w:p>
        </w:tc>
      </w:tr>
      <w:tr w:rsidR="009464DE" w14:paraId="1B55FDD6" w14:textId="77777777" w:rsidTr="002A5792">
        <w:tc>
          <w:tcPr>
            <w:tcW w:w="3116" w:type="dxa"/>
          </w:tcPr>
          <w:p w14:paraId="7521A9B8" w14:textId="43A5523D" w:rsidR="009464DE" w:rsidRDefault="009464DE" w:rsidP="002A5792">
            <w:r>
              <w:t>2050</w:t>
            </w:r>
          </w:p>
        </w:tc>
        <w:tc>
          <w:tcPr>
            <w:tcW w:w="3117" w:type="dxa"/>
          </w:tcPr>
          <w:p w14:paraId="2778F414" w14:textId="2FDE61DA" w:rsidR="009464DE" w:rsidRDefault="009464DE" w:rsidP="002A5792">
            <w:r>
              <w:t>80</w:t>
            </w:r>
          </w:p>
        </w:tc>
        <w:tc>
          <w:tcPr>
            <w:tcW w:w="3117" w:type="dxa"/>
          </w:tcPr>
          <w:p w14:paraId="66385D09" w14:textId="0408F0D2" w:rsidR="009464DE" w:rsidRDefault="009464DE" w:rsidP="002A5792">
            <w:r>
              <w:t>100</w:t>
            </w:r>
          </w:p>
        </w:tc>
      </w:tr>
      <w:tr w:rsidR="009464DE" w14:paraId="45BFDCB7" w14:textId="77777777" w:rsidTr="002A5792">
        <w:tc>
          <w:tcPr>
            <w:tcW w:w="3116" w:type="dxa"/>
          </w:tcPr>
          <w:p w14:paraId="53E9BF0B" w14:textId="1BE73E63" w:rsidR="009464DE" w:rsidRDefault="009464DE" w:rsidP="002A5792">
            <w:r>
              <w:t>2060</w:t>
            </w:r>
          </w:p>
        </w:tc>
        <w:tc>
          <w:tcPr>
            <w:tcW w:w="3117" w:type="dxa"/>
          </w:tcPr>
          <w:p w14:paraId="4952EDED" w14:textId="0E55C40B" w:rsidR="009464DE" w:rsidRDefault="009464DE" w:rsidP="002A5792">
            <w:r>
              <w:t>100</w:t>
            </w:r>
          </w:p>
        </w:tc>
        <w:tc>
          <w:tcPr>
            <w:tcW w:w="3117" w:type="dxa"/>
          </w:tcPr>
          <w:p w14:paraId="0D7E6A47" w14:textId="0D33EF88" w:rsidR="009464DE" w:rsidRDefault="009464DE" w:rsidP="002A5792">
            <w:r>
              <w:t>100</w:t>
            </w:r>
          </w:p>
        </w:tc>
      </w:tr>
      <w:tr w:rsidR="009464DE" w14:paraId="32EFAF22" w14:textId="77777777" w:rsidTr="002A5792">
        <w:tc>
          <w:tcPr>
            <w:tcW w:w="3116" w:type="dxa"/>
          </w:tcPr>
          <w:p w14:paraId="44341C2E" w14:textId="06B6D304" w:rsidR="009464DE" w:rsidRDefault="009464DE" w:rsidP="002A5792">
            <w:r>
              <w:t>2070</w:t>
            </w:r>
          </w:p>
        </w:tc>
        <w:tc>
          <w:tcPr>
            <w:tcW w:w="3117" w:type="dxa"/>
          </w:tcPr>
          <w:p w14:paraId="1E29F3C5" w14:textId="09B397A5" w:rsidR="009464DE" w:rsidRDefault="009464DE" w:rsidP="002A5792">
            <w:r>
              <w:t>100</w:t>
            </w:r>
          </w:p>
        </w:tc>
        <w:tc>
          <w:tcPr>
            <w:tcW w:w="3117" w:type="dxa"/>
          </w:tcPr>
          <w:p w14:paraId="4A7984FD" w14:textId="3C1F4B1A" w:rsidR="009464DE" w:rsidRDefault="009464DE" w:rsidP="002A5792">
            <w:r>
              <w:t>100</w:t>
            </w:r>
          </w:p>
        </w:tc>
      </w:tr>
    </w:tbl>
    <w:p w14:paraId="1A062608" w14:textId="77777777" w:rsidR="002A5792" w:rsidRDefault="002A5792" w:rsidP="002A5792"/>
    <w:p w14:paraId="521F85EB" w14:textId="2FE87B8F" w:rsidR="002A5792" w:rsidRDefault="009464DE" w:rsidP="002A5792">
      <w:r>
        <w:rPr>
          <w:noProof/>
        </w:rPr>
        <w:drawing>
          <wp:inline distT="0" distB="0" distL="0" distR="0" wp14:anchorId="04D8EEA0" wp14:editId="40D2EF53">
            <wp:extent cx="4572000" cy="2743200"/>
            <wp:effectExtent l="0" t="0" r="0" b="0"/>
            <wp:docPr id="1881162424" name="Chart 1">
              <a:extLst xmlns:a="http://schemas.openxmlformats.org/drawingml/2006/main">
                <a:ext uri="{FF2B5EF4-FFF2-40B4-BE49-F238E27FC236}">
                  <a16:creationId xmlns:a16="http://schemas.microsoft.com/office/drawing/2014/main" id="{936EDBA7-B832-5B34-F8CA-D401A5B45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77C3ED" w14:textId="77777777" w:rsidR="00996F4C" w:rsidRDefault="00996F4C" w:rsidP="002A5792"/>
    <w:p w14:paraId="542BD351" w14:textId="0234398F" w:rsidR="00996F4C" w:rsidRDefault="00996F4C" w:rsidP="002A5792">
      <w:r>
        <w:lastRenderedPageBreak/>
        <w:t xml:space="preserve">Based on </w:t>
      </w:r>
      <w:r w:rsidR="005F5878">
        <w:t>access</w:t>
      </w:r>
      <w:r>
        <w:t xml:space="preserve"> to elec</w:t>
      </w:r>
      <w:r w:rsidR="005F5878">
        <w:t>tricity</w:t>
      </w:r>
      <w:r>
        <w:t xml:space="preserve"> we can also assume how much fuel switching there will be</w:t>
      </w:r>
      <w:r w:rsidR="005F5878">
        <w:t xml:space="preserve"> in each scenario. </w:t>
      </w:r>
      <w:proofErr w:type="gramStart"/>
      <w:r w:rsidR="005F5878">
        <w:t>Otherwise</w:t>
      </w:r>
      <w:proofErr w:type="gramEnd"/>
      <w:r w:rsidR="005F5878">
        <w:t xml:space="preserve"> it seems safe to assume trends continue in both scenarios (e.g. LPG use matches production, kerosene/charcoal continues increasing slowly).</w:t>
      </w:r>
      <w:r>
        <w:t xml:space="preserve"> </w:t>
      </w:r>
      <w:r w:rsidR="00EA1ADE">
        <w:t>The non-</w:t>
      </w:r>
      <w:proofErr w:type="spellStart"/>
      <w:r w:rsidR="00EA1ADE">
        <w:t>elec</w:t>
      </w:r>
      <w:proofErr w:type="spellEnd"/>
      <w:r w:rsidR="00EA1ADE">
        <w:t xml:space="preserve"> fuels in use are:</w:t>
      </w:r>
    </w:p>
    <w:p w14:paraId="081978CF" w14:textId="756E4BCA" w:rsidR="00EA1ADE" w:rsidRDefault="00EA1ADE" w:rsidP="00EA1ADE">
      <w:pPr>
        <w:pStyle w:val="ListParagraph"/>
        <w:numPr>
          <w:ilvl w:val="0"/>
          <w:numId w:val="8"/>
        </w:numPr>
      </w:pPr>
      <w:r>
        <w:t>Firewood</w:t>
      </w:r>
    </w:p>
    <w:p w14:paraId="7A98B11A" w14:textId="114E7191" w:rsidR="00EA1ADE" w:rsidRDefault="00EA1ADE" w:rsidP="00EA1ADE">
      <w:pPr>
        <w:pStyle w:val="ListParagraph"/>
        <w:numPr>
          <w:ilvl w:val="0"/>
          <w:numId w:val="8"/>
        </w:numPr>
      </w:pPr>
      <w:r>
        <w:t>C</w:t>
      </w:r>
      <w:r>
        <w:t>harcoal</w:t>
      </w:r>
    </w:p>
    <w:p w14:paraId="6FED0084" w14:textId="7012AC32" w:rsidR="00EA1ADE" w:rsidRDefault="00EA1ADE" w:rsidP="00EA1ADE">
      <w:pPr>
        <w:pStyle w:val="ListParagraph"/>
        <w:numPr>
          <w:ilvl w:val="0"/>
          <w:numId w:val="8"/>
        </w:numPr>
      </w:pPr>
      <w:r>
        <w:t>Kerosene</w:t>
      </w:r>
    </w:p>
    <w:p w14:paraId="6E9D51CF" w14:textId="055CA459" w:rsidR="00EA1ADE" w:rsidRDefault="00EA1ADE" w:rsidP="00EA1ADE">
      <w:pPr>
        <w:pStyle w:val="ListParagraph"/>
        <w:numPr>
          <w:ilvl w:val="0"/>
          <w:numId w:val="8"/>
        </w:numPr>
      </w:pPr>
      <w:r>
        <w:t>LPG</w:t>
      </w:r>
      <w:r w:rsidR="00E43BCB">
        <w:t xml:space="preserve"> (use is capped a</w:t>
      </w:r>
      <w:r w:rsidR="00C85D29">
        <w:t>t</w:t>
      </w:r>
      <w:r w:rsidR="00E43BCB">
        <w:t xml:space="preserve"> 5%</w:t>
      </w:r>
      <w:r w:rsidR="00C85D29">
        <w:t xml:space="preserve"> of </w:t>
      </w:r>
      <w:r w:rsidR="00E43BCB">
        <w:t>LNG production</w:t>
      </w:r>
      <w:r w:rsidR="00C85D29">
        <w:t>, assuming all LNG refineries produce it)</w:t>
      </w:r>
    </w:p>
    <w:p w14:paraId="7440DC1E" w14:textId="67DDDDA9" w:rsidR="00C85D29" w:rsidRDefault="00C85D29" w:rsidP="00C85D29">
      <w:r>
        <w:t>Please note that even though the below is using a logarithmic y axis, no values have been transformed, it just allows you to see everything, where usually the lower values would be squished together on a linear axis.</w:t>
      </w:r>
    </w:p>
    <w:p w14:paraId="72490D41" w14:textId="5BD11EA3" w:rsidR="00EA1ADE" w:rsidRDefault="00EA1ADE" w:rsidP="00EA1ADE">
      <w:r>
        <w:rPr>
          <w:noProof/>
        </w:rPr>
        <w:drawing>
          <wp:inline distT="0" distB="0" distL="0" distR="0" wp14:anchorId="009140D7" wp14:editId="25EA971B">
            <wp:extent cx="5943600" cy="3689985"/>
            <wp:effectExtent l="0" t="0" r="0" b="5715"/>
            <wp:docPr id="944215022" name="Chart 1">
              <a:extLst xmlns:a="http://schemas.openxmlformats.org/drawingml/2006/main">
                <a:ext uri="{FF2B5EF4-FFF2-40B4-BE49-F238E27FC236}">
                  <a16:creationId xmlns:a16="http://schemas.microsoft.com/office/drawing/2014/main" id="{55069789-324A-CADD-E05A-31C7C52930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43867C" w14:textId="34C4D325" w:rsidR="003D359E" w:rsidRDefault="003D359E" w:rsidP="003D359E">
      <w:pPr>
        <w:pStyle w:val="Heading1"/>
      </w:pPr>
      <w:r>
        <w:t>Important documents</w:t>
      </w:r>
      <w:r w:rsidR="00D1242F">
        <w:t xml:space="preserve"> and policies</w:t>
      </w:r>
    </w:p>
    <w:p w14:paraId="744DC794" w14:textId="121EA63C" w:rsidR="003D359E" w:rsidRPr="003D359E" w:rsidRDefault="003D359E" w:rsidP="003D359E">
      <w:r>
        <w:t xml:space="preserve">Since we don’t have a PNG representative </w:t>
      </w:r>
      <w:proofErr w:type="gramStart"/>
      <w:r>
        <w:t>its</w:t>
      </w:r>
      <w:proofErr w:type="gramEnd"/>
      <w:r>
        <w:t xml:space="preserve"> useful to understand where to look for information.</w:t>
      </w:r>
    </w:p>
    <w:p w14:paraId="4914BC20" w14:textId="21831EC2" w:rsidR="00F1574C" w:rsidRDefault="008F21A8" w:rsidP="00C40896">
      <w:pPr>
        <w:pStyle w:val="Heading2"/>
        <w:rPr>
          <w:rFonts w:eastAsia="Times New Roman"/>
        </w:rPr>
      </w:pPr>
      <w:r>
        <w:rPr>
          <w:rFonts w:eastAsia="Times New Roman"/>
        </w:rPr>
        <w:t>NEROP</w:t>
      </w:r>
    </w:p>
    <w:p w14:paraId="306EAADE" w14:textId="31C5B1C4" w:rsidR="008F21A8" w:rsidRDefault="008F21A8" w:rsidP="00F1574C">
      <w:pPr>
        <w:spacing w:after="0" w:line="240" w:lineRule="auto"/>
        <w:textAlignment w:val="baseline"/>
      </w:pPr>
      <w:r>
        <w:t xml:space="preserve">PNG’s electrification goals are managed by the National Electrification Rollout Plan (NEROP), which has a focus on expanding the distribution grid and establishing </w:t>
      </w:r>
      <w:proofErr w:type="gramStart"/>
      <w:r>
        <w:t>mini-grids</w:t>
      </w:r>
      <w:proofErr w:type="gramEnd"/>
      <w:r>
        <w:t xml:space="preserve"> to increase electricity access from a fifth to 70% of households by 2030. PNG also has a long-term goal of achieving 100% electrification by 2050.</w:t>
      </w:r>
    </w:p>
    <w:p w14:paraId="22E0D391" w14:textId="3C9E7CC5" w:rsidR="003C668E" w:rsidRPr="00C40896" w:rsidRDefault="003C668E" w:rsidP="00C40896">
      <w:pPr>
        <w:pStyle w:val="Heading2"/>
      </w:pPr>
      <w:r>
        <w:lastRenderedPageBreak/>
        <w:t>Nationall</w:t>
      </w:r>
      <w:r w:rsidR="00CB013F">
        <w:t>y</w:t>
      </w:r>
      <w:r>
        <w:t xml:space="preserve"> determined </w:t>
      </w:r>
      <w:r w:rsidR="00CB013F">
        <w:t>contribution</w:t>
      </w:r>
    </w:p>
    <w:p w14:paraId="20FECC90" w14:textId="516D96DA" w:rsidR="00CB013F" w:rsidRDefault="00CB013F" w:rsidP="00F1574C">
      <w:pPr>
        <w:spacing w:after="0" w:line="240" w:lineRule="auto"/>
        <w:textAlignment w:val="baseline"/>
      </w:pPr>
      <w:r>
        <w:t>The Enhanced NDC (2020) revised the NDC to target a 78% share of installed capacity of renewable energy by 2030. PNG also has a goal to reach 100% renewable capacity by 2050 (part of the National Energy Policy).</w:t>
      </w:r>
    </w:p>
    <w:p w14:paraId="057DBDAA" w14:textId="07815664" w:rsidR="0000603D" w:rsidRPr="00C40896" w:rsidRDefault="0000603D" w:rsidP="00C40896">
      <w:pPr>
        <w:pStyle w:val="Heading2"/>
      </w:pPr>
      <w:r>
        <w:rPr>
          <w:rFonts w:eastAsia="Times New Roman"/>
        </w:rPr>
        <w:t>Global methane pledge:</w:t>
      </w:r>
    </w:p>
    <w:p w14:paraId="19AF3B7D" w14:textId="15AB8DB4" w:rsidR="0000603D" w:rsidRDefault="001B3417" w:rsidP="0000603D">
      <w:r>
        <w:t>PNG is a signatory to the Global Methane Pledge, which aims to reduce global methane emissions by 30% below 2020 levels by 2030</w:t>
      </w:r>
      <w:r w:rsidR="001E2D96">
        <w:t>.</w:t>
      </w:r>
    </w:p>
    <w:p w14:paraId="108B8B32" w14:textId="77777777" w:rsidR="002E01F9" w:rsidRDefault="002E01F9" w:rsidP="002E01F9">
      <w:pPr>
        <w:pStyle w:val="Heading2"/>
        <w:rPr>
          <w:rFonts w:eastAsia="Times New Roman"/>
        </w:rPr>
      </w:pPr>
      <w:r>
        <w:rPr>
          <w:rFonts w:eastAsia="Times New Roman"/>
        </w:rPr>
        <w:t>Vision 2050 document</w:t>
      </w:r>
    </w:p>
    <w:p w14:paraId="5467A4A6" w14:textId="1190DBB1" w:rsidR="002E01F9" w:rsidRDefault="002E01F9" w:rsidP="002E01F9">
      <w:pPr>
        <w:spacing w:after="0"/>
      </w:pPr>
      <w:r w:rsidRPr="00F1574C">
        <w:t>This document was designed to map out the future direction for the</w:t>
      </w:r>
      <w:r>
        <w:t xml:space="preserve"> </w:t>
      </w:r>
      <w:r w:rsidRPr="00F1574C">
        <w:t>economy and reflect the aspirations of the people of PNG</w:t>
      </w:r>
      <w:r>
        <w:t>. It was published in 2010 and is not specific to energy.</w:t>
      </w:r>
      <w:r w:rsidR="004D0200">
        <w:t xml:space="preserve"> Some energy specific targets were:</w:t>
      </w:r>
    </w:p>
    <w:p w14:paraId="31E59161" w14:textId="77777777" w:rsidR="004D0200" w:rsidRDefault="004D0200" w:rsidP="004D0200">
      <w:pPr>
        <w:pStyle w:val="ListParagraph"/>
        <w:numPr>
          <w:ilvl w:val="0"/>
          <w:numId w:val="6"/>
        </w:numPr>
        <w:spacing w:after="0"/>
      </w:pPr>
      <w:r>
        <w:t xml:space="preserve">100% renewable electricity by 2050. </w:t>
      </w:r>
    </w:p>
    <w:p w14:paraId="6F30EA99" w14:textId="05087E65" w:rsidR="004D0200" w:rsidRPr="004B7AF1" w:rsidRDefault="004D0200" w:rsidP="004D0200">
      <w:pPr>
        <w:pStyle w:val="ListParagraph"/>
        <w:numPr>
          <w:ilvl w:val="0"/>
          <w:numId w:val="6"/>
        </w:numPr>
        <w:spacing w:after="0"/>
      </w:pPr>
      <w:r>
        <w:t>Electrification rate of 70% by 2030 and 100% by 2050.</w:t>
      </w:r>
    </w:p>
    <w:p w14:paraId="15664FC8" w14:textId="77777777" w:rsidR="004D0200" w:rsidRDefault="004D0200" w:rsidP="00141DAC">
      <w:pPr>
        <w:pStyle w:val="Heading2"/>
      </w:pPr>
      <w:r w:rsidRPr="004D0200">
        <w:t xml:space="preserve">National Energy Policy 2017-2027 </w:t>
      </w:r>
    </w:p>
    <w:p w14:paraId="71E3F2DE" w14:textId="26092513" w:rsidR="004D0200" w:rsidRPr="004D0200" w:rsidRDefault="004D0200" w:rsidP="004D0200">
      <w:r>
        <w:t xml:space="preserve">Seemingly the most detailed document on energy policy </w:t>
      </w:r>
      <w:proofErr w:type="gramStart"/>
      <w:r>
        <w:t>as of yet</w:t>
      </w:r>
      <w:proofErr w:type="gramEnd"/>
      <w:r>
        <w:t>. States the following:</w:t>
      </w:r>
    </w:p>
    <w:p w14:paraId="014B335E" w14:textId="7ED6167E" w:rsidR="004D0200" w:rsidRDefault="004D0200" w:rsidP="004D0200">
      <w:pPr>
        <w:pStyle w:val="ListParagraph"/>
        <w:numPr>
          <w:ilvl w:val="0"/>
          <w:numId w:val="7"/>
        </w:numPr>
      </w:pPr>
      <w:r>
        <w:t xml:space="preserve">The government will ensure 15% of gas reserves in new oil and gas projects will be made available for domestic gas utilization. </w:t>
      </w:r>
    </w:p>
    <w:p w14:paraId="3CFE3B58" w14:textId="77777777" w:rsidR="004D0200" w:rsidRDefault="004D0200" w:rsidP="004D0200">
      <w:pPr>
        <w:pStyle w:val="ListParagraph"/>
        <w:numPr>
          <w:ilvl w:val="0"/>
          <w:numId w:val="7"/>
        </w:numPr>
      </w:pPr>
      <w:r>
        <w:t xml:space="preserve">Develop and enforce energy efficiency standards. </w:t>
      </w:r>
    </w:p>
    <w:p w14:paraId="51BF880A" w14:textId="00378088" w:rsidR="004D0200" w:rsidRDefault="004D0200" w:rsidP="004D0200">
      <w:pPr>
        <w:pStyle w:val="ListParagraph"/>
        <w:numPr>
          <w:ilvl w:val="0"/>
          <w:numId w:val="7"/>
        </w:numPr>
      </w:pPr>
      <w:r>
        <w:t>Build stronger institutions and governance frameworks for the energy sector.</w:t>
      </w:r>
    </w:p>
    <w:p w14:paraId="6950EEFB" w14:textId="5102ED9D" w:rsidR="001C6762" w:rsidRDefault="001C6762" w:rsidP="00141DAC">
      <w:pPr>
        <w:pStyle w:val="Heading2"/>
        <w:rPr>
          <w:rFonts w:eastAsia="Times New Roman"/>
        </w:rPr>
      </w:pPr>
      <w:r w:rsidRPr="00286355">
        <w:rPr>
          <w:rFonts w:eastAsia="Times New Roman"/>
        </w:rPr>
        <w:t>PNG Electrification Partnership </w:t>
      </w:r>
    </w:p>
    <w:p w14:paraId="69E06E12" w14:textId="301B5D6C" w:rsidR="00141DAC" w:rsidRPr="00141DAC" w:rsidRDefault="00141DAC" w:rsidP="00141DAC">
      <w:r w:rsidRPr="00141DAC">
        <w:t>USD 1.7 billion of international funding from Australia, Japan, New Zealand, and the United States has been pledged to support achieving the target of 70% of electrification by 2030. Some of this money is already being committed to projects.</w:t>
      </w:r>
    </w:p>
    <w:p w14:paraId="17594148" w14:textId="57AE120D" w:rsidR="00286355" w:rsidRPr="00286355" w:rsidRDefault="00286355" w:rsidP="00141DAC">
      <w:pPr>
        <w:pStyle w:val="Heading1"/>
        <w:rPr>
          <w:rFonts w:ascii="Segoe UI" w:eastAsia="Times New Roman" w:hAnsi="Segoe UI"/>
          <w:sz w:val="18"/>
          <w:szCs w:val="18"/>
        </w:rPr>
      </w:pPr>
      <w:r w:rsidRPr="00286355">
        <w:rPr>
          <w:rFonts w:eastAsia="Times New Roman"/>
        </w:rPr>
        <w:t>Useful links </w:t>
      </w:r>
    </w:p>
    <w:p w14:paraId="562A18FC" w14:textId="77777777" w:rsidR="00286355" w:rsidRPr="00286355" w:rsidRDefault="00286355" w:rsidP="00286355">
      <w:pPr>
        <w:spacing w:after="0" w:line="240" w:lineRule="auto"/>
        <w:textAlignment w:val="baseline"/>
        <w:rPr>
          <w:rFonts w:ascii="Segoe UI" w:eastAsia="Times New Roman" w:hAnsi="Segoe UI" w:cs="Segoe UI"/>
          <w:kern w:val="0"/>
          <w:sz w:val="18"/>
          <w:szCs w:val="18"/>
          <w14:ligatures w14:val="none"/>
        </w:rPr>
      </w:pPr>
      <w:r w:rsidRPr="00286355">
        <w:rPr>
          <w:rFonts w:ascii="Arial" w:eastAsia="Times New Roman" w:hAnsi="Arial" w:cs="Arial"/>
          <w:kern w:val="0"/>
          <w14:ligatures w14:val="none"/>
        </w:rPr>
        <w:t>United Nations</w:t>
      </w:r>
      <w:r w:rsidRPr="00286355">
        <w:rPr>
          <w:rFonts w:ascii="Arial" w:eastAsia="Times New Roman" w:hAnsi="Arial" w:cs="Arial"/>
          <w:kern w:val="0"/>
          <w:lang w:val="en-AU"/>
          <w14:ligatures w14:val="none"/>
        </w:rPr>
        <w:t xml:space="preserve"> - </w:t>
      </w:r>
      <w:hyperlink r:id="rId19" w:tgtFrame="_blank" w:history="1">
        <w:r w:rsidRPr="00286355">
          <w:rPr>
            <w:rFonts w:ascii="Arial" w:eastAsia="Times New Roman" w:hAnsi="Arial" w:cs="Arial"/>
            <w:color w:val="0000FF"/>
            <w:kern w:val="0"/>
            <w:u w:val="single"/>
            <w:lang w:val="en-AU"/>
            <w14:ligatures w14:val="none"/>
          </w:rPr>
          <w:t>https://papuanewguinea.un.org/</w:t>
        </w:r>
      </w:hyperlink>
      <w:r w:rsidRPr="00286355">
        <w:rPr>
          <w:rFonts w:ascii="Arial" w:eastAsia="Times New Roman" w:hAnsi="Arial" w:cs="Arial"/>
          <w:kern w:val="0"/>
          <w14:ligatures w14:val="none"/>
        </w:rPr>
        <w:t> </w:t>
      </w:r>
    </w:p>
    <w:p w14:paraId="280D4D5F" w14:textId="77777777" w:rsidR="00286355" w:rsidRPr="00286355" w:rsidRDefault="00286355" w:rsidP="00286355">
      <w:pPr>
        <w:spacing w:after="0" w:line="240" w:lineRule="auto"/>
        <w:textAlignment w:val="baseline"/>
        <w:rPr>
          <w:rFonts w:ascii="Segoe UI" w:eastAsia="Times New Roman" w:hAnsi="Segoe UI" w:cs="Segoe UI"/>
          <w:kern w:val="0"/>
          <w:sz w:val="18"/>
          <w:szCs w:val="18"/>
          <w14:ligatures w14:val="none"/>
        </w:rPr>
      </w:pPr>
      <w:r w:rsidRPr="00286355">
        <w:rPr>
          <w:rFonts w:ascii="Arial" w:eastAsia="Times New Roman" w:hAnsi="Arial" w:cs="Arial"/>
          <w:kern w:val="0"/>
          <w14:ligatures w14:val="none"/>
        </w:rPr>
        <w:t>The World Bank</w:t>
      </w:r>
      <w:r w:rsidRPr="00286355">
        <w:rPr>
          <w:rFonts w:ascii="Arial" w:eastAsia="Times New Roman" w:hAnsi="Arial" w:cs="Arial"/>
          <w:kern w:val="0"/>
          <w:lang w:val="en-AU"/>
          <w14:ligatures w14:val="none"/>
        </w:rPr>
        <w:t xml:space="preserve"> - </w:t>
      </w:r>
      <w:hyperlink r:id="rId20" w:tgtFrame="_blank" w:history="1">
        <w:r w:rsidRPr="00286355">
          <w:rPr>
            <w:rFonts w:ascii="Arial" w:eastAsia="Times New Roman" w:hAnsi="Arial" w:cs="Arial"/>
            <w:color w:val="0000FF"/>
            <w:kern w:val="0"/>
            <w:u w:val="single"/>
            <w:lang w:val="en-AU"/>
            <w14:ligatures w14:val="none"/>
          </w:rPr>
          <w:t>https://www.worldbank.org/en/country/png</w:t>
        </w:r>
      </w:hyperlink>
      <w:r w:rsidRPr="00286355">
        <w:rPr>
          <w:rFonts w:ascii="Arial" w:eastAsia="Times New Roman" w:hAnsi="Arial" w:cs="Arial"/>
          <w:kern w:val="0"/>
          <w14:ligatures w14:val="none"/>
        </w:rPr>
        <w:t> </w:t>
      </w:r>
    </w:p>
    <w:p w14:paraId="215DF67A" w14:textId="77777777" w:rsidR="00286355" w:rsidRPr="00286355" w:rsidRDefault="00286355" w:rsidP="00286355">
      <w:pPr>
        <w:spacing w:after="0" w:line="240" w:lineRule="auto"/>
        <w:textAlignment w:val="baseline"/>
        <w:rPr>
          <w:rFonts w:ascii="Segoe UI" w:eastAsia="Times New Roman" w:hAnsi="Segoe UI" w:cs="Segoe UI"/>
          <w:kern w:val="0"/>
          <w:sz w:val="18"/>
          <w:szCs w:val="18"/>
          <w14:ligatures w14:val="none"/>
        </w:rPr>
      </w:pPr>
      <w:r w:rsidRPr="00286355">
        <w:rPr>
          <w:rFonts w:ascii="Arial" w:eastAsia="Times New Roman" w:hAnsi="Arial" w:cs="Arial"/>
          <w:kern w:val="0"/>
          <w14:ligatures w14:val="none"/>
        </w:rPr>
        <w:t>International Monetary Fund</w:t>
      </w:r>
      <w:r w:rsidRPr="00286355">
        <w:rPr>
          <w:rFonts w:ascii="Arial" w:eastAsia="Times New Roman" w:hAnsi="Arial" w:cs="Arial"/>
          <w:kern w:val="0"/>
          <w:lang w:val="en-AU"/>
          <w14:ligatures w14:val="none"/>
        </w:rPr>
        <w:t xml:space="preserve"> -</w:t>
      </w:r>
      <w:r w:rsidRPr="00286355">
        <w:rPr>
          <w:rFonts w:ascii="Arial" w:eastAsia="Times New Roman" w:hAnsi="Arial" w:cs="Arial"/>
          <w:kern w:val="0"/>
          <w14:ligatures w14:val="none"/>
        </w:rPr>
        <w:t xml:space="preserve"> </w:t>
      </w:r>
      <w:hyperlink r:id="rId21" w:tgtFrame="_blank" w:history="1">
        <w:r w:rsidRPr="00286355">
          <w:rPr>
            <w:rFonts w:ascii="Arial" w:eastAsia="Times New Roman" w:hAnsi="Arial" w:cs="Arial"/>
            <w:color w:val="0000FF"/>
            <w:kern w:val="0"/>
            <w:u w:val="single"/>
            <w:lang w:val="en-AU"/>
            <w14:ligatures w14:val="none"/>
          </w:rPr>
          <w:t>https://www.imf.org/en/Countries/PNG</w:t>
        </w:r>
      </w:hyperlink>
      <w:r w:rsidRPr="00286355">
        <w:rPr>
          <w:rFonts w:ascii="Arial" w:eastAsia="Times New Roman" w:hAnsi="Arial" w:cs="Arial"/>
          <w:kern w:val="0"/>
          <w14:ligatures w14:val="none"/>
        </w:rPr>
        <w:t> </w:t>
      </w:r>
    </w:p>
    <w:p w14:paraId="2CC56C4E" w14:textId="77777777" w:rsidR="00286355" w:rsidRPr="00286355" w:rsidRDefault="00286355" w:rsidP="00286355">
      <w:pPr>
        <w:spacing w:after="0" w:line="240" w:lineRule="auto"/>
        <w:textAlignment w:val="baseline"/>
        <w:rPr>
          <w:rFonts w:ascii="Segoe UI" w:eastAsia="Times New Roman" w:hAnsi="Segoe UI" w:cs="Segoe UI"/>
          <w:kern w:val="0"/>
          <w:sz w:val="18"/>
          <w:szCs w:val="18"/>
          <w14:ligatures w14:val="none"/>
        </w:rPr>
      </w:pPr>
      <w:r w:rsidRPr="00286355">
        <w:rPr>
          <w:rFonts w:ascii="Arial" w:eastAsia="Times New Roman" w:hAnsi="Arial" w:cs="Arial"/>
          <w:kern w:val="0"/>
          <w14:ligatures w14:val="none"/>
        </w:rPr>
        <w:t>PNG Environmental Data Portal</w:t>
      </w:r>
      <w:r w:rsidRPr="00286355">
        <w:rPr>
          <w:rFonts w:ascii="Arial" w:eastAsia="Times New Roman" w:hAnsi="Arial" w:cs="Arial"/>
          <w:kern w:val="0"/>
          <w:lang w:val="en-AU"/>
          <w14:ligatures w14:val="none"/>
        </w:rPr>
        <w:t xml:space="preserve"> - </w:t>
      </w:r>
      <w:hyperlink r:id="rId22" w:tgtFrame="_blank" w:history="1">
        <w:r w:rsidRPr="00286355">
          <w:rPr>
            <w:rFonts w:ascii="Arial" w:eastAsia="Times New Roman" w:hAnsi="Arial" w:cs="Arial"/>
            <w:color w:val="0000FF"/>
            <w:kern w:val="0"/>
            <w:u w:val="single"/>
            <w:lang w:val="en-AU"/>
            <w14:ligatures w14:val="none"/>
          </w:rPr>
          <w:t>https://png-data.sprep.org/</w:t>
        </w:r>
      </w:hyperlink>
      <w:r w:rsidRPr="00286355">
        <w:rPr>
          <w:rFonts w:ascii="Arial" w:eastAsia="Times New Roman" w:hAnsi="Arial" w:cs="Arial"/>
          <w:kern w:val="0"/>
          <w14:ligatures w14:val="none"/>
        </w:rPr>
        <w:t> </w:t>
      </w:r>
    </w:p>
    <w:p w14:paraId="2CD8B8D7" w14:textId="77777777" w:rsidR="00286355" w:rsidRPr="00286355" w:rsidRDefault="00286355" w:rsidP="00286355">
      <w:pPr>
        <w:spacing w:after="0" w:line="240" w:lineRule="auto"/>
        <w:textAlignment w:val="baseline"/>
        <w:rPr>
          <w:rFonts w:ascii="Segoe UI" w:eastAsia="Times New Roman" w:hAnsi="Segoe UI" w:cs="Segoe UI"/>
          <w:kern w:val="0"/>
          <w:sz w:val="18"/>
          <w:szCs w:val="18"/>
          <w14:ligatures w14:val="none"/>
        </w:rPr>
      </w:pPr>
      <w:r w:rsidRPr="00286355">
        <w:rPr>
          <w:rFonts w:ascii="Arial" w:eastAsia="Times New Roman" w:hAnsi="Arial" w:cs="Arial"/>
          <w:kern w:val="0"/>
          <w14:ligatures w14:val="none"/>
        </w:rPr>
        <w:t>Asian Development Bank</w:t>
      </w:r>
      <w:r w:rsidRPr="00286355">
        <w:rPr>
          <w:rFonts w:ascii="Arial" w:eastAsia="Times New Roman" w:hAnsi="Arial" w:cs="Arial"/>
          <w:kern w:val="0"/>
          <w:lang w:val="en-AU"/>
          <w14:ligatures w14:val="none"/>
        </w:rPr>
        <w:t xml:space="preserve"> - </w:t>
      </w:r>
      <w:hyperlink r:id="rId23" w:tgtFrame="_blank" w:history="1">
        <w:r w:rsidRPr="00286355">
          <w:rPr>
            <w:rFonts w:ascii="Arial" w:eastAsia="Times New Roman" w:hAnsi="Arial" w:cs="Arial"/>
            <w:color w:val="0000FF"/>
            <w:kern w:val="0"/>
            <w:u w:val="single"/>
            <w:lang w:val="en-AU"/>
            <w14:ligatures w14:val="none"/>
          </w:rPr>
          <w:t>https://www.adb.org/countries/papua-new-guinea/main</w:t>
        </w:r>
      </w:hyperlink>
      <w:r w:rsidRPr="00286355">
        <w:rPr>
          <w:rFonts w:ascii="Arial" w:eastAsia="Times New Roman" w:hAnsi="Arial" w:cs="Arial"/>
          <w:kern w:val="0"/>
          <w14:ligatures w14:val="none"/>
        </w:rPr>
        <w:t> </w:t>
      </w:r>
    </w:p>
    <w:p w14:paraId="3B516038" w14:textId="77777777" w:rsidR="00792287" w:rsidRDefault="00792287"/>
    <w:p w14:paraId="5AF3194C" w14:textId="77777777" w:rsidR="00AB1C36" w:rsidRDefault="00AB1C36"/>
    <w:sectPr w:rsidR="00AB1C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nbar MAUNSELL" w:date="2024-01-05T10:28:00Z" w:initials="FM">
    <w:p w14:paraId="1AA970B5" w14:textId="77777777" w:rsidR="007E7706" w:rsidRDefault="007E7706" w:rsidP="007E7706">
      <w:pPr>
        <w:pStyle w:val="CommentText"/>
      </w:pPr>
      <w:r>
        <w:rPr>
          <w:rStyle w:val="CommentReference"/>
        </w:rPr>
        <w:annotationRef/>
      </w:r>
      <w:r>
        <w:t>doing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A970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E0D5D" w16cex:dateUtc="2024-01-05T0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A970B5" w16cid:durableId="288E0D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0AD23" w14:textId="77777777" w:rsidR="00D569A0" w:rsidRDefault="00D569A0" w:rsidP="004E725E">
      <w:pPr>
        <w:spacing w:after="0" w:line="240" w:lineRule="auto"/>
      </w:pPr>
      <w:r>
        <w:separator/>
      </w:r>
    </w:p>
  </w:endnote>
  <w:endnote w:type="continuationSeparator" w:id="0">
    <w:p w14:paraId="0C1FE685" w14:textId="77777777" w:rsidR="00D569A0" w:rsidRDefault="00D569A0" w:rsidP="004E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7CF6E" w14:textId="77777777" w:rsidR="00D569A0" w:rsidRDefault="00D569A0" w:rsidP="004E725E">
      <w:pPr>
        <w:spacing w:after="0" w:line="240" w:lineRule="auto"/>
      </w:pPr>
      <w:r>
        <w:separator/>
      </w:r>
    </w:p>
  </w:footnote>
  <w:footnote w:type="continuationSeparator" w:id="0">
    <w:p w14:paraId="0A2301E0" w14:textId="77777777" w:rsidR="00D569A0" w:rsidRDefault="00D569A0" w:rsidP="004E725E">
      <w:pPr>
        <w:spacing w:after="0" w:line="240" w:lineRule="auto"/>
      </w:pPr>
      <w:r>
        <w:continuationSeparator/>
      </w:r>
    </w:p>
  </w:footnote>
  <w:footnote w:id="1">
    <w:p w14:paraId="04D4A07A" w14:textId="002E7CB3" w:rsidR="004E725E" w:rsidRDefault="004E725E">
      <w:pPr>
        <w:pStyle w:val="FootnoteText"/>
      </w:pPr>
      <w:r>
        <w:rPr>
          <w:rStyle w:val="FootnoteReference"/>
        </w:rPr>
        <w:footnoteRef/>
      </w:r>
      <w:r>
        <w:t xml:space="preserve"> </w:t>
      </w:r>
      <w:hyperlink r:id="rId1" w:history="1">
        <w:r w:rsidRPr="009B2AF8">
          <w:rPr>
            <w:rStyle w:val="Hyperlink"/>
          </w:rPr>
          <w:t>https://chat.openai.com/share/a9800e63-f30d-4974-bb74-b2c4e130a41d</w:t>
        </w:r>
      </w:hyperlink>
      <w:r>
        <w:t xml:space="preserve"> &lt; conversation to find 5% of LNG capacity assumption.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1249A"/>
    <w:multiLevelType w:val="hybridMultilevel"/>
    <w:tmpl w:val="E786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94F64"/>
    <w:multiLevelType w:val="hybridMultilevel"/>
    <w:tmpl w:val="DA28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B4C6E"/>
    <w:multiLevelType w:val="hybridMultilevel"/>
    <w:tmpl w:val="99F8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A15EA"/>
    <w:multiLevelType w:val="hybridMultilevel"/>
    <w:tmpl w:val="EF16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953F1"/>
    <w:multiLevelType w:val="hybridMultilevel"/>
    <w:tmpl w:val="28EE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734D9"/>
    <w:multiLevelType w:val="hybridMultilevel"/>
    <w:tmpl w:val="4D1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C6D20"/>
    <w:multiLevelType w:val="hybridMultilevel"/>
    <w:tmpl w:val="0310E5DC"/>
    <w:lvl w:ilvl="0" w:tplc="04090001">
      <w:start w:val="1"/>
      <w:numFmt w:val="bullet"/>
      <w:lvlText w:val=""/>
      <w:lvlJc w:val="left"/>
      <w:pPr>
        <w:ind w:left="720" w:hanging="360"/>
      </w:pPr>
      <w:rPr>
        <w:rFonts w:ascii="Symbol" w:hAnsi="Symbol" w:hint="default"/>
      </w:rPr>
    </w:lvl>
    <w:lvl w:ilvl="1" w:tplc="D56411C8">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18386B"/>
    <w:multiLevelType w:val="hybridMultilevel"/>
    <w:tmpl w:val="10B2D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515166">
    <w:abstractNumId w:val="1"/>
  </w:num>
  <w:num w:numId="2" w16cid:durableId="1673415796">
    <w:abstractNumId w:val="5"/>
  </w:num>
  <w:num w:numId="3" w16cid:durableId="1993289410">
    <w:abstractNumId w:val="7"/>
  </w:num>
  <w:num w:numId="4" w16cid:durableId="434861445">
    <w:abstractNumId w:val="2"/>
  </w:num>
  <w:num w:numId="5" w16cid:durableId="1076049121">
    <w:abstractNumId w:val="6"/>
  </w:num>
  <w:num w:numId="6" w16cid:durableId="1017973418">
    <w:abstractNumId w:val="3"/>
  </w:num>
  <w:num w:numId="7" w16cid:durableId="533689082">
    <w:abstractNumId w:val="0"/>
  </w:num>
  <w:num w:numId="8" w16cid:durableId="80342687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nbar MAUNSELL">
    <w15:presenceInfo w15:providerId="AD" w15:userId="S::finbar.maunsell@aperc.or.jp::8826923f-3184-43b7-a36b-2a6b79ce97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30"/>
    <w:rsid w:val="00000899"/>
    <w:rsid w:val="0000603D"/>
    <w:rsid w:val="0002675F"/>
    <w:rsid w:val="00042995"/>
    <w:rsid w:val="00072A76"/>
    <w:rsid w:val="000A6DC3"/>
    <w:rsid w:val="000F4A37"/>
    <w:rsid w:val="000F548D"/>
    <w:rsid w:val="000F6AF5"/>
    <w:rsid w:val="00116D3A"/>
    <w:rsid w:val="0012241D"/>
    <w:rsid w:val="001227B5"/>
    <w:rsid w:val="00141DAC"/>
    <w:rsid w:val="001631A0"/>
    <w:rsid w:val="00164C7A"/>
    <w:rsid w:val="001A47EC"/>
    <w:rsid w:val="001A593E"/>
    <w:rsid w:val="001A6C86"/>
    <w:rsid w:val="001B0417"/>
    <w:rsid w:val="001B3417"/>
    <w:rsid w:val="001B7CBD"/>
    <w:rsid w:val="001C6762"/>
    <w:rsid w:val="001D4A90"/>
    <w:rsid w:val="001E2D96"/>
    <w:rsid w:val="001E4F3F"/>
    <w:rsid w:val="001F7710"/>
    <w:rsid w:val="001F7AA2"/>
    <w:rsid w:val="002021C6"/>
    <w:rsid w:val="00241ABD"/>
    <w:rsid w:val="002673C6"/>
    <w:rsid w:val="00281448"/>
    <w:rsid w:val="00286355"/>
    <w:rsid w:val="0028659B"/>
    <w:rsid w:val="00296330"/>
    <w:rsid w:val="002A5792"/>
    <w:rsid w:val="002A6AE3"/>
    <w:rsid w:val="002E01F9"/>
    <w:rsid w:val="0031099E"/>
    <w:rsid w:val="00313AA8"/>
    <w:rsid w:val="0031764E"/>
    <w:rsid w:val="00336980"/>
    <w:rsid w:val="00340D7F"/>
    <w:rsid w:val="00366495"/>
    <w:rsid w:val="00380FA3"/>
    <w:rsid w:val="00390D5C"/>
    <w:rsid w:val="003B0819"/>
    <w:rsid w:val="003B5A9F"/>
    <w:rsid w:val="003C668E"/>
    <w:rsid w:val="003D359E"/>
    <w:rsid w:val="003D7A0A"/>
    <w:rsid w:val="00440813"/>
    <w:rsid w:val="00447DDA"/>
    <w:rsid w:val="0047253D"/>
    <w:rsid w:val="00487CA5"/>
    <w:rsid w:val="004A404B"/>
    <w:rsid w:val="004B0259"/>
    <w:rsid w:val="004B108A"/>
    <w:rsid w:val="004B7AF1"/>
    <w:rsid w:val="004D0200"/>
    <w:rsid w:val="004E3DDD"/>
    <w:rsid w:val="004E725E"/>
    <w:rsid w:val="00503313"/>
    <w:rsid w:val="00531316"/>
    <w:rsid w:val="005428EE"/>
    <w:rsid w:val="00542913"/>
    <w:rsid w:val="00580581"/>
    <w:rsid w:val="00592DB0"/>
    <w:rsid w:val="005E49EC"/>
    <w:rsid w:val="005E6AFC"/>
    <w:rsid w:val="005F5878"/>
    <w:rsid w:val="006159A8"/>
    <w:rsid w:val="00615B45"/>
    <w:rsid w:val="006178E7"/>
    <w:rsid w:val="006539B9"/>
    <w:rsid w:val="00666E73"/>
    <w:rsid w:val="00667744"/>
    <w:rsid w:val="00677140"/>
    <w:rsid w:val="00677C0C"/>
    <w:rsid w:val="006A0869"/>
    <w:rsid w:val="006B3089"/>
    <w:rsid w:val="0071214D"/>
    <w:rsid w:val="00714670"/>
    <w:rsid w:val="00727DF6"/>
    <w:rsid w:val="00740243"/>
    <w:rsid w:val="00752D0D"/>
    <w:rsid w:val="00752D9B"/>
    <w:rsid w:val="00782152"/>
    <w:rsid w:val="00792287"/>
    <w:rsid w:val="007A1793"/>
    <w:rsid w:val="007B321D"/>
    <w:rsid w:val="007B5394"/>
    <w:rsid w:val="007C5555"/>
    <w:rsid w:val="007E031F"/>
    <w:rsid w:val="007E7706"/>
    <w:rsid w:val="007F3887"/>
    <w:rsid w:val="007F74C2"/>
    <w:rsid w:val="00810623"/>
    <w:rsid w:val="008160F4"/>
    <w:rsid w:val="0081654C"/>
    <w:rsid w:val="0086694A"/>
    <w:rsid w:val="00876856"/>
    <w:rsid w:val="00881D74"/>
    <w:rsid w:val="00893241"/>
    <w:rsid w:val="008A1AEF"/>
    <w:rsid w:val="008A57EC"/>
    <w:rsid w:val="008A660A"/>
    <w:rsid w:val="008D07A3"/>
    <w:rsid w:val="008D2DD4"/>
    <w:rsid w:val="008F21A8"/>
    <w:rsid w:val="00915F01"/>
    <w:rsid w:val="0093313E"/>
    <w:rsid w:val="009464DE"/>
    <w:rsid w:val="009466C4"/>
    <w:rsid w:val="0096320E"/>
    <w:rsid w:val="00976D7E"/>
    <w:rsid w:val="00996F4C"/>
    <w:rsid w:val="009B5499"/>
    <w:rsid w:val="009B61E3"/>
    <w:rsid w:val="009D2EA4"/>
    <w:rsid w:val="009E4EE9"/>
    <w:rsid w:val="009F273B"/>
    <w:rsid w:val="009F4151"/>
    <w:rsid w:val="00A242D3"/>
    <w:rsid w:val="00A41AC1"/>
    <w:rsid w:val="00A673F9"/>
    <w:rsid w:val="00A70414"/>
    <w:rsid w:val="00A73B49"/>
    <w:rsid w:val="00A84369"/>
    <w:rsid w:val="00AA5E43"/>
    <w:rsid w:val="00AB1B96"/>
    <w:rsid w:val="00AB1C36"/>
    <w:rsid w:val="00AB6318"/>
    <w:rsid w:val="00AC0256"/>
    <w:rsid w:val="00AC14CF"/>
    <w:rsid w:val="00AC4F2D"/>
    <w:rsid w:val="00AC5DC0"/>
    <w:rsid w:val="00AD687F"/>
    <w:rsid w:val="00B204CB"/>
    <w:rsid w:val="00B25153"/>
    <w:rsid w:val="00B2763A"/>
    <w:rsid w:val="00B43B3D"/>
    <w:rsid w:val="00B44F1C"/>
    <w:rsid w:val="00B52BA2"/>
    <w:rsid w:val="00B829A5"/>
    <w:rsid w:val="00B86FA6"/>
    <w:rsid w:val="00B951E3"/>
    <w:rsid w:val="00BE63D9"/>
    <w:rsid w:val="00C07558"/>
    <w:rsid w:val="00C10978"/>
    <w:rsid w:val="00C220CB"/>
    <w:rsid w:val="00C328BA"/>
    <w:rsid w:val="00C35FE6"/>
    <w:rsid w:val="00C40896"/>
    <w:rsid w:val="00C85D29"/>
    <w:rsid w:val="00CA0DA2"/>
    <w:rsid w:val="00CA7284"/>
    <w:rsid w:val="00CB013F"/>
    <w:rsid w:val="00CB6AEE"/>
    <w:rsid w:val="00CC59DE"/>
    <w:rsid w:val="00D1242F"/>
    <w:rsid w:val="00D27D33"/>
    <w:rsid w:val="00D32167"/>
    <w:rsid w:val="00D33745"/>
    <w:rsid w:val="00D33B76"/>
    <w:rsid w:val="00D569A0"/>
    <w:rsid w:val="00D60706"/>
    <w:rsid w:val="00D60B5E"/>
    <w:rsid w:val="00D7198F"/>
    <w:rsid w:val="00D847EF"/>
    <w:rsid w:val="00DB2E59"/>
    <w:rsid w:val="00DB43E0"/>
    <w:rsid w:val="00DC05E2"/>
    <w:rsid w:val="00DC0602"/>
    <w:rsid w:val="00DD7342"/>
    <w:rsid w:val="00DF1783"/>
    <w:rsid w:val="00E03BDD"/>
    <w:rsid w:val="00E105A2"/>
    <w:rsid w:val="00E26A8E"/>
    <w:rsid w:val="00E429B7"/>
    <w:rsid w:val="00E43BCB"/>
    <w:rsid w:val="00E45F30"/>
    <w:rsid w:val="00E75366"/>
    <w:rsid w:val="00E87A00"/>
    <w:rsid w:val="00E958FA"/>
    <w:rsid w:val="00EA1ADE"/>
    <w:rsid w:val="00EA3F4C"/>
    <w:rsid w:val="00EA4B51"/>
    <w:rsid w:val="00EC09FD"/>
    <w:rsid w:val="00ED79B4"/>
    <w:rsid w:val="00F04141"/>
    <w:rsid w:val="00F062D7"/>
    <w:rsid w:val="00F1574C"/>
    <w:rsid w:val="00F16553"/>
    <w:rsid w:val="00F20FDA"/>
    <w:rsid w:val="00F30E6B"/>
    <w:rsid w:val="00F621AE"/>
    <w:rsid w:val="00F64796"/>
    <w:rsid w:val="00F66571"/>
    <w:rsid w:val="00F7422F"/>
    <w:rsid w:val="00FA6EE5"/>
    <w:rsid w:val="00FC1321"/>
    <w:rsid w:val="00FC3A36"/>
    <w:rsid w:val="00FD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F454"/>
  <w15:chartTrackingRefBased/>
  <w15:docId w15:val="{E267C960-7397-4965-9A76-2D317158D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5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A6D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0A6D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0A6DC3"/>
  </w:style>
  <w:style w:type="character" w:customStyle="1" w:styleId="normaltextrun">
    <w:name w:val="normaltextrun"/>
    <w:basedOn w:val="DefaultParagraphFont"/>
    <w:rsid w:val="000A6DC3"/>
  </w:style>
  <w:style w:type="character" w:customStyle="1" w:styleId="eop">
    <w:name w:val="eop"/>
    <w:basedOn w:val="DefaultParagraphFont"/>
    <w:rsid w:val="000A6DC3"/>
  </w:style>
  <w:style w:type="character" w:customStyle="1" w:styleId="superscript">
    <w:name w:val="superscript"/>
    <w:basedOn w:val="DefaultParagraphFont"/>
    <w:rsid w:val="000A6DC3"/>
  </w:style>
  <w:style w:type="character" w:customStyle="1" w:styleId="wacimagecontainer">
    <w:name w:val="wacimagecontainer"/>
    <w:basedOn w:val="DefaultParagraphFont"/>
    <w:rsid w:val="000A6DC3"/>
  </w:style>
  <w:style w:type="character" w:customStyle="1" w:styleId="pagebreakblob">
    <w:name w:val="pagebreakblob"/>
    <w:basedOn w:val="DefaultParagraphFont"/>
    <w:rsid w:val="000A6DC3"/>
  </w:style>
  <w:style w:type="character" w:customStyle="1" w:styleId="pagebreakborderspan">
    <w:name w:val="pagebreakborderspan"/>
    <w:basedOn w:val="DefaultParagraphFont"/>
    <w:rsid w:val="000A6DC3"/>
  </w:style>
  <w:style w:type="character" w:customStyle="1" w:styleId="pagebreaktextspan">
    <w:name w:val="pagebreaktextspan"/>
    <w:basedOn w:val="DefaultParagraphFont"/>
    <w:rsid w:val="000A6DC3"/>
  </w:style>
  <w:style w:type="paragraph" w:styleId="ListParagraph">
    <w:name w:val="List Paragraph"/>
    <w:basedOn w:val="Normal"/>
    <w:uiPriority w:val="34"/>
    <w:qFormat/>
    <w:rsid w:val="007E031F"/>
    <w:pPr>
      <w:ind w:left="720"/>
      <w:contextualSpacing/>
    </w:pPr>
  </w:style>
  <w:style w:type="paragraph" w:styleId="FootnoteText">
    <w:name w:val="footnote text"/>
    <w:basedOn w:val="Normal"/>
    <w:link w:val="FootnoteTextChar"/>
    <w:uiPriority w:val="99"/>
    <w:semiHidden/>
    <w:unhideWhenUsed/>
    <w:rsid w:val="004E72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25E"/>
    <w:rPr>
      <w:sz w:val="20"/>
      <w:szCs w:val="20"/>
    </w:rPr>
  </w:style>
  <w:style w:type="character" w:styleId="FootnoteReference">
    <w:name w:val="footnote reference"/>
    <w:basedOn w:val="DefaultParagraphFont"/>
    <w:uiPriority w:val="99"/>
    <w:semiHidden/>
    <w:unhideWhenUsed/>
    <w:rsid w:val="004E725E"/>
    <w:rPr>
      <w:vertAlign w:val="superscript"/>
    </w:rPr>
  </w:style>
  <w:style w:type="character" w:styleId="Hyperlink">
    <w:name w:val="Hyperlink"/>
    <w:basedOn w:val="DefaultParagraphFont"/>
    <w:uiPriority w:val="99"/>
    <w:unhideWhenUsed/>
    <w:rsid w:val="004E725E"/>
    <w:rPr>
      <w:color w:val="0563C1" w:themeColor="hyperlink"/>
      <w:u w:val="single"/>
    </w:rPr>
  </w:style>
  <w:style w:type="character" w:styleId="UnresolvedMention">
    <w:name w:val="Unresolved Mention"/>
    <w:basedOn w:val="DefaultParagraphFont"/>
    <w:uiPriority w:val="99"/>
    <w:semiHidden/>
    <w:unhideWhenUsed/>
    <w:rsid w:val="004E725E"/>
    <w:rPr>
      <w:color w:val="605E5C"/>
      <w:shd w:val="clear" w:color="auto" w:fill="E1DFDD"/>
    </w:rPr>
  </w:style>
  <w:style w:type="character" w:customStyle="1" w:styleId="Heading2Char">
    <w:name w:val="Heading 2 Char"/>
    <w:basedOn w:val="DefaultParagraphFont"/>
    <w:link w:val="Heading2"/>
    <w:uiPriority w:val="9"/>
    <w:rsid w:val="00CB01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657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1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E7706"/>
    <w:rPr>
      <w:sz w:val="16"/>
      <w:szCs w:val="16"/>
    </w:rPr>
  </w:style>
  <w:style w:type="paragraph" w:styleId="CommentText">
    <w:name w:val="annotation text"/>
    <w:basedOn w:val="Normal"/>
    <w:link w:val="CommentTextChar"/>
    <w:uiPriority w:val="99"/>
    <w:unhideWhenUsed/>
    <w:rsid w:val="007E7706"/>
    <w:pPr>
      <w:spacing w:line="240" w:lineRule="auto"/>
    </w:pPr>
    <w:rPr>
      <w:sz w:val="20"/>
      <w:szCs w:val="20"/>
    </w:rPr>
  </w:style>
  <w:style w:type="character" w:customStyle="1" w:styleId="CommentTextChar">
    <w:name w:val="Comment Text Char"/>
    <w:basedOn w:val="DefaultParagraphFont"/>
    <w:link w:val="CommentText"/>
    <w:uiPriority w:val="99"/>
    <w:rsid w:val="007E7706"/>
    <w:rPr>
      <w:sz w:val="20"/>
      <w:szCs w:val="20"/>
    </w:rPr>
  </w:style>
  <w:style w:type="paragraph" w:styleId="CommentSubject">
    <w:name w:val="annotation subject"/>
    <w:basedOn w:val="CommentText"/>
    <w:next w:val="CommentText"/>
    <w:link w:val="CommentSubjectChar"/>
    <w:uiPriority w:val="99"/>
    <w:semiHidden/>
    <w:unhideWhenUsed/>
    <w:rsid w:val="007E7706"/>
    <w:rPr>
      <w:b/>
      <w:bCs/>
    </w:rPr>
  </w:style>
  <w:style w:type="character" w:customStyle="1" w:styleId="CommentSubjectChar">
    <w:name w:val="Comment Subject Char"/>
    <w:basedOn w:val="CommentTextChar"/>
    <w:link w:val="CommentSubject"/>
    <w:uiPriority w:val="99"/>
    <w:semiHidden/>
    <w:rsid w:val="007E7706"/>
    <w:rPr>
      <w:b/>
      <w:bCs/>
      <w:sz w:val="20"/>
      <w:szCs w:val="20"/>
    </w:rPr>
  </w:style>
  <w:style w:type="paragraph" w:styleId="Title">
    <w:name w:val="Title"/>
    <w:basedOn w:val="Normal"/>
    <w:next w:val="Normal"/>
    <w:link w:val="TitleChar"/>
    <w:uiPriority w:val="10"/>
    <w:qFormat/>
    <w:rsid w:val="005F5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87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35F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7560">
      <w:bodyDiv w:val="1"/>
      <w:marLeft w:val="0"/>
      <w:marRight w:val="0"/>
      <w:marTop w:val="0"/>
      <w:marBottom w:val="0"/>
      <w:divBdr>
        <w:top w:val="none" w:sz="0" w:space="0" w:color="auto"/>
        <w:left w:val="none" w:sz="0" w:space="0" w:color="auto"/>
        <w:bottom w:val="none" w:sz="0" w:space="0" w:color="auto"/>
        <w:right w:val="none" w:sz="0" w:space="0" w:color="auto"/>
      </w:divBdr>
      <w:divsChild>
        <w:div w:id="1958440387">
          <w:marLeft w:val="0"/>
          <w:marRight w:val="0"/>
          <w:marTop w:val="0"/>
          <w:marBottom w:val="0"/>
          <w:divBdr>
            <w:top w:val="none" w:sz="0" w:space="0" w:color="auto"/>
            <w:left w:val="none" w:sz="0" w:space="0" w:color="auto"/>
            <w:bottom w:val="none" w:sz="0" w:space="0" w:color="auto"/>
            <w:right w:val="none" w:sz="0" w:space="0" w:color="auto"/>
          </w:divBdr>
        </w:div>
      </w:divsChild>
    </w:div>
    <w:div w:id="451437123">
      <w:bodyDiv w:val="1"/>
      <w:marLeft w:val="0"/>
      <w:marRight w:val="0"/>
      <w:marTop w:val="0"/>
      <w:marBottom w:val="0"/>
      <w:divBdr>
        <w:top w:val="none" w:sz="0" w:space="0" w:color="auto"/>
        <w:left w:val="none" w:sz="0" w:space="0" w:color="auto"/>
        <w:bottom w:val="none" w:sz="0" w:space="0" w:color="auto"/>
        <w:right w:val="none" w:sz="0" w:space="0" w:color="auto"/>
      </w:divBdr>
      <w:divsChild>
        <w:div w:id="27144358">
          <w:marLeft w:val="0"/>
          <w:marRight w:val="0"/>
          <w:marTop w:val="0"/>
          <w:marBottom w:val="0"/>
          <w:divBdr>
            <w:top w:val="none" w:sz="0" w:space="0" w:color="auto"/>
            <w:left w:val="none" w:sz="0" w:space="0" w:color="auto"/>
            <w:bottom w:val="none" w:sz="0" w:space="0" w:color="auto"/>
            <w:right w:val="none" w:sz="0" w:space="0" w:color="auto"/>
          </w:divBdr>
        </w:div>
        <w:div w:id="1687318345">
          <w:marLeft w:val="0"/>
          <w:marRight w:val="0"/>
          <w:marTop w:val="0"/>
          <w:marBottom w:val="0"/>
          <w:divBdr>
            <w:top w:val="none" w:sz="0" w:space="0" w:color="auto"/>
            <w:left w:val="none" w:sz="0" w:space="0" w:color="auto"/>
            <w:bottom w:val="none" w:sz="0" w:space="0" w:color="auto"/>
            <w:right w:val="none" w:sz="0" w:space="0" w:color="auto"/>
          </w:divBdr>
          <w:divsChild>
            <w:div w:id="940377828">
              <w:marLeft w:val="-75"/>
              <w:marRight w:val="0"/>
              <w:marTop w:val="30"/>
              <w:marBottom w:val="30"/>
              <w:divBdr>
                <w:top w:val="none" w:sz="0" w:space="0" w:color="auto"/>
                <w:left w:val="none" w:sz="0" w:space="0" w:color="auto"/>
                <w:bottom w:val="none" w:sz="0" w:space="0" w:color="auto"/>
                <w:right w:val="none" w:sz="0" w:space="0" w:color="auto"/>
              </w:divBdr>
              <w:divsChild>
                <w:div w:id="676343265">
                  <w:marLeft w:val="0"/>
                  <w:marRight w:val="0"/>
                  <w:marTop w:val="0"/>
                  <w:marBottom w:val="0"/>
                  <w:divBdr>
                    <w:top w:val="none" w:sz="0" w:space="0" w:color="auto"/>
                    <w:left w:val="none" w:sz="0" w:space="0" w:color="auto"/>
                    <w:bottom w:val="none" w:sz="0" w:space="0" w:color="auto"/>
                    <w:right w:val="none" w:sz="0" w:space="0" w:color="auto"/>
                  </w:divBdr>
                  <w:divsChild>
                    <w:div w:id="1803577576">
                      <w:marLeft w:val="0"/>
                      <w:marRight w:val="0"/>
                      <w:marTop w:val="0"/>
                      <w:marBottom w:val="0"/>
                      <w:divBdr>
                        <w:top w:val="none" w:sz="0" w:space="0" w:color="auto"/>
                        <w:left w:val="none" w:sz="0" w:space="0" w:color="auto"/>
                        <w:bottom w:val="none" w:sz="0" w:space="0" w:color="auto"/>
                        <w:right w:val="none" w:sz="0" w:space="0" w:color="auto"/>
                      </w:divBdr>
                    </w:div>
                  </w:divsChild>
                </w:div>
                <w:div w:id="38094191">
                  <w:marLeft w:val="0"/>
                  <w:marRight w:val="0"/>
                  <w:marTop w:val="0"/>
                  <w:marBottom w:val="0"/>
                  <w:divBdr>
                    <w:top w:val="none" w:sz="0" w:space="0" w:color="auto"/>
                    <w:left w:val="none" w:sz="0" w:space="0" w:color="auto"/>
                    <w:bottom w:val="none" w:sz="0" w:space="0" w:color="auto"/>
                    <w:right w:val="none" w:sz="0" w:space="0" w:color="auto"/>
                  </w:divBdr>
                  <w:divsChild>
                    <w:div w:id="746656799">
                      <w:marLeft w:val="0"/>
                      <w:marRight w:val="0"/>
                      <w:marTop w:val="0"/>
                      <w:marBottom w:val="0"/>
                      <w:divBdr>
                        <w:top w:val="none" w:sz="0" w:space="0" w:color="auto"/>
                        <w:left w:val="none" w:sz="0" w:space="0" w:color="auto"/>
                        <w:bottom w:val="none" w:sz="0" w:space="0" w:color="auto"/>
                        <w:right w:val="none" w:sz="0" w:space="0" w:color="auto"/>
                      </w:divBdr>
                    </w:div>
                  </w:divsChild>
                </w:div>
                <w:div w:id="723799012">
                  <w:marLeft w:val="0"/>
                  <w:marRight w:val="0"/>
                  <w:marTop w:val="0"/>
                  <w:marBottom w:val="0"/>
                  <w:divBdr>
                    <w:top w:val="none" w:sz="0" w:space="0" w:color="auto"/>
                    <w:left w:val="none" w:sz="0" w:space="0" w:color="auto"/>
                    <w:bottom w:val="none" w:sz="0" w:space="0" w:color="auto"/>
                    <w:right w:val="none" w:sz="0" w:space="0" w:color="auto"/>
                  </w:divBdr>
                  <w:divsChild>
                    <w:div w:id="1263028403">
                      <w:marLeft w:val="0"/>
                      <w:marRight w:val="0"/>
                      <w:marTop w:val="0"/>
                      <w:marBottom w:val="0"/>
                      <w:divBdr>
                        <w:top w:val="none" w:sz="0" w:space="0" w:color="auto"/>
                        <w:left w:val="none" w:sz="0" w:space="0" w:color="auto"/>
                        <w:bottom w:val="none" w:sz="0" w:space="0" w:color="auto"/>
                        <w:right w:val="none" w:sz="0" w:space="0" w:color="auto"/>
                      </w:divBdr>
                    </w:div>
                  </w:divsChild>
                </w:div>
                <w:div w:id="203642648">
                  <w:marLeft w:val="0"/>
                  <w:marRight w:val="0"/>
                  <w:marTop w:val="0"/>
                  <w:marBottom w:val="0"/>
                  <w:divBdr>
                    <w:top w:val="none" w:sz="0" w:space="0" w:color="auto"/>
                    <w:left w:val="none" w:sz="0" w:space="0" w:color="auto"/>
                    <w:bottom w:val="none" w:sz="0" w:space="0" w:color="auto"/>
                    <w:right w:val="none" w:sz="0" w:space="0" w:color="auto"/>
                  </w:divBdr>
                  <w:divsChild>
                    <w:div w:id="343938653">
                      <w:marLeft w:val="0"/>
                      <w:marRight w:val="0"/>
                      <w:marTop w:val="0"/>
                      <w:marBottom w:val="0"/>
                      <w:divBdr>
                        <w:top w:val="none" w:sz="0" w:space="0" w:color="auto"/>
                        <w:left w:val="none" w:sz="0" w:space="0" w:color="auto"/>
                        <w:bottom w:val="none" w:sz="0" w:space="0" w:color="auto"/>
                        <w:right w:val="none" w:sz="0" w:space="0" w:color="auto"/>
                      </w:divBdr>
                    </w:div>
                  </w:divsChild>
                </w:div>
                <w:div w:id="1720324860">
                  <w:marLeft w:val="0"/>
                  <w:marRight w:val="0"/>
                  <w:marTop w:val="0"/>
                  <w:marBottom w:val="0"/>
                  <w:divBdr>
                    <w:top w:val="none" w:sz="0" w:space="0" w:color="auto"/>
                    <w:left w:val="none" w:sz="0" w:space="0" w:color="auto"/>
                    <w:bottom w:val="none" w:sz="0" w:space="0" w:color="auto"/>
                    <w:right w:val="none" w:sz="0" w:space="0" w:color="auto"/>
                  </w:divBdr>
                  <w:divsChild>
                    <w:div w:id="1657612240">
                      <w:marLeft w:val="0"/>
                      <w:marRight w:val="0"/>
                      <w:marTop w:val="0"/>
                      <w:marBottom w:val="0"/>
                      <w:divBdr>
                        <w:top w:val="none" w:sz="0" w:space="0" w:color="auto"/>
                        <w:left w:val="none" w:sz="0" w:space="0" w:color="auto"/>
                        <w:bottom w:val="none" w:sz="0" w:space="0" w:color="auto"/>
                        <w:right w:val="none" w:sz="0" w:space="0" w:color="auto"/>
                      </w:divBdr>
                    </w:div>
                  </w:divsChild>
                </w:div>
                <w:div w:id="1471097493">
                  <w:marLeft w:val="0"/>
                  <w:marRight w:val="0"/>
                  <w:marTop w:val="0"/>
                  <w:marBottom w:val="0"/>
                  <w:divBdr>
                    <w:top w:val="none" w:sz="0" w:space="0" w:color="auto"/>
                    <w:left w:val="none" w:sz="0" w:space="0" w:color="auto"/>
                    <w:bottom w:val="none" w:sz="0" w:space="0" w:color="auto"/>
                    <w:right w:val="none" w:sz="0" w:space="0" w:color="auto"/>
                  </w:divBdr>
                  <w:divsChild>
                    <w:div w:id="1429303196">
                      <w:marLeft w:val="0"/>
                      <w:marRight w:val="0"/>
                      <w:marTop w:val="0"/>
                      <w:marBottom w:val="0"/>
                      <w:divBdr>
                        <w:top w:val="none" w:sz="0" w:space="0" w:color="auto"/>
                        <w:left w:val="none" w:sz="0" w:space="0" w:color="auto"/>
                        <w:bottom w:val="none" w:sz="0" w:space="0" w:color="auto"/>
                        <w:right w:val="none" w:sz="0" w:space="0" w:color="auto"/>
                      </w:divBdr>
                    </w:div>
                  </w:divsChild>
                </w:div>
                <w:div w:id="1871525397">
                  <w:marLeft w:val="0"/>
                  <w:marRight w:val="0"/>
                  <w:marTop w:val="0"/>
                  <w:marBottom w:val="0"/>
                  <w:divBdr>
                    <w:top w:val="none" w:sz="0" w:space="0" w:color="auto"/>
                    <w:left w:val="none" w:sz="0" w:space="0" w:color="auto"/>
                    <w:bottom w:val="none" w:sz="0" w:space="0" w:color="auto"/>
                    <w:right w:val="none" w:sz="0" w:space="0" w:color="auto"/>
                  </w:divBdr>
                  <w:divsChild>
                    <w:div w:id="440272259">
                      <w:marLeft w:val="0"/>
                      <w:marRight w:val="0"/>
                      <w:marTop w:val="0"/>
                      <w:marBottom w:val="0"/>
                      <w:divBdr>
                        <w:top w:val="none" w:sz="0" w:space="0" w:color="auto"/>
                        <w:left w:val="none" w:sz="0" w:space="0" w:color="auto"/>
                        <w:bottom w:val="none" w:sz="0" w:space="0" w:color="auto"/>
                        <w:right w:val="none" w:sz="0" w:space="0" w:color="auto"/>
                      </w:divBdr>
                    </w:div>
                  </w:divsChild>
                </w:div>
                <w:div w:id="1380009237">
                  <w:marLeft w:val="0"/>
                  <w:marRight w:val="0"/>
                  <w:marTop w:val="0"/>
                  <w:marBottom w:val="0"/>
                  <w:divBdr>
                    <w:top w:val="none" w:sz="0" w:space="0" w:color="auto"/>
                    <w:left w:val="none" w:sz="0" w:space="0" w:color="auto"/>
                    <w:bottom w:val="none" w:sz="0" w:space="0" w:color="auto"/>
                    <w:right w:val="none" w:sz="0" w:space="0" w:color="auto"/>
                  </w:divBdr>
                  <w:divsChild>
                    <w:div w:id="1320575011">
                      <w:marLeft w:val="0"/>
                      <w:marRight w:val="0"/>
                      <w:marTop w:val="0"/>
                      <w:marBottom w:val="0"/>
                      <w:divBdr>
                        <w:top w:val="none" w:sz="0" w:space="0" w:color="auto"/>
                        <w:left w:val="none" w:sz="0" w:space="0" w:color="auto"/>
                        <w:bottom w:val="none" w:sz="0" w:space="0" w:color="auto"/>
                        <w:right w:val="none" w:sz="0" w:space="0" w:color="auto"/>
                      </w:divBdr>
                    </w:div>
                  </w:divsChild>
                </w:div>
                <w:div w:id="348410250">
                  <w:marLeft w:val="0"/>
                  <w:marRight w:val="0"/>
                  <w:marTop w:val="0"/>
                  <w:marBottom w:val="0"/>
                  <w:divBdr>
                    <w:top w:val="none" w:sz="0" w:space="0" w:color="auto"/>
                    <w:left w:val="none" w:sz="0" w:space="0" w:color="auto"/>
                    <w:bottom w:val="none" w:sz="0" w:space="0" w:color="auto"/>
                    <w:right w:val="none" w:sz="0" w:space="0" w:color="auto"/>
                  </w:divBdr>
                  <w:divsChild>
                    <w:div w:id="1080563704">
                      <w:marLeft w:val="0"/>
                      <w:marRight w:val="0"/>
                      <w:marTop w:val="0"/>
                      <w:marBottom w:val="0"/>
                      <w:divBdr>
                        <w:top w:val="none" w:sz="0" w:space="0" w:color="auto"/>
                        <w:left w:val="none" w:sz="0" w:space="0" w:color="auto"/>
                        <w:bottom w:val="none" w:sz="0" w:space="0" w:color="auto"/>
                        <w:right w:val="none" w:sz="0" w:space="0" w:color="auto"/>
                      </w:divBdr>
                    </w:div>
                  </w:divsChild>
                </w:div>
                <w:div w:id="481701778">
                  <w:marLeft w:val="0"/>
                  <w:marRight w:val="0"/>
                  <w:marTop w:val="0"/>
                  <w:marBottom w:val="0"/>
                  <w:divBdr>
                    <w:top w:val="none" w:sz="0" w:space="0" w:color="auto"/>
                    <w:left w:val="none" w:sz="0" w:space="0" w:color="auto"/>
                    <w:bottom w:val="none" w:sz="0" w:space="0" w:color="auto"/>
                    <w:right w:val="none" w:sz="0" w:space="0" w:color="auto"/>
                  </w:divBdr>
                  <w:divsChild>
                    <w:div w:id="792940003">
                      <w:marLeft w:val="0"/>
                      <w:marRight w:val="0"/>
                      <w:marTop w:val="0"/>
                      <w:marBottom w:val="0"/>
                      <w:divBdr>
                        <w:top w:val="none" w:sz="0" w:space="0" w:color="auto"/>
                        <w:left w:val="none" w:sz="0" w:space="0" w:color="auto"/>
                        <w:bottom w:val="none" w:sz="0" w:space="0" w:color="auto"/>
                        <w:right w:val="none" w:sz="0" w:space="0" w:color="auto"/>
                      </w:divBdr>
                    </w:div>
                  </w:divsChild>
                </w:div>
                <w:div w:id="1807164948">
                  <w:marLeft w:val="0"/>
                  <w:marRight w:val="0"/>
                  <w:marTop w:val="0"/>
                  <w:marBottom w:val="0"/>
                  <w:divBdr>
                    <w:top w:val="none" w:sz="0" w:space="0" w:color="auto"/>
                    <w:left w:val="none" w:sz="0" w:space="0" w:color="auto"/>
                    <w:bottom w:val="none" w:sz="0" w:space="0" w:color="auto"/>
                    <w:right w:val="none" w:sz="0" w:space="0" w:color="auto"/>
                  </w:divBdr>
                  <w:divsChild>
                    <w:div w:id="314996383">
                      <w:marLeft w:val="0"/>
                      <w:marRight w:val="0"/>
                      <w:marTop w:val="0"/>
                      <w:marBottom w:val="0"/>
                      <w:divBdr>
                        <w:top w:val="none" w:sz="0" w:space="0" w:color="auto"/>
                        <w:left w:val="none" w:sz="0" w:space="0" w:color="auto"/>
                        <w:bottom w:val="none" w:sz="0" w:space="0" w:color="auto"/>
                        <w:right w:val="none" w:sz="0" w:space="0" w:color="auto"/>
                      </w:divBdr>
                    </w:div>
                  </w:divsChild>
                </w:div>
                <w:div w:id="1062408864">
                  <w:marLeft w:val="0"/>
                  <w:marRight w:val="0"/>
                  <w:marTop w:val="0"/>
                  <w:marBottom w:val="0"/>
                  <w:divBdr>
                    <w:top w:val="none" w:sz="0" w:space="0" w:color="auto"/>
                    <w:left w:val="none" w:sz="0" w:space="0" w:color="auto"/>
                    <w:bottom w:val="none" w:sz="0" w:space="0" w:color="auto"/>
                    <w:right w:val="none" w:sz="0" w:space="0" w:color="auto"/>
                  </w:divBdr>
                  <w:divsChild>
                    <w:div w:id="1528180300">
                      <w:marLeft w:val="0"/>
                      <w:marRight w:val="0"/>
                      <w:marTop w:val="0"/>
                      <w:marBottom w:val="0"/>
                      <w:divBdr>
                        <w:top w:val="none" w:sz="0" w:space="0" w:color="auto"/>
                        <w:left w:val="none" w:sz="0" w:space="0" w:color="auto"/>
                        <w:bottom w:val="none" w:sz="0" w:space="0" w:color="auto"/>
                        <w:right w:val="none" w:sz="0" w:space="0" w:color="auto"/>
                      </w:divBdr>
                    </w:div>
                  </w:divsChild>
                </w:div>
                <w:div w:id="345986044">
                  <w:marLeft w:val="0"/>
                  <w:marRight w:val="0"/>
                  <w:marTop w:val="0"/>
                  <w:marBottom w:val="0"/>
                  <w:divBdr>
                    <w:top w:val="none" w:sz="0" w:space="0" w:color="auto"/>
                    <w:left w:val="none" w:sz="0" w:space="0" w:color="auto"/>
                    <w:bottom w:val="none" w:sz="0" w:space="0" w:color="auto"/>
                    <w:right w:val="none" w:sz="0" w:space="0" w:color="auto"/>
                  </w:divBdr>
                  <w:divsChild>
                    <w:div w:id="527529269">
                      <w:marLeft w:val="0"/>
                      <w:marRight w:val="0"/>
                      <w:marTop w:val="0"/>
                      <w:marBottom w:val="0"/>
                      <w:divBdr>
                        <w:top w:val="none" w:sz="0" w:space="0" w:color="auto"/>
                        <w:left w:val="none" w:sz="0" w:space="0" w:color="auto"/>
                        <w:bottom w:val="none" w:sz="0" w:space="0" w:color="auto"/>
                        <w:right w:val="none" w:sz="0" w:space="0" w:color="auto"/>
                      </w:divBdr>
                    </w:div>
                  </w:divsChild>
                </w:div>
                <w:div w:id="618949355">
                  <w:marLeft w:val="0"/>
                  <w:marRight w:val="0"/>
                  <w:marTop w:val="0"/>
                  <w:marBottom w:val="0"/>
                  <w:divBdr>
                    <w:top w:val="none" w:sz="0" w:space="0" w:color="auto"/>
                    <w:left w:val="none" w:sz="0" w:space="0" w:color="auto"/>
                    <w:bottom w:val="none" w:sz="0" w:space="0" w:color="auto"/>
                    <w:right w:val="none" w:sz="0" w:space="0" w:color="auto"/>
                  </w:divBdr>
                  <w:divsChild>
                    <w:div w:id="2132898618">
                      <w:marLeft w:val="0"/>
                      <w:marRight w:val="0"/>
                      <w:marTop w:val="0"/>
                      <w:marBottom w:val="0"/>
                      <w:divBdr>
                        <w:top w:val="none" w:sz="0" w:space="0" w:color="auto"/>
                        <w:left w:val="none" w:sz="0" w:space="0" w:color="auto"/>
                        <w:bottom w:val="none" w:sz="0" w:space="0" w:color="auto"/>
                        <w:right w:val="none" w:sz="0" w:space="0" w:color="auto"/>
                      </w:divBdr>
                    </w:div>
                  </w:divsChild>
                </w:div>
                <w:div w:id="1725181165">
                  <w:marLeft w:val="0"/>
                  <w:marRight w:val="0"/>
                  <w:marTop w:val="0"/>
                  <w:marBottom w:val="0"/>
                  <w:divBdr>
                    <w:top w:val="none" w:sz="0" w:space="0" w:color="auto"/>
                    <w:left w:val="none" w:sz="0" w:space="0" w:color="auto"/>
                    <w:bottom w:val="none" w:sz="0" w:space="0" w:color="auto"/>
                    <w:right w:val="none" w:sz="0" w:space="0" w:color="auto"/>
                  </w:divBdr>
                  <w:divsChild>
                    <w:div w:id="1766269563">
                      <w:marLeft w:val="0"/>
                      <w:marRight w:val="0"/>
                      <w:marTop w:val="0"/>
                      <w:marBottom w:val="0"/>
                      <w:divBdr>
                        <w:top w:val="none" w:sz="0" w:space="0" w:color="auto"/>
                        <w:left w:val="none" w:sz="0" w:space="0" w:color="auto"/>
                        <w:bottom w:val="none" w:sz="0" w:space="0" w:color="auto"/>
                        <w:right w:val="none" w:sz="0" w:space="0" w:color="auto"/>
                      </w:divBdr>
                    </w:div>
                  </w:divsChild>
                </w:div>
                <w:div w:id="1151409807">
                  <w:marLeft w:val="0"/>
                  <w:marRight w:val="0"/>
                  <w:marTop w:val="0"/>
                  <w:marBottom w:val="0"/>
                  <w:divBdr>
                    <w:top w:val="none" w:sz="0" w:space="0" w:color="auto"/>
                    <w:left w:val="none" w:sz="0" w:space="0" w:color="auto"/>
                    <w:bottom w:val="none" w:sz="0" w:space="0" w:color="auto"/>
                    <w:right w:val="none" w:sz="0" w:space="0" w:color="auto"/>
                  </w:divBdr>
                  <w:divsChild>
                    <w:div w:id="404954259">
                      <w:marLeft w:val="0"/>
                      <w:marRight w:val="0"/>
                      <w:marTop w:val="0"/>
                      <w:marBottom w:val="0"/>
                      <w:divBdr>
                        <w:top w:val="none" w:sz="0" w:space="0" w:color="auto"/>
                        <w:left w:val="none" w:sz="0" w:space="0" w:color="auto"/>
                        <w:bottom w:val="none" w:sz="0" w:space="0" w:color="auto"/>
                        <w:right w:val="none" w:sz="0" w:space="0" w:color="auto"/>
                      </w:divBdr>
                    </w:div>
                  </w:divsChild>
                </w:div>
                <w:div w:id="1847863226">
                  <w:marLeft w:val="0"/>
                  <w:marRight w:val="0"/>
                  <w:marTop w:val="0"/>
                  <w:marBottom w:val="0"/>
                  <w:divBdr>
                    <w:top w:val="none" w:sz="0" w:space="0" w:color="auto"/>
                    <w:left w:val="none" w:sz="0" w:space="0" w:color="auto"/>
                    <w:bottom w:val="none" w:sz="0" w:space="0" w:color="auto"/>
                    <w:right w:val="none" w:sz="0" w:space="0" w:color="auto"/>
                  </w:divBdr>
                  <w:divsChild>
                    <w:div w:id="1862625680">
                      <w:marLeft w:val="0"/>
                      <w:marRight w:val="0"/>
                      <w:marTop w:val="0"/>
                      <w:marBottom w:val="0"/>
                      <w:divBdr>
                        <w:top w:val="none" w:sz="0" w:space="0" w:color="auto"/>
                        <w:left w:val="none" w:sz="0" w:space="0" w:color="auto"/>
                        <w:bottom w:val="none" w:sz="0" w:space="0" w:color="auto"/>
                        <w:right w:val="none" w:sz="0" w:space="0" w:color="auto"/>
                      </w:divBdr>
                    </w:div>
                  </w:divsChild>
                </w:div>
                <w:div w:id="396242027">
                  <w:marLeft w:val="0"/>
                  <w:marRight w:val="0"/>
                  <w:marTop w:val="0"/>
                  <w:marBottom w:val="0"/>
                  <w:divBdr>
                    <w:top w:val="none" w:sz="0" w:space="0" w:color="auto"/>
                    <w:left w:val="none" w:sz="0" w:space="0" w:color="auto"/>
                    <w:bottom w:val="none" w:sz="0" w:space="0" w:color="auto"/>
                    <w:right w:val="none" w:sz="0" w:space="0" w:color="auto"/>
                  </w:divBdr>
                  <w:divsChild>
                    <w:div w:id="334042584">
                      <w:marLeft w:val="0"/>
                      <w:marRight w:val="0"/>
                      <w:marTop w:val="0"/>
                      <w:marBottom w:val="0"/>
                      <w:divBdr>
                        <w:top w:val="none" w:sz="0" w:space="0" w:color="auto"/>
                        <w:left w:val="none" w:sz="0" w:space="0" w:color="auto"/>
                        <w:bottom w:val="none" w:sz="0" w:space="0" w:color="auto"/>
                        <w:right w:val="none" w:sz="0" w:space="0" w:color="auto"/>
                      </w:divBdr>
                    </w:div>
                  </w:divsChild>
                </w:div>
                <w:div w:id="1418478897">
                  <w:marLeft w:val="0"/>
                  <w:marRight w:val="0"/>
                  <w:marTop w:val="0"/>
                  <w:marBottom w:val="0"/>
                  <w:divBdr>
                    <w:top w:val="none" w:sz="0" w:space="0" w:color="auto"/>
                    <w:left w:val="none" w:sz="0" w:space="0" w:color="auto"/>
                    <w:bottom w:val="none" w:sz="0" w:space="0" w:color="auto"/>
                    <w:right w:val="none" w:sz="0" w:space="0" w:color="auto"/>
                  </w:divBdr>
                  <w:divsChild>
                    <w:div w:id="454373158">
                      <w:marLeft w:val="0"/>
                      <w:marRight w:val="0"/>
                      <w:marTop w:val="0"/>
                      <w:marBottom w:val="0"/>
                      <w:divBdr>
                        <w:top w:val="none" w:sz="0" w:space="0" w:color="auto"/>
                        <w:left w:val="none" w:sz="0" w:space="0" w:color="auto"/>
                        <w:bottom w:val="none" w:sz="0" w:space="0" w:color="auto"/>
                        <w:right w:val="none" w:sz="0" w:space="0" w:color="auto"/>
                      </w:divBdr>
                    </w:div>
                  </w:divsChild>
                </w:div>
                <w:div w:id="2146123520">
                  <w:marLeft w:val="0"/>
                  <w:marRight w:val="0"/>
                  <w:marTop w:val="0"/>
                  <w:marBottom w:val="0"/>
                  <w:divBdr>
                    <w:top w:val="none" w:sz="0" w:space="0" w:color="auto"/>
                    <w:left w:val="none" w:sz="0" w:space="0" w:color="auto"/>
                    <w:bottom w:val="none" w:sz="0" w:space="0" w:color="auto"/>
                    <w:right w:val="none" w:sz="0" w:space="0" w:color="auto"/>
                  </w:divBdr>
                  <w:divsChild>
                    <w:div w:id="175313474">
                      <w:marLeft w:val="0"/>
                      <w:marRight w:val="0"/>
                      <w:marTop w:val="0"/>
                      <w:marBottom w:val="0"/>
                      <w:divBdr>
                        <w:top w:val="none" w:sz="0" w:space="0" w:color="auto"/>
                        <w:left w:val="none" w:sz="0" w:space="0" w:color="auto"/>
                        <w:bottom w:val="none" w:sz="0" w:space="0" w:color="auto"/>
                        <w:right w:val="none" w:sz="0" w:space="0" w:color="auto"/>
                      </w:divBdr>
                    </w:div>
                  </w:divsChild>
                </w:div>
                <w:div w:id="562133791">
                  <w:marLeft w:val="0"/>
                  <w:marRight w:val="0"/>
                  <w:marTop w:val="0"/>
                  <w:marBottom w:val="0"/>
                  <w:divBdr>
                    <w:top w:val="none" w:sz="0" w:space="0" w:color="auto"/>
                    <w:left w:val="none" w:sz="0" w:space="0" w:color="auto"/>
                    <w:bottom w:val="none" w:sz="0" w:space="0" w:color="auto"/>
                    <w:right w:val="none" w:sz="0" w:space="0" w:color="auto"/>
                  </w:divBdr>
                  <w:divsChild>
                    <w:div w:id="1840344866">
                      <w:marLeft w:val="0"/>
                      <w:marRight w:val="0"/>
                      <w:marTop w:val="0"/>
                      <w:marBottom w:val="0"/>
                      <w:divBdr>
                        <w:top w:val="none" w:sz="0" w:space="0" w:color="auto"/>
                        <w:left w:val="none" w:sz="0" w:space="0" w:color="auto"/>
                        <w:bottom w:val="none" w:sz="0" w:space="0" w:color="auto"/>
                        <w:right w:val="none" w:sz="0" w:space="0" w:color="auto"/>
                      </w:divBdr>
                    </w:div>
                  </w:divsChild>
                </w:div>
                <w:div w:id="217133333">
                  <w:marLeft w:val="0"/>
                  <w:marRight w:val="0"/>
                  <w:marTop w:val="0"/>
                  <w:marBottom w:val="0"/>
                  <w:divBdr>
                    <w:top w:val="none" w:sz="0" w:space="0" w:color="auto"/>
                    <w:left w:val="none" w:sz="0" w:space="0" w:color="auto"/>
                    <w:bottom w:val="none" w:sz="0" w:space="0" w:color="auto"/>
                    <w:right w:val="none" w:sz="0" w:space="0" w:color="auto"/>
                  </w:divBdr>
                  <w:divsChild>
                    <w:div w:id="53698830">
                      <w:marLeft w:val="0"/>
                      <w:marRight w:val="0"/>
                      <w:marTop w:val="0"/>
                      <w:marBottom w:val="0"/>
                      <w:divBdr>
                        <w:top w:val="none" w:sz="0" w:space="0" w:color="auto"/>
                        <w:left w:val="none" w:sz="0" w:space="0" w:color="auto"/>
                        <w:bottom w:val="none" w:sz="0" w:space="0" w:color="auto"/>
                        <w:right w:val="none" w:sz="0" w:space="0" w:color="auto"/>
                      </w:divBdr>
                    </w:div>
                  </w:divsChild>
                </w:div>
                <w:div w:id="1253053101">
                  <w:marLeft w:val="0"/>
                  <w:marRight w:val="0"/>
                  <w:marTop w:val="0"/>
                  <w:marBottom w:val="0"/>
                  <w:divBdr>
                    <w:top w:val="none" w:sz="0" w:space="0" w:color="auto"/>
                    <w:left w:val="none" w:sz="0" w:space="0" w:color="auto"/>
                    <w:bottom w:val="none" w:sz="0" w:space="0" w:color="auto"/>
                    <w:right w:val="none" w:sz="0" w:space="0" w:color="auto"/>
                  </w:divBdr>
                  <w:divsChild>
                    <w:div w:id="172689911">
                      <w:marLeft w:val="0"/>
                      <w:marRight w:val="0"/>
                      <w:marTop w:val="0"/>
                      <w:marBottom w:val="0"/>
                      <w:divBdr>
                        <w:top w:val="none" w:sz="0" w:space="0" w:color="auto"/>
                        <w:left w:val="none" w:sz="0" w:space="0" w:color="auto"/>
                        <w:bottom w:val="none" w:sz="0" w:space="0" w:color="auto"/>
                        <w:right w:val="none" w:sz="0" w:space="0" w:color="auto"/>
                      </w:divBdr>
                    </w:div>
                  </w:divsChild>
                </w:div>
                <w:div w:id="323750027">
                  <w:marLeft w:val="0"/>
                  <w:marRight w:val="0"/>
                  <w:marTop w:val="0"/>
                  <w:marBottom w:val="0"/>
                  <w:divBdr>
                    <w:top w:val="none" w:sz="0" w:space="0" w:color="auto"/>
                    <w:left w:val="none" w:sz="0" w:space="0" w:color="auto"/>
                    <w:bottom w:val="none" w:sz="0" w:space="0" w:color="auto"/>
                    <w:right w:val="none" w:sz="0" w:space="0" w:color="auto"/>
                  </w:divBdr>
                  <w:divsChild>
                    <w:div w:id="1338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4648">
          <w:marLeft w:val="0"/>
          <w:marRight w:val="0"/>
          <w:marTop w:val="0"/>
          <w:marBottom w:val="0"/>
          <w:divBdr>
            <w:top w:val="none" w:sz="0" w:space="0" w:color="auto"/>
            <w:left w:val="none" w:sz="0" w:space="0" w:color="auto"/>
            <w:bottom w:val="none" w:sz="0" w:space="0" w:color="auto"/>
            <w:right w:val="none" w:sz="0" w:space="0" w:color="auto"/>
          </w:divBdr>
        </w:div>
        <w:div w:id="717900650">
          <w:marLeft w:val="0"/>
          <w:marRight w:val="0"/>
          <w:marTop w:val="0"/>
          <w:marBottom w:val="0"/>
          <w:divBdr>
            <w:top w:val="none" w:sz="0" w:space="0" w:color="auto"/>
            <w:left w:val="none" w:sz="0" w:space="0" w:color="auto"/>
            <w:bottom w:val="none" w:sz="0" w:space="0" w:color="auto"/>
            <w:right w:val="none" w:sz="0" w:space="0" w:color="auto"/>
          </w:divBdr>
          <w:divsChild>
            <w:div w:id="1668046762">
              <w:marLeft w:val="-75"/>
              <w:marRight w:val="0"/>
              <w:marTop w:val="30"/>
              <w:marBottom w:val="30"/>
              <w:divBdr>
                <w:top w:val="none" w:sz="0" w:space="0" w:color="auto"/>
                <w:left w:val="none" w:sz="0" w:space="0" w:color="auto"/>
                <w:bottom w:val="none" w:sz="0" w:space="0" w:color="auto"/>
                <w:right w:val="none" w:sz="0" w:space="0" w:color="auto"/>
              </w:divBdr>
              <w:divsChild>
                <w:div w:id="507409052">
                  <w:marLeft w:val="0"/>
                  <w:marRight w:val="0"/>
                  <w:marTop w:val="0"/>
                  <w:marBottom w:val="0"/>
                  <w:divBdr>
                    <w:top w:val="none" w:sz="0" w:space="0" w:color="auto"/>
                    <w:left w:val="none" w:sz="0" w:space="0" w:color="auto"/>
                    <w:bottom w:val="none" w:sz="0" w:space="0" w:color="auto"/>
                    <w:right w:val="none" w:sz="0" w:space="0" w:color="auto"/>
                  </w:divBdr>
                  <w:divsChild>
                    <w:div w:id="319963635">
                      <w:marLeft w:val="0"/>
                      <w:marRight w:val="0"/>
                      <w:marTop w:val="0"/>
                      <w:marBottom w:val="0"/>
                      <w:divBdr>
                        <w:top w:val="none" w:sz="0" w:space="0" w:color="auto"/>
                        <w:left w:val="none" w:sz="0" w:space="0" w:color="auto"/>
                        <w:bottom w:val="none" w:sz="0" w:space="0" w:color="auto"/>
                        <w:right w:val="none" w:sz="0" w:space="0" w:color="auto"/>
                      </w:divBdr>
                    </w:div>
                  </w:divsChild>
                </w:div>
                <w:div w:id="1800340617">
                  <w:marLeft w:val="0"/>
                  <w:marRight w:val="0"/>
                  <w:marTop w:val="0"/>
                  <w:marBottom w:val="0"/>
                  <w:divBdr>
                    <w:top w:val="none" w:sz="0" w:space="0" w:color="auto"/>
                    <w:left w:val="none" w:sz="0" w:space="0" w:color="auto"/>
                    <w:bottom w:val="none" w:sz="0" w:space="0" w:color="auto"/>
                    <w:right w:val="none" w:sz="0" w:space="0" w:color="auto"/>
                  </w:divBdr>
                  <w:divsChild>
                    <w:div w:id="2026863534">
                      <w:marLeft w:val="0"/>
                      <w:marRight w:val="0"/>
                      <w:marTop w:val="0"/>
                      <w:marBottom w:val="0"/>
                      <w:divBdr>
                        <w:top w:val="none" w:sz="0" w:space="0" w:color="auto"/>
                        <w:left w:val="none" w:sz="0" w:space="0" w:color="auto"/>
                        <w:bottom w:val="none" w:sz="0" w:space="0" w:color="auto"/>
                        <w:right w:val="none" w:sz="0" w:space="0" w:color="auto"/>
                      </w:divBdr>
                    </w:div>
                  </w:divsChild>
                </w:div>
                <w:div w:id="1807745767">
                  <w:marLeft w:val="0"/>
                  <w:marRight w:val="0"/>
                  <w:marTop w:val="0"/>
                  <w:marBottom w:val="0"/>
                  <w:divBdr>
                    <w:top w:val="none" w:sz="0" w:space="0" w:color="auto"/>
                    <w:left w:val="none" w:sz="0" w:space="0" w:color="auto"/>
                    <w:bottom w:val="none" w:sz="0" w:space="0" w:color="auto"/>
                    <w:right w:val="none" w:sz="0" w:space="0" w:color="auto"/>
                  </w:divBdr>
                  <w:divsChild>
                    <w:div w:id="128130526">
                      <w:marLeft w:val="0"/>
                      <w:marRight w:val="0"/>
                      <w:marTop w:val="0"/>
                      <w:marBottom w:val="0"/>
                      <w:divBdr>
                        <w:top w:val="none" w:sz="0" w:space="0" w:color="auto"/>
                        <w:left w:val="none" w:sz="0" w:space="0" w:color="auto"/>
                        <w:bottom w:val="none" w:sz="0" w:space="0" w:color="auto"/>
                        <w:right w:val="none" w:sz="0" w:space="0" w:color="auto"/>
                      </w:divBdr>
                    </w:div>
                  </w:divsChild>
                </w:div>
                <w:div w:id="1709451475">
                  <w:marLeft w:val="0"/>
                  <w:marRight w:val="0"/>
                  <w:marTop w:val="0"/>
                  <w:marBottom w:val="0"/>
                  <w:divBdr>
                    <w:top w:val="none" w:sz="0" w:space="0" w:color="auto"/>
                    <w:left w:val="none" w:sz="0" w:space="0" w:color="auto"/>
                    <w:bottom w:val="none" w:sz="0" w:space="0" w:color="auto"/>
                    <w:right w:val="none" w:sz="0" w:space="0" w:color="auto"/>
                  </w:divBdr>
                  <w:divsChild>
                    <w:div w:id="1505123233">
                      <w:marLeft w:val="0"/>
                      <w:marRight w:val="0"/>
                      <w:marTop w:val="0"/>
                      <w:marBottom w:val="0"/>
                      <w:divBdr>
                        <w:top w:val="none" w:sz="0" w:space="0" w:color="auto"/>
                        <w:left w:val="none" w:sz="0" w:space="0" w:color="auto"/>
                        <w:bottom w:val="none" w:sz="0" w:space="0" w:color="auto"/>
                        <w:right w:val="none" w:sz="0" w:space="0" w:color="auto"/>
                      </w:divBdr>
                    </w:div>
                  </w:divsChild>
                </w:div>
                <w:div w:id="861743144">
                  <w:marLeft w:val="0"/>
                  <w:marRight w:val="0"/>
                  <w:marTop w:val="0"/>
                  <w:marBottom w:val="0"/>
                  <w:divBdr>
                    <w:top w:val="none" w:sz="0" w:space="0" w:color="auto"/>
                    <w:left w:val="none" w:sz="0" w:space="0" w:color="auto"/>
                    <w:bottom w:val="none" w:sz="0" w:space="0" w:color="auto"/>
                    <w:right w:val="none" w:sz="0" w:space="0" w:color="auto"/>
                  </w:divBdr>
                  <w:divsChild>
                    <w:div w:id="987443762">
                      <w:marLeft w:val="0"/>
                      <w:marRight w:val="0"/>
                      <w:marTop w:val="0"/>
                      <w:marBottom w:val="0"/>
                      <w:divBdr>
                        <w:top w:val="none" w:sz="0" w:space="0" w:color="auto"/>
                        <w:left w:val="none" w:sz="0" w:space="0" w:color="auto"/>
                        <w:bottom w:val="none" w:sz="0" w:space="0" w:color="auto"/>
                        <w:right w:val="none" w:sz="0" w:space="0" w:color="auto"/>
                      </w:divBdr>
                    </w:div>
                  </w:divsChild>
                </w:div>
                <w:div w:id="1271006973">
                  <w:marLeft w:val="0"/>
                  <w:marRight w:val="0"/>
                  <w:marTop w:val="0"/>
                  <w:marBottom w:val="0"/>
                  <w:divBdr>
                    <w:top w:val="none" w:sz="0" w:space="0" w:color="auto"/>
                    <w:left w:val="none" w:sz="0" w:space="0" w:color="auto"/>
                    <w:bottom w:val="none" w:sz="0" w:space="0" w:color="auto"/>
                    <w:right w:val="none" w:sz="0" w:space="0" w:color="auto"/>
                  </w:divBdr>
                  <w:divsChild>
                    <w:div w:id="610164261">
                      <w:marLeft w:val="0"/>
                      <w:marRight w:val="0"/>
                      <w:marTop w:val="0"/>
                      <w:marBottom w:val="0"/>
                      <w:divBdr>
                        <w:top w:val="none" w:sz="0" w:space="0" w:color="auto"/>
                        <w:left w:val="none" w:sz="0" w:space="0" w:color="auto"/>
                        <w:bottom w:val="none" w:sz="0" w:space="0" w:color="auto"/>
                        <w:right w:val="none" w:sz="0" w:space="0" w:color="auto"/>
                      </w:divBdr>
                    </w:div>
                  </w:divsChild>
                </w:div>
                <w:div w:id="1766538573">
                  <w:marLeft w:val="0"/>
                  <w:marRight w:val="0"/>
                  <w:marTop w:val="0"/>
                  <w:marBottom w:val="0"/>
                  <w:divBdr>
                    <w:top w:val="none" w:sz="0" w:space="0" w:color="auto"/>
                    <w:left w:val="none" w:sz="0" w:space="0" w:color="auto"/>
                    <w:bottom w:val="none" w:sz="0" w:space="0" w:color="auto"/>
                    <w:right w:val="none" w:sz="0" w:space="0" w:color="auto"/>
                  </w:divBdr>
                  <w:divsChild>
                    <w:div w:id="716246340">
                      <w:marLeft w:val="0"/>
                      <w:marRight w:val="0"/>
                      <w:marTop w:val="0"/>
                      <w:marBottom w:val="0"/>
                      <w:divBdr>
                        <w:top w:val="none" w:sz="0" w:space="0" w:color="auto"/>
                        <w:left w:val="none" w:sz="0" w:space="0" w:color="auto"/>
                        <w:bottom w:val="none" w:sz="0" w:space="0" w:color="auto"/>
                        <w:right w:val="none" w:sz="0" w:space="0" w:color="auto"/>
                      </w:divBdr>
                    </w:div>
                  </w:divsChild>
                </w:div>
                <w:div w:id="660814720">
                  <w:marLeft w:val="0"/>
                  <w:marRight w:val="0"/>
                  <w:marTop w:val="0"/>
                  <w:marBottom w:val="0"/>
                  <w:divBdr>
                    <w:top w:val="none" w:sz="0" w:space="0" w:color="auto"/>
                    <w:left w:val="none" w:sz="0" w:space="0" w:color="auto"/>
                    <w:bottom w:val="none" w:sz="0" w:space="0" w:color="auto"/>
                    <w:right w:val="none" w:sz="0" w:space="0" w:color="auto"/>
                  </w:divBdr>
                  <w:divsChild>
                    <w:div w:id="1215891624">
                      <w:marLeft w:val="0"/>
                      <w:marRight w:val="0"/>
                      <w:marTop w:val="0"/>
                      <w:marBottom w:val="0"/>
                      <w:divBdr>
                        <w:top w:val="none" w:sz="0" w:space="0" w:color="auto"/>
                        <w:left w:val="none" w:sz="0" w:space="0" w:color="auto"/>
                        <w:bottom w:val="none" w:sz="0" w:space="0" w:color="auto"/>
                        <w:right w:val="none" w:sz="0" w:space="0" w:color="auto"/>
                      </w:divBdr>
                    </w:div>
                  </w:divsChild>
                </w:div>
                <w:div w:id="145048922">
                  <w:marLeft w:val="0"/>
                  <w:marRight w:val="0"/>
                  <w:marTop w:val="0"/>
                  <w:marBottom w:val="0"/>
                  <w:divBdr>
                    <w:top w:val="none" w:sz="0" w:space="0" w:color="auto"/>
                    <w:left w:val="none" w:sz="0" w:space="0" w:color="auto"/>
                    <w:bottom w:val="none" w:sz="0" w:space="0" w:color="auto"/>
                    <w:right w:val="none" w:sz="0" w:space="0" w:color="auto"/>
                  </w:divBdr>
                  <w:divsChild>
                    <w:div w:id="1036852556">
                      <w:marLeft w:val="0"/>
                      <w:marRight w:val="0"/>
                      <w:marTop w:val="0"/>
                      <w:marBottom w:val="0"/>
                      <w:divBdr>
                        <w:top w:val="none" w:sz="0" w:space="0" w:color="auto"/>
                        <w:left w:val="none" w:sz="0" w:space="0" w:color="auto"/>
                        <w:bottom w:val="none" w:sz="0" w:space="0" w:color="auto"/>
                        <w:right w:val="none" w:sz="0" w:space="0" w:color="auto"/>
                      </w:divBdr>
                    </w:div>
                  </w:divsChild>
                </w:div>
                <w:div w:id="1893543836">
                  <w:marLeft w:val="0"/>
                  <w:marRight w:val="0"/>
                  <w:marTop w:val="0"/>
                  <w:marBottom w:val="0"/>
                  <w:divBdr>
                    <w:top w:val="none" w:sz="0" w:space="0" w:color="auto"/>
                    <w:left w:val="none" w:sz="0" w:space="0" w:color="auto"/>
                    <w:bottom w:val="none" w:sz="0" w:space="0" w:color="auto"/>
                    <w:right w:val="none" w:sz="0" w:space="0" w:color="auto"/>
                  </w:divBdr>
                  <w:divsChild>
                    <w:div w:id="465397166">
                      <w:marLeft w:val="0"/>
                      <w:marRight w:val="0"/>
                      <w:marTop w:val="0"/>
                      <w:marBottom w:val="0"/>
                      <w:divBdr>
                        <w:top w:val="none" w:sz="0" w:space="0" w:color="auto"/>
                        <w:left w:val="none" w:sz="0" w:space="0" w:color="auto"/>
                        <w:bottom w:val="none" w:sz="0" w:space="0" w:color="auto"/>
                        <w:right w:val="none" w:sz="0" w:space="0" w:color="auto"/>
                      </w:divBdr>
                    </w:div>
                  </w:divsChild>
                </w:div>
                <w:div w:id="1541019321">
                  <w:marLeft w:val="0"/>
                  <w:marRight w:val="0"/>
                  <w:marTop w:val="0"/>
                  <w:marBottom w:val="0"/>
                  <w:divBdr>
                    <w:top w:val="none" w:sz="0" w:space="0" w:color="auto"/>
                    <w:left w:val="none" w:sz="0" w:space="0" w:color="auto"/>
                    <w:bottom w:val="none" w:sz="0" w:space="0" w:color="auto"/>
                    <w:right w:val="none" w:sz="0" w:space="0" w:color="auto"/>
                  </w:divBdr>
                  <w:divsChild>
                    <w:div w:id="241380434">
                      <w:marLeft w:val="0"/>
                      <w:marRight w:val="0"/>
                      <w:marTop w:val="0"/>
                      <w:marBottom w:val="0"/>
                      <w:divBdr>
                        <w:top w:val="none" w:sz="0" w:space="0" w:color="auto"/>
                        <w:left w:val="none" w:sz="0" w:space="0" w:color="auto"/>
                        <w:bottom w:val="none" w:sz="0" w:space="0" w:color="auto"/>
                        <w:right w:val="none" w:sz="0" w:space="0" w:color="auto"/>
                      </w:divBdr>
                    </w:div>
                  </w:divsChild>
                </w:div>
                <w:div w:id="2002342832">
                  <w:marLeft w:val="0"/>
                  <w:marRight w:val="0"/>
                  <w:marTop w:val="0"/>
                  <w:marBottom w:val="0"/>
                  <w:divBdr>
                    <w:top w:val="none" w:sz="0" w:space="0" w:color="auto"/>
                    <w:left w:val="none" w:sz="0" w:space="0" w:color="auto"/>
                    <w:bottom w:val="none" w:sz="0" w:space="0" w:color="auto"/>
                    <w:right w:val="none" w:sz="0" w:space="0" w:color="auto"/>
                  </w:divBdr>
                  <w:divsChild>
                    <w:div w:id="1388381251">
                      <w:marLeft w:val="0"/>
                      <w:marRight w:val="0"/>
                      <w:marTop w:val="0"/>
                      <w:marBottom w:val="0"/>
                      <w:divBdr>
                        <w:top w:val="none" w:sz="0" w:space="0" w:color="auto"/>
                        <w:left w:val="none" w:sz="0" w:space="0" w:color="auto"/>
                        <w:bottom w:val="none" w:sz="0" w:space="0" w:color="auto"/>
                        <w:right w:val="none" w:sz="0" w:space="0" w:color="auto"/>
                      </w:divBdr>
                    </w:div>
                  </w:divsChild>
                </w:div>
                <w:div w:id="459615515">
                  <w:marLeft w:val="0"/>
                  <w:marRight w:val="0"/>
                  <w:marTop w:val="0"/>
                  <w:marBottom w:val="0"/>
                  <w:divBdr>
                    <w:top w:val="none" w:sz="0" w:space="0" w:color="auto"/>
                    <w:left w:val="none" w:sz="0" w:space="0" w:color="auto"/>
                    <w:bottom w:val="none" w:sz="0" w:space="0" w:color="auto"/>
                    <w:right w:val="none" w:sz="0" w:space="0" w:color="auto"/>
                  </w:divBdr>
                  <w:divsChild>
                    <w:div w:id="984431844">
                      <w:marLeft w:val="0"/>
                      <w:marRight w:val="0"/>
                      <w:marTop w:val="0"/>
                      <w:marBottom w:val="0"/>
                      <w:divBdr>
                        <w:top w:val="none" w:sz="0" w:space="0" w:color="auto"/>
                        <w:left w:val="none" w:sz="0" w:space="0" w:color="auto"/>
                        <w:bottom w:val="none" w:sz="0" w:space="0" w:color="auto"/>
                        <w:right w:val="none" w:sz="0" w:space="0" w:color="auto"/>
                      </w:divBdr>
                    </w:div>
                  </w:divsChild>
                </w:div>
                <w:div w:id="451477571">
                  <w:marLeft w:val="0"/>
                  <w:marRight w:val="0"/>
                  <w:marTop w:val="0"/>
                  <w:marBottom w:val="0"/>
                  <w:divBdr>
                    <w:top w:val="none" w:sz="0" w:space="0" w:color="auto"/>
                    <w:left w:val="none" w:sz="0" w:space="0" w:color="auto"/>
                    <w:bottom w:val="none" w:sz="0" w:space="0" w:color="auto"/>
                    <w:right w:val="none" w:sz="0" w:space="0" w:color="auto"/>
                  </w:divBdr>
                  <w:divsChild>
                    <w:div w:id="2069263132">
                      <w:marLeft w:val="0"/>
                      <w:marRight w:val="0"/>
                      <w:marTop w:val="0"/>
                      <w:marBottom w:val="0"/>
                      <w:divBdr>
                        <w:top w:val="none" w:sz="0" w:space="0" w:color="auto"/>
                        <w:left w:val="none" w:sz="0" w:space="0" w:color="auto"/>
                        <w:bottom w:val="none" w:sz="0" w:space="0" w:color="auto"/>
                        <w:right w:val="none" w:sz="0" w:space="0" w:color="auto"/>
                      </w:divBdr>
                    </w:div>
                  </w:divsChild>
                </w:div>
                <w:div w:id="1138453023">
                  <w:marLeft w:val="0"/>
                  <w:marRight w:val="0"/>
                  <w:marTop w:val="0"/>
                  <w:marBottom w:val="0"/>
                  <w:divBdr>
                    <w:top w:val="none" w:sz="0" w:space="0" w:color="auto"/>
                    <w:left w:val="none" w:sz="0" w:space="0" w:color="auto"/>
                    <w:bottom w:val="none" w:sz="0" w:space="0" w:color="auto"/>
                    <w:right w:val="none" w:sz="0" w:space="0" w:color="auto"/>
                  </w:divBdr>
                  <w:divsChild>
                    <w:div w:id="513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3174">
          <w:marLeft w:val="0"/>
          <w:marRight w:val="0"/>
          <w:marTop w:val="0"/>
          <w:marBottom w:val="0"/>
          <w:divBdr>
            <w:top w:val="none" w:sz="0" w:space="0" w:color="auto"/>
            <w:left w:val="none" w:sz="0" w:space="0" w:color="auto"/>
            <w:bottom w:val="none" w:sz="0" w:space="0" w:color="auto"/>
            <w:right w:val="none" w:sz="0" w:space="0" w:color="auto"/>
          </w:divBdr>
        </w:div>
        <w:div w:id="1570647465">
          <w:marLeft w:val="0"/>
          <w:marRight w:val="0"/>
          <w:marTop w:val="0"/>
          <w:marBottom w:val="0"/>
          <w:divBdr>
            <w:top w:val="none" w:sz="0" w:space="0" w:color="auto"/>
            <w:left w:val="none" w:sz="0" w:space="0" w:color="auto"/>
            <w:bottom w:val="none" w:sz="0" w:space="0" w:color="auto"/>
            <w:right w:val="none" w:sz="0" w:space="0" w:color="auto"/>
          </w:divBdr>
        </w:div>
        <w:div w:id="922641599">
          <w:marLeft w:val="0"/>
          <w:marRight w:val="0"/>
          <w:marTop w:val="0"/>
          <w:marBottom w:val="0"/>
          <w:divBdr>
            <w:top w:val="none" w:sz="0" w:space="0" w:color="auto"/>
            <w:left w:val="none" w:sz="0" w:space="0" w:color="auto"/>
            <w:bottom w:val="none" w:sz="0" w:space="0" w:color="auto"/>
            <w:right w:val="none" w:sz="0" w:space="0" w:color="auto"/>
          </w:divBdr>
        </w:div>
        <w:div w:id="497308202">
          <w:marLeft w:val="0"/>
          <w:marRight w:val="0"/>
          <w:marTop w:val="0"/>
          <w:marBottom w:val="0"/>
          <w:divBdr>
            <w:top w:val="none" w:sz="0" w:space="0" w:color="auto"/>
            <w:left w:val="none" w:sz="0" w:space="0" w:color="auto"/>
            <w:bottom w:val="none" w:sz="0" w:space="0" w:color="auto"/>
            <w:right w:val="none" w:sz="0" w:space="0" w:color="auto"/>
          </w:divBdr>
        </w:div>
        <w:div w:id="630475142">
          <w:marLeft w:val="0"/>
          <w:marRight w:val="0"/>
          <w:marTop w:val="0"/>
          <w:marBottom w:val="0"/>
          <w:divBdr>
            <w:top w:val="none" w:sz="0" w:space="0" w:color="auto"/>
            <w:left w:val="none" w:sz="0" w:space="0" w:color="auto"/>
            <w:bottom w:val="none" w:sz="0" w:space="0" w:color="auto"/>
            <w:right w:val="none" w:sz="0" w:space="0" w:color="auto"/>
          </w:divBdr>
        </w:div>
        <w:div w:id="781916963">
          <w:marLeft w:val="0"/>
          <w:marRight w:val="0"/>
          <w:marTop w:val="0"/>
          <w:marBottom w:val="0"/>
          <w:divBdr>
            <w:top w:val="none" w:sz="0" w:space="0" w:color="auto"/>
            <w:left w:val="none" w:sz="0" w:space="0" w:color="auto"/>
            <w:bottom w:val="none" w:sz="0" w:space="0" w:color="auto"/>
            <w:right w:val="none" w:sz="0" w:space="0" w:color="auto"/>
          </w:divBdr>
        </w:div>
      </w:divsChild>
    </w:div>
    <w:div w:id="683626981">
      <w:bodyDiv w:val="1"/>
      <w:marLeft w:val="0"/>
      <w:marRight w:val="0"/>
      <w:marTop w:val="0"/>
      <w:marBottom w:val="0"/>
      <w:divBdr>
        <w:top w:val="none" w:sz="0" w:space="0" w:color="auto"/>
        <w:left w:val="none" w:sz="0" w:space="0" w:color="auto"/>
        <w:bottom w:val="none" w:sz="0" w:space="0" w:color="auto"/>
        <w:right w:val="none" w:sz="0" w:space="0" w:color="auto"/>
      </w:divBdr>
      <w:divsChild>
        <w:div w:id="770393454">
          <w:marLeft w:val="0"/>
          <w:marRight w:val="0"/>
          <w:marTop w:val="0"/>
          <w:marBottom w:val="0"/>
          <w:divBdr>
            <w:top w:val="none" w:sz="0" w:space="0" w:color="auto"/>
            <w:left w:val="none" w:sz="0" w:space="0" w:color="auto"/>
            <w:bottom w:val="none" w:sz="0" w:space="0" w:color="auto"/>
            <w:right w:val="none" w:sz="0" w:space="0" w:color="auto"/>
          </w:divBdr>
        </w:div>
      </w:divsChild>
    </w:div>
    <w:div w:id="1172067668">
      <w:bodyDiv w:val="1"/>
      <w:marLeft w:val="0"/>
      <w:marRight w:val="0"/>
      <w:marTop w:val="0"/>
      <w:marBottom w:val="0"/>
      <w:divBdr>
        <w:top w:val="none" w:sz="0" w:space="0" w:color="auto"/>
        <w:left w:val="none" w:sz="0" w:space="0" w:color="auto"/>
        <w:bottom w:val="none" w:sz="0" w:space="0" w:color="auto"/>
        <w:right w:val="none" w:sz="0" w:space="0" w:color="auto"/>
      </w:divBdr>
      <w:divsChild>
        <w:div w:id="1200161854">
          <w:marLeft w:val="0"/>
          <w:marRight w:val="0"/>
          <w:marTop w:val="0"/>
          <w:marBottom w:val="0"/>
          <w:divBdr>
            <w:top w:val="none" w:sz="0" w:space="0" w:color="auto"/>
            <w:left w:val="none" w:sz="0" w:space="0" w:color="auto"/>
            <w:bottom w:val="none" w:sz="0" w:space="0" w:color="auto"/>
            <w:right w:val="none" w:sz="0" w:space="0" w:color="auto"/>
          </w:divBdr>
        </w:div>
      </w:divsChild>
    </w:div>
    <w:div w:id="1229464291">
      <w:bodyDiv w:val="1"/>
      <w:marLeft w:val="0"/>
      <w:marRight w:val="0"/>
      <w:marTop w:val="0"/>
      <w:marBottom w:val="0"/>
      <w:divBdr>
        <w:top w:val="none" w:sz="0" w:space="0" w:color="auto"/>
        <w:left w:val="none" w:sz="0" w:space="0" w:color="auto"/>
        <w:bottom w:val="none" w:sz="0" w:space="0" w:color="auto"/>
        <w:right w:val="none" w:sz="0" w:space="0" w:color="auto"/>
      </w:divBdr>
      <w:divsChild>
        <w:div w:id="1546914641">
          <w:marLeft w:val="0"/>
          <w:marRight w:val="0"/>
          <w:marTop w:val="0"/>
          <w:marBottom w:val="0"/>
          <w:divBdr>
            <w:top w:val="none" w:sz="0" w:space="0" w:color="auto"/>
            <w:left w:val="none" w:sz="0" w:space="0" w:color="auto"/>
            <w:bottom w:val="none" w:sz="0" w:space="0" w:color="auto"/>
            <w:right w:val="none" w:sz="0" w:space="0" w:color="auto"/>
          </w:divBdr>
        </w:div>
        <w:div w:id="619915654">
          <w:marLeft w:val="0"/>
          <w:marRight w:val="0"/>
          <w:marTop w:val="0"/>
          <w:marBottom w:val="0"/>
          <w:divBdr>
            <w:top w:val="none" w:sz="0" w:space="0" w:color="auto"/>
            <w:left w:val="none" w:sz="0" w:space="0" w:color="auto"/>
            <w:bottom w:val="none" w:sz="0" w:space="0" w:color="auto"/>
            <w:right w:val="none" w:sz="0" w:space="0" w:color="auto"/>
          </w:divBdr>
        </w:div>
        <w:div w:id="128279508">
          <w:marLeft w:val="0"/>
          <w:marRight w:val="0"/>
          <w:marTop w:val="0"/>
          <w:marBottom w:val="0"/>
          <w:divBdr>
            <w:top w:val="none" w:sz="0" w:space="0" w:color="auto"/>
            <w:left w:val="none" w:sz="0" w:space="0" w:color="auto"/>
            <w:bottom w:val="none" w:sz="0" w:space="0" w:color="auto"/>
            <w:right w:val="none" w:sz="0" w:space="0" w:color="auto"/>
          </w:divBdr>
        </w:div>
        <w:div w:id="1798257416">
          <w:marLeft w:val="0"/>
          <w:marRight w:val="0"/>
          <w:marTop w:val="0"/>
          <w:marBottom w:val="0"/>
          <w:divBdr>
            <w:top w:val="none" w:sz="0" w:space="0" w:color="auto"/>
            <w:left w:val="none" w:sz="0" w:space="0" w:color="auto"/>
            <w:bottom w:val="none" w:sz="0" w:space="0" w:color="auto"/>
            <w:right w:val="none" w:sz="0" w:space="0" w:color="auto"/>
          </w:divBdr>
        </w:div>
        <w:div w:id="1062368206">
          <w:marLeft w:val="0"/>
          <w:marRight w:val="0"/>
          <w:marTop w:val="0"/>
          <w:marBottom w:val="0"/>
          <w:divBdr>
            <w:top w:val="none" w:sz="0" w:space="0" w:color="auto"/>
            <w:left w:val="none" w:sz="0" w:space="0" w:color="auto"/>
            <w:bottom w:val="none" w:sz="0" w:space="0" w:color="auto"/>
            <w:right w:val="none" w:sz="0" w:space="0" w:color="auto"/>
          </w:divBdr>
        </w:div>
        <w:div w:id="1029182329">
          <w:marLeft w:val="0"/>
          <w:marRight w:val="0"/>
          <w:marTop w:val="0"/>
          <w:marBottom w:val="0"/>
          <w:divBdr>
            <w:top w:val="none" w:sz="0" w:space="0" w:color="auto"/>
            <w:left w:val="none" w:sz="0" w:space="0" w:color="auto"/>
            <w:bottom w:val="none" w:sz="0" w:space="0" w:color="auto"/>
            <w:right w:val="none" w:sz="0" w:space="0" w:color="auto"/>
          </w:divBdr>
        </w:div>
        <w:div w:id="556358333">
          <w:marLeft w:val="0"/>
          <w:marRight w:val="0"/>
          <w:marTop w:val="0"/>
          <w:marBottom w:val="0"/>
          <w:divBdr>
            <w:top w:val="none" w:sz="0" w:space="0" w:color="auto"/>
            <w:left w:val="none" w:sz="0" w:space="0" w:color="auto"/>
            <w:bottom w:val="none" w:sz="0" w:space="0" w:color="auto"/>
            <w:right w:val="none" w:sz="0" w:space="0" w:color="auto"/>
          </w:divBdr>
        </w:div>
        <w:div w:id="466364217">
          <w:marLeft w:val="0"/>
          <w:marRight w:val="0"/>
          <w:marTop w:val="0"/>
          <w:marBottom w:val="0"/>
          <w:divBdr>
            <w:top w:val="none" w:sz="0" w:space="0" w:color="auto"/>
            <w:left w:val="none" w:sz="0" w:space="0" w:color="auto"/>
            <w:bottom w:val="none" w:sz="0" w:space="0" w:color="auto"/>
            <w:right w:val="none" w:sz="0" w:space="0" w:color="auto"/>
          </w:divBdr>
        </w:div>
        <w:div w:id="1514297806">
          <w:marLeft w:val="0"/>
          <w:marRight w:val="0"/>
          <w:marTop w:val="0"/>
          <w:marBottom w:val="0"/>
          <w:divBdr>
            <w:top w:val="none" w:sz="0" w:space="0" w:color="auto"/>
            <w:left w:val="none" w:sz="0" w:space="0" w:color="auto"/>
            <w:bottom w:val="none" w:sz="0" w:space="0" w:color="auto"/>
            <w:right w:val="none" w:sz="0" w:space="0" w:color="auto"/>
          </w:divBdr>
        </w:div>
        <w:div w:id="1344474103">
          <w:marLeft w:val="0"/>
          <w:marRight w:val="0"/>
          <w:marTop w:val="0"/>
          <w:marBottom w:val="0"/>
          <w:divBdr>
            <w:top w:val="none" w:sz="0" w:space="0" w:color="auto"/>
            <w:left w:val="none" w:sz="0" w:space="0" w:color="auto"/>
            <w:bottom w:val="none" w:sz="0" w:space="0" w:color="auto"/>
            <w:right w:val="none" w:sz="0" w:space="0" w:color="auto"/>
          </w:divBdr>
        </w:div>
        <w:div w:id="101147324">
          <w:marLeft w:val="0"/>
          <w:marRight w:val="0"/>
          <w:marTop w:val="0"/>
          <w:marBottom w:val="0"/>
          <w:divBdr>
            <w:top w:val="none" w:sz="0" w:space="0" w:color="auto"/>
            <w:left w:val="none" w:sz="0" w:space="0" w:color="auto"/>
            <w:bottom w:val="none" w:sz="0" w:space="0" w:color="auto"/>
            <w:right w:val="none" w:sz="0" w:space="0" w:color="auto"/>
          </w:divBdr>
        </w:div>
        <w:div w:id="1142573748">
          <w:marLeft w:val="0"/>
          <w:marRight w:val="0"/>
          <w:marTop w:val="0"/>
          <w:marBottom w:val="0"/>
          <w:divBdr>
            <w:top w:val="none" w:sz="0" w:space="0" w:color="auto"/>
            <w:left w:val="none" w:sz="0" w:space="0" w:color="auto"/>
            <w:bottom w:val="none" w:sz="0" w:space="0" w:color="auto"/>
            <w:right w:val="none" w:sz="0" w:space="0" w:color="auto"/>
          </w:divBdr>
          <w:divsChild>
            <w:div w:id="1673872674">
              <w:marLeft w:val="-75"/>
              <w:marRight w:val="0"/>
              <w:marTop w:val="30"/>
              <w:marBottom w:val="30"/>
              <w:divBdr>
                <w:top w:val="none" w:sz="0" w:space="0" w:color="auto"/>
                <w:left w:val="none" w:sz="0" w:space="0" w:color="auto"/>
                <w:bottom w:val="none" w:sz="0" w:space="0" w:color="auto"/>
                <w:right w:val="none" w:sz="0" w:space="0" w:color="auto"/>
              </w:divBdr>
              <w:divsChild>
                <w:div w:id="1333218051">
                  <w:marLeft w:val="0"/>
                  <w:marRight w:val="0"/>
                  <w:marTop w:val="0"/>
                  <w:marBottom w:val="0"/>
                  <w:divBdr>
                    <w:top w:val="none" w:sz="0" w:space="0" w:color="auto"/>
                    <w:left w:val="none" w:sz="0" w:space="0" w:color="auto"/>
                    <w:bottom w:val="none" w:sz="0" w:space="0" w:color="auto"/>
                    <w:right w:val="none" w:sz="0" w:space="0" w:color="auto"/>
                  </w:divBdr>
                  <w:divsChild>
                    <w:div w:id="1745225020">
                      <w:marLeft w:val="0"/>
                      <w:marRight w:val="0"/>
                      <w:marTop w:val="0"/>
                      <w:marBottom w:val="0"/>
                      <w:divBdr>
                        <w:top w:val="none" w:sz="0" w:space="0" w:color="auto"/>
                        <w:left w:val="none" w:sz="0" w:space="0" w:color="auto"/>
                        <w:bottom w:val="none" w:sz="0" w:space="0" w:color="auto"/>
                        <w:right w:val="none" w:sz="0" w:space="0" w:color="auto"/>
                      </w:divBdr>
                    </w:div>
                  </w:divsChild>
                </w:div>
                <w:div w:id="1346706735">
                  <w:marLeft w:val="0"/>
                  <w:marRight w:val="0"/>
                  <w:marTop w:val="0"/>
                  <w:marBottom w:val="0"/>
                  <w:divBdr>
                    <w:top w:val="none" w:sz="0" w:space="0" w:color="auto"/>
                    <w:left w:val="none" w:sz="0" w:space="0" w:color="auto"/>
                    <w:bottom w:val="none" w:sz="0" w:space="0" w:color="auto"/>
                    <w:right w:val="none" w:sz="0" w:space="0" w:color="auto"/>
                  </w:divBdr>
                  <w:divsChild>
                    <w:div w:id="1340934000">
                      <w:marLeft w:val="0"/>
                      <w:marRight w:val="0"/>
                      <w:marTop w:val="0"/>
                      <w:marBottom w:val="0"/>
                      <w:divBdr>
                        <w:top w:val="none" w:sz="0" w:space="0" w:color="auto"/>
                        <w:left w:val="none" w:sz="0" w:space="0" w:color="auto"/>
                        <w:bottom w:val="none" w:sz="0" w:space="0" w:color="auto"/>
                        <w:right w:val="none" w:sz="0" w:space="0" w:color="auto"/>
                      </w:divBdr>
                    </w:div>
                  </w:divsChild>
                </w:div>
                <w:div w:id="1524203412">
                  <w:marLeft w:val="0"/>
                  <w:marRight w:val="0"/>
                  <w:marTop w:val="0"/>
                  <w:marBottom w:val="0"/>
                  <w:divBdr>
                    <w:top w:val="none" w:sz="0" w:space="0" w:color="auto"/>
                    <w:left w:val="none" w:sz="0" w:space="0" w:color="auto"/>
                    <w:bottom w:val="none" w:sz="0" w:space="0" w:color="auto"/>
                    <w:right w:val="none" w:sz="0" w:space="0" w:color="auto"/>
                  </w:divBdr>
                  <w:divsChild>
                    <w:div w:id="490484962">
                      <w:marLeft w:val="0"/>
                      <w:marRight w:val="0"/>
                      <w:marTop w:val="0"/>
                      <w:marBottom w:val="0"/>
                      <w:divBdr>
                        <w:top w:val="none" w:sz="0" w:space="0" w:color="auto"/>
                        <w:left w:val="none" w:sz="0" w:space="0" w:color="auto"/>
                        <w:bottom w:val="none" w:sz="0" w:space="0" w:color="auto"/>
                        <w:right w:val="none" w:sz="0" w:space="0" w:color="auto"/>
                      </w:divBdr>
                    </w:div>
                  </w:divsChild>
                </w:div>
                <w:div w:id="1079060797">
                  <w:marLeft w:val="0"/>
                  <w:marRight w:val="0"/>
                  <w:marTop w:val="0"/>
                  <w:marBottom w:val="0"/>
                  <w:divBdr>
                    <w:top w:val="none" w:sz="0" w:space="0" w:color="auto"/>
                    <w:left w:val="none" w:sz="0" w:space="0" w:color="auto"/>
                    <w:bottom w:val="none" w:sz="0" w:space="0" w:color="auto"/>
                    <w:right w:val="none" w:sz="0" w:space="0" w:color="auto"/>
                  </w:divBdr>
                  <w:divsChild>
                    <w:div w:id="156385423">
                      <w:marLeft w:val="0"/>
                      <w:marRight w:val="0"/>
                      <w:marTop w:val="0"/>
                      <w:marBottom w:val="0"/>
                      <w:divBdr>
                        <w:top w:val="none" w:sz="0" w:space="0" w:color="auto"/>
                        <w:left w:val="none" w:sz="0" w:space="0" w:color="auto"/>
                        <w:bottom w:val="none" w:sz="0" w:space="0" w:color="auto"/>
                        <w:right w:val="none" w:sz="0" w:space="0" w:color="auto"/>
                      </w:divBdr>
                    </w:div>
                  </w:divsChild>
                </w:div>
                <w:div w:id="1346054762">
                  <w:marLeft w:val="0"/>
                  <w:marRight w:val="0"/>
                  <w:marTop w:val="0"/>
                  <w:marBottom w:val="0"/>
                  <w:divBdr>
                    <w:top w:val="none" w:sz="0" w:space="0" w:color="auto"/>
                    <w:left w:val="none" w:sz="0" w:space="0" w:color="auto"/>
                    <w:bottom w:val="none" w:sz="0" w:space="0" w:color="auto"/>
                    <w:right w:val="none" w:sz="0" w:space="0" w:color="auto"/>
                  </w:divBdr>
                  <w:divsChild>
                    <w:div w:id="415444657">
                      <w:marLeft w:val="0"/>
                      <w:marRight w:val="0"/>
                      <w:marTop w:val="0"/>
                      <w:marBottom w:val="0"/>
                      <w:divBdr>
                        <w:top w:val="none" w:sz="0" w:space="0" w:color="auto"/>
                        <w:left w:val="none" w:sz="0" w:space="0" w:color="auto"/>
                        <w:bottom w:val="none" w:sz="0" w:space="0" w:color="auto"/>
                        <w:right w:val="none" w:sz="0" w:space="0" w:color="auto"/>
                      </w:divBdr>
                    </w:div>
                  </w:divsChild>
                </w:div>
                <w:div w:id="1753694954">
                  <w:marLeft w:val="0"/>
                  <w:marRight w:val="0"/>
                  <w:marTop w:val="0"/>
                  <w:marBottom w:val="0"/>
                  <w:divBdr>
                    <w:top w:val="none" w:sz="0" w:space="0" w:color="auto"/>
                    <w:left w:val="none" w:sz="0" w:space="0" w:color="auto"/>
                    <w:bottom w:val="none" w:sz="0" w:space="0" w:color="auto"/>
                    <w:right w:val="none" w:sz="0" w:space="0" w:color="auto"/>
                  </w:divBdr>
                  <w:divsChild>
                    <w:div w:id="1021786385">
                      <w:marLeft w:val="0"/>
                      <w:marRight w:val="0"/>
                      <w:marTop w:val="0"/>
                      <w:marBottom w:val="0"/>
                      <w:divBdr>
                        <w:top w:val="none" w:sz="0" w:space="0" w:color="auto"/>
                        <w:left w:val="none" w:sz="0" w:space="0" w:color="auto"/>
                        <w:bottom w:val="none" w:sz="0" w:space="0" w:color="auto"/>
                        <w:right w:val="none" w:sz="0" w:space="0" w:color="auto"/>
                      </w:divBdr>
                    </w:div>
                  </w:divsChild>
                </w:div>
                <w:div w:id="469253706">
                  <w:marLeft w:val="0"/>
                  <w:marRight w:val="0"/>
                  <w:marTop w:val="0"/>
                  <w:marBottom w:val="0"/>
                  <w:divBdr>
                    <w:top w:val="none" w:sz="0" w:space="0" w:color="auto"/>
                    <w:left w:val="none" w:sz="0" w:space="0" w:color="auto"/>
                    <w:bottom w:val="none" w:sz="0" w:space="0" w:color="auto"/>
                    <w:right w:val="none" w:sz="0" w:space="0" w:color="auto"/>
                  </w:divBdr>
                  <w:divsChild>
                    <w:div w:id="588348312">
                      <w:marLeft w:val="0"/>
                      <w:marRight w:val="0"/>
                      <w:marTop w:val="0"/>
                      <w:marBottom w:val="0"/>
                      <w:divBdr>
                        <w:top w:val="none" w:sz="0" w:space="0" w:color="auto"/>
                        <w:left w:val="none" w:sz="0" w:space="0" w:color="auto"/>
                        <w:bottom w:val="none" w:sz="0" w:space="0" w:color="auto"/>
                        <w:right w:val="none" w:sz="0" w:space="0" w:color="auto"/>
                      </w:divBdr>
                    </w:div>
                  </w:divsChild>
                </w:div>
                <w:div w:id="1412238422">
                  <w:marLeft w:val="0"/>
                  <w:marRight w:val="0"/>
                  <w:marTop w:val="0"/>
                  <w:marBottom w:val="0"/>
                  <w:divBdr>
                    <w:top w:val="none" w:sz="0" w:space="0" w:color="auto"/>
                    <w:left w:val="none" w:sz="0" w:space="0" w:color="auto"/>
                    <w:bottom w:val="none" w:sz="0" w:space="0" w:color="auto"/>
                    <w:right w:val="none" w:sz="0" w:space="0" w:color="auto"/>
                  </w:divBdr>
                  <w:divsChild>
                    <w:div w:id="836188179">
                      <w:marLeft w:val="0"/>
                      <w:marRight w:val="0"/>
                      <w:marTop w:val="0"/>
                      <w:marBottom w:val="0"/>
                      <w:divBdr>
                        <w:top w:val="none" w:sz="0" w:space="0" w:color="auto"/>
                        <w:left w:val="none" w:sz="0" w:space="0" w:color="auto"/>
                        <w:bottom w:val="none" w:sz="0" w:space="0" w:color="auto"/>
                        <w:right w:val="none" w:sz="0" w:space="0" w:color="auto"/>
                      </w:divBdr>
                    </w:div>
                  </w:divsChild>
                </w:div>
                <w:div w:id="1830974670">
                  <w:marLeft w:val="0"/>
                  <w:marRight w:val="0"/>
                  <w:marTop w:val="0"/>
                  <w:marBottom w:val="0"/>
                  <w:divBdr>
                    <w:top w:val="none" w:sz="0" w:space="0" w:color="auto"/>
                    <w:left w:val="none" w:sz="0" w:space="0" w:color="auto"/>
                    <w:bottom w:val="none" w:sz="0" w:space="0" w:color="auto"/>
                    <w:right w:val="none" w:sz="0" w:space="0" w:color="auto"/>
                  </w:divBdr>
                  <w:divsChild>
                    <w:div w:id="971709178">
                      <w:marLeft w:val="0"/>
                      <w:marRight w:val="0"/>
                      <w:marTop w:val="0"/>
                      <w:marBottom w:val="0"/>
                      <w:divBdr>
                        <w:top w:val="none" w:sz="0" w:space="0" w:color="auto"/>
                        <w:left w:val="none" w:sz="0" w:space="0" w:color="auto"/>
                        <w:bottom w:val="none" w:sz="0" w:space="0" w:color="auto"/>
                        <w:right w:val="none" w:sz="0" w:space="0" w:color="auto"/>
                      </w:divBdr>
                    </w:div>
                  </w:divsChild>
                </w:div>
                <w:div w:id="1103186704">
                  <w:marLeft w:val="0"/>
                  <w:marRight w:val="0"/>
                  <w:marTop w:val="0"/>
                  <w:marBottom w:val="0"/>
                  <w:divBdr>
                    <w:top w:val="none" w:sz="0" w:space="0" w:color="auto"/>
                    <w:left w:val="none" w:sz="0" w:space="0" w:color="auto"/>
                    <w:bottom w:val="none" w:sz="0" w:space="0" w:color="auto"/>
                    <w:right w:val="none" w:sz="0" w:space="0" w:color="auto"/>
                  </w:divBdr>
                  <w:divsChild>
                    <w:div w:id="622927208">
                      <w:marLeft w:val="0"/>
                      <w:marRight w:val="0"/>
                      <w:marTop w:val="0"/>
                      <w:marBottom w:val="0"/>
                      <w:divBdr>
                        <w:top w:val="none" w:sz="0" w:space="0" w:color="auto"/>
                        <w:left w:val="none" w:sz="0" w:space="0" w:color="auto"/>
                        <w:bottom w:val="none" w:sz="0" w:space="0" w:color="auto"/>
                        <w:right w:val="none" w:sz="0" w:space="0" w:color="auto"/>
                      </w:divBdr>
                    </w:div>
                  </w:divsChild>
                </w:div>
                <w:div w:id="313342816">
                  <w:marLeft w:val="0"/>
                  <w:marRight w:val="0"/>
                  <w:marTop w:val="0"/>
                  <w:marBottom w:val="0"/>
                  <w:divBdr>
                    <w:top w:val="none" w:sz="0" w:space="0" w:color="auto"/>
                    <w:left w:val="none" w:sz="0" w:space="0" w:color="auto"/>
                    <w:bottom w:val="none" w:sz="0" w:space="0" w:color="auto"/>
                    <w:right w:val="none" w:sz="0" w:space="0" w:color="auto"/>
                  </w:divBdr>
                  <w:divsChild>
                    <w:div w:id="858588594">
                      <w:marLeft w:val="0"/>
                      <w:marRight w:val="0"/>
                      <w:marTop w:val="0"/>
                      <w:marBottom w:val="0"/>
                      <w:divBdr>
                        <w:top w:val="none" w:sz="0" w:space="0" w:color="auto"/>
                        <w:left w:val="none" w:sz="0" w:space="0" w:color="auto"/>
                        <w:bottom w:val="none" w:sz="0" w:space="0" w:color="auto"/>
                        <w:right w:val="none" w:sz="0" w:space="0" w:color="auto"/>
                      </w:divBdr>
                    </w:div>
                  </w:divsChild>
                </w:div>
                <w:div w:id="671565767">
                  <w:marLeft w:val="0"/>
                  <w:marRight w:val="0"/>
                  <w:marTop w:val="0"/>
                  <w:marBottom w:val="0"/>
                  <w:divBdr>
                    <w:top w:val="none" w:sz="0" w:space="0" w:color="auto"/>
                    <w:left w:val="none" w:sz="0" w:space="0" w:color="auto"/>
                    <w:bottom w:val="none" w:sz="0" w:space="0" w:color="auto"/>
                    <w:right w:val="none" w:sz="0" w:space="0" w:color="auto"/>
                  </w:divBdr>
                  <w:divsChild>
                    <w:div w:id="1673335073">
                      <w:marLeft w:val="0"/>
                      <w:marRight w:val="0"/>
                      <w:marTop w:val="0"/>
                      <w:marBottom w:val="0"/>
                      <w:divBdr>
                        <w:top w:val="none" w:sz="0" w:space="0" w:color="auto"/>
                        <w:left w:val="none" w:sz="0" w:space="0" w:color="auto"/>
                        <w:bottom w:val="none" w:sz="0" w:space="0" w:color="auto"/>
                        <w:right w:val="none" w:sz="0" w:space="0" w:color="auto"/>
                      </w:divBdr>
                    </w:div>
                  </w:divsChild>
                </w:div>
                <w:div w:id="667756008">
                  <w:marLeft w:val="0"/>
                  <w:marRight w:val="0"/>
                  <w:marTop w:val="0"/>
                  <w:marBottom w:val="0"/>
                  <w:divBdr>
                    <w:top w:val="none" w:sz="0" w:space="0" w:color="auto"/>
                    <w:left w:val="none" w:sz="0" w:space="0" w:color="auto"/>
                    <w:bottom w:val="none" w:sz="0" w:space="0" w:color="auto"/>
                    <w:right w:val="none" w:sz="0" w:space="0" w:color="auto"/>
                  </w:divBdr>
                  <w:divsChild>
                    <w:div w:id="1083140568">
                      <w:marLeft w:val="0"/>
                      <w:marRight w:val="0"/>
                      <w:marTop w:val="0"/>
                      <w:marBottom w:val="0"/>
                      <w:divBdr>
                        <w:top w:val="none" w:sz="0" w:space="0" w:color="auto"/>
                        <w:left w:val="none" w:sz="0" w:space="0" w:color="auto"/>
                        <w:bottom w:val="none" w:sz="0" w:space="0" w:color="auto"/>
                        <w:right w:val="none" w:sz="0" w:space="0" w:color="auto"/>
                      </w:divBdr>
                    </w:div>
                  </w:divsChild>
                </w:div>
                <w:div w:id="1666082394">
                  <w:marLeft w:val="0"/>
                  <w:marRight w:val="0"/>
                  <w:marTop w:val="0"/>
                  <w:marBottom w:val="0"/>
                  <w:divBdr>
                    <w:top w:val="none" w:sz="0" w:space="0" w:color="auto"/>
                    <w:left w:val="none" w:sz="0" w:space="0" w:color="auto"/>
                    <w:bottom w:val="none" w:sz="0" w:space="0" w:color="auto"/>
                    <w:right w:val="none" w:sz="0" w:space="0" w:color="auto"/>
                  </w:divBdr>
                  <w:divsChild>
                    <w:div w:id="1026711184">
                      <w:marLeft w:val="0"/>
                      <w:marRight w:val="0"/>
                      <w:marTop w:val="0"/>
                      <w:marBottom w:val="0"/>
                      <w:divBdr>
                        <w:top w:val="none" w:sz="0" w:space="0" w:color="auto"/>
                        <w:left w:val="none" w:sz="0" w:space="0" w:color="auto"/>
                        <w:bottom w:val="none" w:sz="0" w:space="0" w:color="auto"/>
                        <w:right w:val="none" w:sz="0" w:space="0" w:color="auto"/>
                      </w:divBdr>
                    </w:div>
                  </w:divsChild>
                </w:div>
                <w:div w:id="201331960">
                  <w:marLeft w:val="0"/>
                  <w:marRight w:val="0"/>
                  <w:marTop w:val="0"/>
                  <w:marBottom w:val="0"/>
                  <w:divBdr>
                    <w:top w:val="none" w:sz="0" w:space="0" w:color="auto"/>
                    <w:left w:val="none" w:sz="0" w:space="0" w:color="auto"/>
                    <w:bottom w:val="none" w:sz="0" w:space="0" w:color="auto"/>
                    <w:right w:val="none" w:sz="0" w:space="0" w:color="auto"/>
                  </w:divBdr>
                  <w:divsChild>
                    <w:div w:id="660618765">
                      <w:marLeft w:val="0"/>
                      <w:marRight w:val="0"/>
                      <w:marTop w:val="0"/>
                      <w:marBottom w:val="0"/>
                      <w:divBdr>
                        <w:top w:val="none" w:sz="0" w:space="0" w:color="auto"/>
                        <w:left w:val="none" w:sz="0" w:space="0" w:color="auto"/>
                        <w:bottom w:val="none" w:sz="0" w:space="0" w:color="auto"/>
                        <w:right w:val="none" w:sz="0" w:space="0" w:color="auto"/>
                      </w:divBdr>
                    </w:div>
                  </w:divsChild>
                </w:div>
                <w:div w:id="2109083343">
                  <w:marLeft w:val="0"/>
                  <w:marRight w:val="0"/>
                  <w:marTop w:val="0"/>
                  <w:marBottom w:val="0"/>
                  <w:divBdr>
                    <w:top w:val="none" w:sz="0" w:space="0" w:color="auto"/>
                    <w:left w:val="none" w:sz="0" w:space="0" w:color="auto"/>
                    <w:bottom w:val="none" w:sz="0" w:space="0" w:color="auto"/>
                    <w:right w:val="none" w:sz="0" w:space="0" w:color="auto"/>
                  </w:divBdr>
                  <w:divsChild>
                    <w:div w:id="2057928306">
                      <w:marLeft w:val="0"/>
                      <w:marRight w:val="0"/>
                      <w:marTop w:val="0"/>
                      <w:marBottom w:val="0"/>
                      <w:divBdr>
                        <w:top w:val="none" w:sz="0" w:space="0" w:color="auto"/>
                        <w:left w:val="none" w:sz="0" w:space="0" w:color="auto"/>
                        <w:bottom w:val="none" w:sz="0" w:space="0" w:color="auto"/>
                        <w:right w:val="none" w:sz="0" w:space="0" w:color="auto"/>
                      </w:divBdr>
                    </w:div>
                  </w:divsChild>
                </w:div>
                <w:div w:id="1718238403">
                  <w:marLeft w:val="0"/>
                  <w:marRight w:val="0"/>
                  <w:marTop w:val="0"/>
                  <w:marBottom w:val="0"/>
                  <w:divBdr>
                    <w:top w:val="none" w:sz="0" w:space="0" w:color="auto"/>
                    <w:left w:val="none" w:sz="0" w:space="0" w:color="auto"/>
                    <w:bottom w:val="none" w:sz="0" w:space="0" w:color="auto"/>
                    <w:right w:val="none" w:sz="0" w:space="0" w:color="auto"/>
                  </w:divBdr>
                  <w:divsChild>
                    <w:div w:id="783773173">
                      <w:marLeft w:val="0"/>
                      <w:marRight w:val="0"/>
                      <w:marTop w:val="0"/>
                      <w:marBottom w:val="0"/>
                      <w:divBdr>
                        <w:top w:val="none" w:sz="0" w:space="0" w:color="auto"/>
                        <w:left w:val="none" w:sz="0" w:space="0" w:color="auto"/>
                        <w:bottom w:val="none" w:sz="0" w:space="0" w:color="auto"/>
                        <w:right w:val="none" w:sz="0" w:space="0" w:color="auto"/>
                      </w:divBdr>
                    </w:div>
                  </w:divsChild>
                </w:div>
                <w:div w:id="59837066">
                  <w:marLeft w:val="0"/>
                  <w:marRight w:val="0"/>
                  <w:marTop w:val="0"/>
                  <w:marBottom w:val="0"/>
                  <w:divBdr>
                    <w:top w:val="none" w:sz="0" w:space="0" w:color="auto"/>
                    <w:left w:val="none" w:sz="0" w:space="0" w:color="auto"/>
                    <w:bottom w:val="none" w:sz="0" w:space="0" w:color="auto"/>
                    <w:right w:val="none" w:sz="0" w:space="0" w:color="auto"/>
                  </w:divBdr>
                  <w:divsChild>
                    <w:div w:id="298151590">
                      <w:marLeft w:val="0"/>
                      <w:marRight w:val="0"/>
                      <w:marTop w:val="0"/>
                      <w:marBottom w:val="0"/>
                      <w:divBdr>
                        <w:top w:val="none" w:sz="0" w:space="0" w:color="auto"/>
                        <w:left w:val="none" w:sz="0" w:space="0" w:color="auto"/>
                        <w:bottom w:val="none" w:sz="0" w:space="0" w:color="auto"/>
                        <w:right w:val="none" w:sz="0" w:space="0" w:color="auto"/>
                      </w:divBdr>
                    </w:div>
                  </w:divsChild>
                </w:div>
                <w:div w:id="465198231">
                  <w:marLeft w:val="0"/>
                  <w:marRight w:val="0"/>
                  <w:marTop w:val="0"/>
                  <w:marBottom w:val="0"/>
                  <w:divBdr>
                    <w:top w:val="none" w:sz="0" w:space="0" w:color="auto"/>
                    <w:left w:val="none" w:sz="0" w:space="0" w:color="auto"/>
                    <w:bottom w:val="none" w:sz="0" w:space="0" w:color="auto"/>
                    <w:right w:val="none" w:sz="0" w:space="0" w:color="auto"/>
                  </w:divBdr>
                  <w:divsChild>
                    <w:div w:id="1352225448">
                      <w:marLeft w:val="0"/>
                      <w:marRight w:val="0"/>
                      <w:marTop w:val="0"/>
                      <w:marBottom w:val="0"/>
                      <w:divBdr>
                        <w:top w:val="none" w:sz="0" w:space="0" w:color="auto"/>
                        <w:left w:val="none" w:sz="0" w:space="0" w:color="auto"/>
                        <w:bottom w:val="none" w:sz="0" w:space="0" w:color="auto"/>
                        <w:right w:val="none" w:sz="0" w:space="0" w:color="auto"/>
                      </w:divBdr>
                    </w:div>
                  </w:divsChild>
                </w:div>
                <w:div w:id="198593014">
                  <w:marLeft w:val="0"/>
                  <w:marRight w:val="0"/>
                  <w:marTop w:val="0"/>
                  <w:marBottom w:val="0"/>
                  <w:divBdr>
                    <w:top w:val="none" w:sz="0" w:space="0" w:color="auto"/>
                    <w:left w:val="none" w:sz="0" w:space="0" w:color="auto"/>
                    <w:bottom w:val="none" w:sz="0" w:space="0" w:color="auto"/>
                    <w:right w:val="none" w:sz="0" w:space="0" w:color="auto"/>
                  </w:divBdr>
                  <w:divsChild>
                    <w:div w:id="7673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9447">
          <w:marLeft w:val="0"/>
          <w:marRight w:val="0"/>
          <w:marTop w:val="0"/>
          <w:marBottom w:val="0"/>
          <w:divBdr>
            <w:top w:val="none" w:sz="0" w:space="0" w:color="auto"/>
            <w:left w:val="none" w:sz="0" w:space="0" w:color="auto"/>
            <w:bottom w:val="none" w:sz="0" w:space="0" w:color="auto"/>
            <w:right w:val="none" w:sz="0" w:space="0" w:color="auto"/>
          </w:divBdr>
        </w:div>
        <w:div w:id="9570412">
          <w:marLeft w:val="0"/>
          <w:marRight w:val="0"/>
          <w:marTop w:val="0"/>
          <w:marBottom w:val="0"/>
          <w:divBdr>
            <w:top w:val="none" w:sz="0" w:space="0" w:color="auto"/>
            <w:left w:val="none" w:sz="0" w:space="0" w:color="auto"/>
            <w:bottom w:val="none" w:sz="0" w:space="0" w:color="auto"/>
            <w:right w:val="none" w:sz="0" w:space="0" w:color="auto"/>
          </w:divBdr>
        </w:div>
        <w:div w:id="332608640">
          <w:marLeft w:val="0"/>
          <w:marRight w:val="0"/>
          <w:marTop w:val="0"/>
          <w:marBottom w:val="0"/>
          <w:divBdr>
            <w:top w:val="none" w:sz="0" w:space="0" w:color="auto"/>
            <w:left w:val="none" w:sz="0" w:space="0" w:color="auto"/>
            <w:bottom w:val="none" w:sz="0" w:space="0" w:color="auto"/>
            <w:right w:val="none" w:sz="0" w:space="0" w:color="auto"/>
          </w:divBdr>
        </w:div>
        <w:div w:id="895236065">
          <w:marLeft w:val="0"/>
          <w:marRight w:val="0"/>
          <w:marTop w:val="0"/>
          <w:marBottom w:val="0"/>
          <w:divBdr>
            <w:top w:val="none" w:sz="0" w:space="0" w:color="auto"/>
            <w:left w:val="none" w:sz="0" w:space="0" w:color="auto"/>
            <w:bottom w:val="none" w:sz="0" w:space="0" w:color="auto"/>
            <w:right w:val="none" w:sz="0" w:space="0" w:color="auto"/>
          </w:divBdr>
        </w:div>
        <w:div w:id="956057775">
          <w:marLeft w:val="0"/>
          <w:marRight w:val="0"/>
          <w:marTop w:val="0"/>
          <w:marBottom w:val="0"/>
          <w:divBdr>
            <w:top w:val="none" w:sz="0" w:space="0" w:color="auto"/>
            <w:left w:val="none" w:sz="0" w:space="0" w:color="auto"/>
            <w:bottom w:val="none" w:sz="0" w:space="0" w:color="auto"/>
            <w:right w:val="none" w:sz="0" w:space="0" w:color="auto"/>
          </w:divBdr>
        </w:div>
        <w:div w:id="1857576353">
          <w:marLeft w:val="0"/>
          <w:marRight w:val="0"/>
          <w:marTop w:val="0"/>
          <w:marBottom w:val="0"/>
          <w:divBdr>
            <w:top w:val="none" w:sz="0" w:space="0" w:color="auto"/>
            <w:left w:val="none" w:sz="0" w:space="0" w:color="auto"/>
            <w:bottom w:val="none" w:sz="0" w:space="0" w:color="auto"/>
            <w:right w:val="none" w:sz="0" w:space="0" w:color="auto"/>
          </w:divBdr>
        </w:div>
        <w:div w:id="274824618">
          <w:marLeft w:val="0"/>
          <w:marRight w:val="0"/>
          <w:marTop w:val="0"/>
          <w:marBottom w:val="0"/>
          <w:divBdr>
            <w:top w:val="none" w:sz="0" w:space="0" w:color="auto"/>
            <w:left w:val="none" w:sz="0" w:space="0" w:color="auto"/>
            <w:bottom w:val="none" w:sz="0" w:space="0" w:color="auto"/>
            <w:right w:val="none" w:sz="0" w:space="0" w:color="auto"/>
          </w:divBdr>
        </w:div>
        <w:div w:id="91442788">
          <w:marLeft w:val="0"/>
          <w:marRight w:val="0"/>
          <w:marTop w:val="0"/>
          <w:marBottom w:val="0"/>
          <w:divBdr>
            <w:top w:val="none" w:sz="0" w:space="0" w:color="auto"/>
            <w:left w:val="none" w:sz="0" w:space="0" w:color="auto"/>
            <w:bottom w:val="none" w:sz="0" w:space="0" w:color="auto"/>
            <w:right w:val="none" w:sz="0" w:space="0" w:color="auto"/>
          </w:divBdr>
        </w:div>
        <w:div w:id="1887371545">
          <w:marLeft w:val="0"/>
          <w:marRight w:val="0"/>
          <w:marTop w:val="0"/>
          <w:marBottom w:val="0"/>
          <w:divBdr>
            <w:top w:val="none" w:sz="0" w:space="0" w:color="auto"/>
            <w:left w:val="none" w:sz="0" w:space="0" w:color="auto"/>
            <w:bottom w:val="none" w:sz="0" w:space="0" w:color="auto"/>
            <w:right w:val="none" w:sz="0" w:space="0" w:color="auto"/>
          </w:divBdr>
        </w:div>
        <w:div w:id="653417396">
          <w:marLeft w:val="0"/>
          <w:marRight w:val="0"/>
          <w:marTop w:val="0"/>
          <w:marBottom w:val="0"/>
          <w:divBdr>
            <w:top w:val="none" w:sz="0" w:space="0" w:color="auto"/>
            <w:left w:val="none" w:sz="0" w:space="0" w:color="auto"/>
            <w:bottom w:val="none" w:sz="0" w:space="0" w:color="auto"/>
            <w:right w:val="none" w:sz="0" w:space="0" w:color="auto"/>
          </w:divBdr>
        </w:div>
        <w:div w:id="616910605">
          <w:marLeft w:val="0"/>
          <w:marRight w:val="0"/>
          <w:marTop w:val="0"/>
          <w:marBottom w:val="0"/>
          <w:divBdr>
            <w:top w:val="none" w:sz="0" w:space="0" w:color="auto"/>
            <w:left w:val="none" w:sz="0" w:space="0" w:color="auto"/>
            <w:bottom w:val="none" w:sz="0" w:space="0" w:color="auto"/>
            <w:right w:val="none" w:sz="0" w:space="0" w:color="auto"/>
          </w:divBdr>
        </w:div>
        <w:div w:id="860052914">
          <w:marLeft w:val="0"/>
          <w:marRight w:val="0"/>
          <w:marTop w:val="0"/>
          <w:marBottom w:val="0"/>
          <w:divBdr>
            <w:top w:val="none" w:sz="0" w:space="0" w:color="auto"/>
            <w:left w:val="none" w:sz="0" w:space="0" w:color="auto"/>
            <w:bottom w:val="none" w:sz="0" w:space="0" w:color="auto"/>
            <w:right w:val="none" w:sz="0" w:space="0" w:color="auto"/>
          </w:divBdr>
        </w:div>
        <w:div w:id="674498451">
          <w:marLeft w:val="0"/>
          <w:marRight w:val="0"/>
          <w:marTop w:val="0"/>
          <w:marBottom w:val="0"/>
          <w:divBdr>
            <w:top w:val="none" w:sz="0" w:space="0" w:color="auto"/>
            <w:left w:val="none" w:sz="0" w:space="0" w:color="auto"/>
            <w:bottom w:val="none" w:sz="0" w:space="0" w:color="auto"/>
            <w:right w:val="none" w:sz="0" w:space="0" w:color="auto"/>
          </w:divBdr>
        </w:div>
        <w:div w:id="633750909">
          <w:marLeft w:val="0"/>
          <w:marRight w:val="0"/>
          <w:marTop w:val="0"/>
          <w:marBottom w:val="0"/>
          <w:divBdr>
            <w:top w:val="none" w:sz="0" w:space="0" w:color="auto"/>
            <w:left w:val="none" w:sz="0" w:space="0" w:color="auto"/>
            <w:bottom w:val="none" w:sz="0" w:space="0" w:color="auto"/>
            <w:right w:val="none" w:sz="0" w:space="0" w:color="auto"/>
          </w:divBdr>
        </w:div>
        <w:div w:id="1614676436">
          <w:marLeft w:val="0"/>
          <w:marRight w:val="0"/>
          <w:marTop w:val="0"/>
          <w:marBottom w:val="0"/>
          <w:divBdr>
            <w:top w:val="none" w:sz="0" w:space="0" w:color="auto"/>
            <w:left w:val="none" w:sz="0" w:space="0" w:color="auto"/>
            <w:bottom w:val="none" w:sz="0" w:space="0" w:color="auto"/>
            <w:right w:val="none" w:sz="0" w:space="0" w:color="auto"/>
          </w:divBdr>
        </w:div>
        <w:div w:id="890195984">
          <w:marLeft w:val="0"/>
          <w:marRight w:val="0"/>
          <w:marTop w:val="0"/>
          <w:marBottom w:val="0"/>
          <w:divBdr>
            <w:top w:val="none" w:sz="0" w:space="0" w:color="auto"/>
            <w:left w:val="none" w:sz="0" w:space="0" w:color="auto"/>
            <w:bottom w:val="none" w:sz="0" w:space="0" w:color="auto"/>
            <w:right w:val="none" w:sz="0" w:space="0" w:color="auto"/>
          </w:divBdr>
        </w:div>
        <w:div w:id="629433232">
          <w:marLeft w:val="0"/>
          <w:marRight w:val="0"/>
          <w:marTop w:val="0"/>
          <w:marBottom w:val="0"/>
          <w:divBdr>
            <w:top w:val="none" w:sz="0" w:space="0" w:color="auto"/>
            <w:left w:val="none" w:sz="0" w:space="0" w:color="auto"/>
            <w:bottom w:val="none" w:sz="0" w:space="0" w:color="auto"/>
            <w:right w:val="none" w:sz="0" w:space="0" w:color="auto"/>
          </w:divBdr>
        </w:div>
        <w:div w:id="611860500">
          <w:marLeft w:val="0"/>
          <w:marRight w:val="0"/>
          <w:marTop w:val="0"/>
          <w:marBottom w:val="0"/>
          <w:divBdr>
            <w:top w:val="none" w:sz="0" w:space="0" w:color="auto"/>
            <w:left w:val="none" w:sz="0" w:space="0" w:color="auto"/>
            <w:bottom w:val="none" w:sz="0" w:space="0" w:color="auto"/>
            <w:right w:val="none" w:sz="0" w:space="0" w:color="auto"/>
          </w:divBdr>
        </w:div>
        <w:div w:id="1438796103">
          <w:marLeft w:val="0"/>
          <w:marRight w:val="0"/>
          <w:marTop w:val="0"/>
          <w:marBottom w:val="0"/>
          <w:divBdr>
            <w:top w:val="none" w:sz="0" w:space="0" w:color="auto"/>
            <w:left w:val="none" w:sz="0" w:space="0" w:color="auto"/>
            <w:bottom w:val="none" w:sz="0" w:space="0" w:color="auto"/>
            <w:right w:val="none" w:sz="0" w:space="0" w:color="auto"/>
          </w:divBdr>
        </w:div>
        <w:div w:id="1190417244">
          <w:marLeft w:val="0"/>
          <w:marRight w:val="0"/>
          <w:marTop w:val="0"/>
          <w:marBottom w:val="0"/>
          <w:divBdr>
            <w:top w:val="none" w:sz="0" w:space="0" w:color="auto"/>
            <w:left w:val="none" w:sz="0" w:space="0" w:color="auto"/>
            <w:bottom w:val="none" w:sz="0" w:space="0" w:color="auto"/>
            <w:right w:val="none" w:sz="0" w:space="0" w:color="auto"/>
          </w:divBdr>
        </w:div>
        <w:div w:id="32274743">
          <w:marLeft w:val="0"/>
          <w:marRight w:val="0"/>
          <w:marTop w:val="0"/>
          <w:marBottom w:val="0"/>
          <w:divBdr>
            <w:top w:val="none" w:sz="0" w:space="0" w:color="auto"/>
            <w:left w:val="none" w:sz="0" w:space="0" w:color="auto"/>
            <w:bottom w:val="none" w:sz="0" w:space="0" w:color="auto"/>
            <w:right w:val="none" w:sz="0" w:space="0" w:color="auto"/>
          </w:divBdr>
        </w:div>
        <w:div w:id="1600217838">
          <w:marLeft w:val="0"/>
          <w:marRight w:val="0"/>
          <w:marTop w:val="0"/>
          <w:marBottom w:val="0"/>
          <w:divBdr>
            <w:top w:val="none" w:sz="0" w:space="0" w:color="auto"/>
            <w:left w:val="none" w:sz="0" w:space="0" w:color="auto"/>
            <w:bottom w:val="none" w:sz="0" w:space="0" w:color="auto"/>
            <w:right w:val="none" w:sz="0" w:space="0" w:color="auto"/>
          </w:divBdr>
        </w:div>
        <w:div w:id="1602101527">
          <w:marLeft w:val="0"/>
          <w:marRight w:val="0"/>
          <w:marTop w:val="0"/>
          <w:marBottom w:val="0"/>
          <w:divBdr>
            <w:top w:val="none" w:sz="0" w:space="0" w:color="auto"/>
            <w:left w:val="none" w:sz="0" w:space="0" w:color="auto"/>
            <w:bottom w:val="none" w:sz="0" w:space="0" w:color="auto"/>
            <w:right w:val="none" w:sz="0" w:space="0" w:color="auto"/>
          </w:divBdr>
        </w:div>
        <w:div w:id="252588980">
          <w:marLeft w:val="0"/>
          <w:marRight w:val="0"/>
          <w:marTop w:val="0"/>
          <w:marBottom w:val="0"/>
          <w:divBdr>
            <w:top w:val="none" w:sz="0" w:space="0" w:color="auto"/>
            <w:left w:val="none" w:sz="0" w:space="0" w:color="auto"/>
            <w:bottom w:val="none" w:sz="0" w:space="0" w:color="auto"/>
            <w:right w:val="none" w:sz="0" w:space="0" w:color="auto"/>
          </w:divBdr>
        </w:div>
        <w:div w:id="613561236">
          <w:marLeft w:val="0"/>
          <w:marRight w:val="0"/>
          <w:marTop w:val="0"/>
          <w:marBottom w:val="0"/>
          <w:divBdr>
            <w:top w:val="none" w:sz="0" w:space="0" w:color="auto"/>
            <w:left w:val="none" w:sz="0" w:space="0" w:color="auto"/>
            <w:bottom w:val="none" w:sz="0" w:space="0" w:color="auto"/>
            <w:right w:val="none" w:sz="0" w:space="0" w:color="auto"/>
          </w:divBdr>
        </w:div>
        <w:div w:id="1493569783">
          <w:marLeft w:val="0"/>
          <w:marRight w:val="0"/>
          <w:marTop w:val="0"/>
          <w:marBottom w:val="0"/>
          <w:divBdr>
            <w:top w:val="none" w:sz="0" w:space="0" w:color="auto"/>
            <w:left w:val="none" w:sz="0" w:space="0" w:color="auto"/>
            <w:bottom w:val="none" w:sz="0" w:space="0" w:color="auto"/>
            <w:right w:val="none" w:sz="0" w:space="0" w:color="auto"/>
          </w:divBdr>
        </w:div>
        <w:div w:id="1488131991">
          <w:marLeft w:val="0"/>
          <w:marRight w:val="0"/>
          <w:marTop w:val="0"/>
          <w:marBottom w:val="0"/>
          <w:divBdr>
            <w:top w:val="none" w:sz="0" w:space="0" w:color="auto"/>
            <w:left w:val="none" w:sz="0" w:space="0" w:color="auto"/>
            <w:bottom w:val="none" w:sz="0" w:space="0" w:color="auto"/>
            <w:right w:val="none" w:sz="0" w:space="0" w:color="auto"/>
          </w:divBdr>
        </w:div>
        <w:div w:id="263225122">
          <w:marLeft w:val="0"/>
          <w:marRight w:val="0"/>
          <w:marTop w:val="0"/>
          <w:marBottom w:val="0"/>
          <w:divBdr>
            <w:top w:val="none" w:sz="0" w:space="0" w:color="auto"/>
            <w:left w:val="none" w:sz="0" w:space="0" w:color="auto"/>
            <w:bottom w:val="none" w:sz="0" w:space="0" w:color="auto"/>
            <w:right w:val="none" w:sz="0" w:space="0" w:color="auto"/>
          </w:divBdr>
        </w:div>
        <w:div w:id="1839421412">
          <w:marLeft w:val="0"/>
          <w:marRight w:val="0"/>
          <w:marTop w:val="0"/>
          <w:marBottom w:val="0"/>
          <w:divBdr>
            <w:top w:val="none" w:sz="0" w:space="0" w:color="auto"/>
            <w:left w:val="none" w:sz="0" w:space="0" w:color="auto"/>
            <w:bottom w:val="none" w:sz="0" w:space="0" w:color="auto"/>
            <w:right w:val="none" w:sz="0" w:space="0" w:color="auto"/>
          </w:divBdr>
        </w:div>
        <w:div w:id="1503088421">
          <w:marLeft w:val="0"/>
          <w:marRight w:val="0"/>
          <w:marTop w:val="0"/>
          <w:marBottom w:val="0"/>
          <w:divBdr>
            <w:top w:val="none" w:sz="0" w:space="0" w:color="auto"/>
            <w:left w:val="none" w:sz="0" w:space="0" w:color="auto"/>
            <w:bottom w:val="none" w:sz="0" w:space="0" w:color="auto"/>
            <w:right w:val="none" w:sz="0" w:space="0" w:color="auto"/>
          </w:divBdr>
        </w:div>
        <w:div w:id="1514225956">
          <w:marLeft w:val="0"/>
          <w:marRight w:val="0"/>
          <w:marTop w:val="0"/>
          <w:marBottom w:val="0"/>
          <w:divBdr>
            <w:top w:val="none" w:sz="0" w:space="0" w:color="auto"/>
            <w:left w:val="none" w:sz="0" w:space="0" w:color="auto"/>
            <w:bottom w:val="none" w:sz="0" w:space="0" w:color="auto"/>
            <w:right w:val="none" w:sz="0" w:space="0" w:color="auto"/>
          </w:divBdr>
        </w:div>
        <w:div w:id="387538070">
          <w:marLeft w:val="0"/>
          <w:marRight w:val="0"/>
          <w:marTop w:val="0"/>
          <w:marBottom w:val="0"/>
          <w:divBdr>
            <w:top w:val="none" w:sz="0" w:space="0" w:color="auto"/>
            <w:left w:val="none" w:sz="0" w:space="0" w:color="auto"/>
            <w:bottom w:val="none" w:sz="0" w:space="0" w:color="auto"/>
            <w:right w:val="none" w:sz="0" w:space="0" w:color="auto"/>
          </w:divBdr>
        </w:div>
        <w:div w:id="2028285299">
          <w:marLeft w:val="0"/>
          <w:marRight w:val="0"/>
          <w:marTop w:val="0"/>
          <w:marBottom w:val="0"/>
          <w:divBdr>
            <w:top w:val="none" w:sz="0" w:space="0" w:color="auto"/>
            <w:left w:val="none" w:sz="0" w:space="0" w:color="auto"/>
            <w:bottom w:val="none" w:sz="0" w:space="0" w:color="auto"/>
            <w:right w:val="none" w:sz="0" w:space="0" w:color="auto"/>
          </w:divBdr>
        </w:div>
        <w:div w:id="713965442">
          <w:marLeft w:val="0"/>
          <w:marRight w:val="0"/>
          <w:marTop w:val="0"/>
          <w:marBottom w:val="0"/>
          <w:divBdr>
            <w:top w:val="none" w:sz="0" w:space="0" w:color="auto"/>
            <w:left w:val="none" w:sz="0" w:space="0" w:color="auto"/>
            <w:bottom w:val="none" w:sz="0" w:space="0" w:color="auto"/>
            <w:right w:val="none" w:sz="0" w:space="0" w:color="auto"/>
          </w:divBdr>
        </w:div>
        <w:div w:id="2033070827">
          <w:marLeft w:val="0"/>
          <w:marRight w:val="0"/>
          <w:marTop w:val="0"/>
          <w:marBottom w:val="0"/>
          <w:divBdr>
            <w:top w:val="none" w:sz="0" w:space="0" w:color="auto"/>
            <w:left w:val="none" w:sz="0" w:space="0" w:color="auto"/>
            <w:bottom w:val="none" w:sz="0" w:space="0" w:color="auto"/>
            <w:right w:val="none" w:sz="0" w:space="0" w:color="auto"/>
          </w:divBdr>
        </w:div>
        <w:div w:id="79176923">
          <w:marLeft w:val="0"/>
          <w:marRight w:val="0"/>
          <w:marTop w:val="0"/>
          <w:marBottom w:val="0"/>
          <w:divBdr>
            <w:top w:val="none" w:sz="0" w:space="0" w:color="auto"/>
            <w:left w:val="none" w:sz="0" w:space="0" w:color="auto"/>
            <w:bottom w:val="none" w:sz="0" w:space="0" w:color="auto"/>
            <w:right w:val="none" w:sz="0" w:space="0" w:color="auto"/>
          </w:divBdr>
        </w:div>
        <w:div w:id="1813785100">
          <w:marLeft w:val="0"/>
          <w:marRight w:val="0"/>
          <w:marTop w:val="0"/>
          <w:marBottom w:val="0"/>
          <w:divBdr>
            <w:top w:val="none" w:sz="0" w:space="0" w:color="auto"/>
            <w:left w:val="none" w:sz="0" w:space="0" w:color="auto"/>
            <w:bottom w:val="none" w:sz="0" w:space="0" w:color="auto"/>
            <w:right w:val="none" w:sz="0" w:space="0" w:color="auto"/>
          </w:divBdr>
        </w:div>
        <w:div w:id="636492407">
          <w:marLeft w:val="0"/>
          <w:marRight w:val="0"/>
          <w:marTop w:val="0"/>
          <w:marBottom w:val="0"/>
          <w:divBdr>
            <w:top w:val="none" w:sz="0" w:space="0" w:color="auto"/>
            <w:left w:val="none" w:sz="0" w:space="0" w:color="auto"/>
            <w:bottom w:val="none" w:sz="0" w:space="0" w:color="auto"/>
            <w:right w:val="none" w:sz="0" w:space="0" w:color="auto"/>
          </w:divBdr>
        </w:div>
        <w:div w:id="1312752474">
          <w:marLeft w:val="0"/>
          <w:marRight w:val="0"/>
          <w:marTop w:val="0"/>
          <w:marBottom w:val="0"/>
          <w:divBdr>
            <w:top w:val="none" w:sz="0" w:space="0" w:color="auto"/>
            <w:left w:val="none" w:sz="0" w:space="0" w:color="auto"/>
            <w:bottom w:val="none" w:sz="0" w:space="0" w:color="auto"/>
            <w:right w:val="none" w:sz="0" w:space="0" w:color="auto"/>
          </w:divBdr>
        </w:div>
        <w:div w:id="777457188">
          <w:marLeft w:val="0"/>
          <w:marRight w:val="0"/>
          <w:marTop w:val="0"/>
          <w:marBottom w:val="0"/>
          <w:divBdr>
            <w:top w:val="none" w:sz="0" w:space="0" w:color="auto"/>
            <w:left w:val="none" w:sz="0" w:space="0" w:color="auto"/>
            <w:bottom w:val="none" w:sz="0" w:space="0" w:color="auto"/>
            <w:right w:val="none" w:sz="0" w:space="0" w:color="auto"/>
          </w:divBdr>
        </w:div>
        <w:div w:id="242572943">
          <w:marLeft w:val="0"/>
          <w:marRight w:val="0"/>
          <w:marTop w:val="0"/>
          <w:marBottom w:val="0"/>
          <w:divBdr>
            <w:top w:val="none" w:sz="0" w:space="0" w:color="auto"/>
            <w:left w:val="none" w:sz="0" w:space="0" w:color="auto"/>
            <w:bottom w:val="none" w:sz="0" w:space="0" w:color="auto"/>
            <w:right w:val="none" w:sz="0" w:space="0" w:color="auto"/>
          </w:divBdr>
        </w:div>
        <w:div w:id="1144271881">
          <w:marLeft w:val="0"/>
          <w:marRight w:val="0"/>
          <w:marTop w:val="0"/>
          <w:marBottom w:val="0"/>
          <w:divBdr>
            <w:top w:val="none" w:sz="0" w:space="0" w:color="auto"/>
            <w:left w:val="none" w:sz="0" w:space="0" w:color="auto"/>
            <w:bottom w:val="none" w:sz="0" w:space="0" w:color="auto"/>
            <w:right w:val="none" w:sz="0" w:space="0" w:color="auto"/>
          </w:divBdr>
        </w:div>
        <w:div w:id="1633755595">
          <w:marLeft w:val="0"/>
          <w:marRight w:val="0"/>
          <w:marTop w:val="0"/>
          <w:marBottom w:val="0"/>
          <w:divBdr>
            <w:top w:val="none" w:sz="0" w:space="0" w:color="auto"/>
            <w:left w:val="none" w:sz="0" w:space="0" w:color="auto"/>
            <w:bottom w:val="none" w:sz="0" w:space="0" w:color="auto"/>
            <w:right w:val="none" w:sz="0" w:space="0" w:color="auto"/>
          </w:divBdr>
        </w:div>
        <w:div w:id="1810630110">
          <w:marLeft w:val="0"/>
          <w:marRight w:val="0"/>
          <w:marTop w:val="0"/>
          <w:marBottom w:val="0"/>
          <w:divBdr>
            <w:top w:val="none" w:sz="0" w:space="0" w:color="auto"/>
            <w:left w:val="none" w:sz="0" w:space="0" w:color="auto"/>
            <w:bottom w:val="none" w:sz="0" w:space="0" w:color="auto"/>
            <w:right w:val="none" w:sz="0" w:space="0" w:color="auto"/>
          </w:divBdr>
        </w:div>
        <w:div w:id="703097298">
          <w:marLeft w:val="0"/>
          <w:marRight w:val="0"/>
          <w:marTop w:val="0"/>
          <w:marBottom w:val="0"/>
          <w:divBdr>
            <w:top w:val="none" w:sz="0" w:space="0" w:color="auto"/>
            <w:left w:val="none" w:sz="0" w:space="0" w:color="auto"/>
            <w:bottom w:val="none" w:sz="0" w:space="0" w:color="auto"/>
            <w:right w:val="none" w:sz="0" w:space="0" w:color="auto"/>
          </w:divBdr>
        </w:div>
        <w:div w:id="901520048">
          <w:marLeft w:val="0"/>
          <w:marRight w:val="0"/>
          <w:marTop w:val="0"/>
          <w:marBottom w:val="0"/>
          <w:divBdr>
            <w:top w:val="none" w:sz="0" w:space="0" w:color="auto"/>
            <w:left w:val="none" w:sz="0" w:space="0" w:color="auto"/>
            <w:bottom w:val="none" w:sz="0" w:space="0" w:color="auto"/>
            <w:right w:val="none" w:sz="0" w:space="0" w:color="auto"/>
          </w:divBdr>
        </w:div>
        <w:div w:id="1362975179">
          <w:marLeft w:val="0"/>
          <w:marRight w:val="0"/>
          <w:marTop w:val="0"/>
          <w:marBottom w:val="0"/>
          <w:divBdr>
            <w:top w:val="none" w:sz="0" w:space="0" w:color="auto"/>
            <w:left w:val="none" w:sz="0" w:space="0" w:color="auto"/>
            <w:bottom w:val="none" w:sz="0" w:space="0" w:color="auto"/>
            <w:right w:val="none" w:sz="0" w:space="0" w:color="auto"/>
          </w:divBdr>
        </w:div>
        <w:div w:id="1561137645">
          <w:marLeft w:val="0"/>
          <w:marRight w:val="0"/>
          <w:marTop w:val="0"/>
          <w:marBottom w:val="0"/>
          <w:divBdr>
            <w:top w:val="none" w:sz="0" w:space="0" w:color="auto"/>
            <w:left w:val="none" w:sz="0" w:space="0" w:color="auto"/>
            <w:bottom w:val="none" w:sz="0" w:space="0" w:color="auto"/>
            <w:right w:val="none" w:sz="0" w:space="0" w:color="auto"/>
          </w:divBdr>
        </w:div>
        <w:div w:id="1056854340">
          <w:marLeft w:val="0"/>
          <w:marRight w:val="0"/>
          <w:marTop w:val="0"/>
          <w:marBottom w:val="0"/>
          <w:divBdr>
            <w:top w:val="none" w:sz="0" w:space="0" w:color="auto"/>
            <w:left w:val="none" w:sz="0" w:space="0" w:color="auto"/>
            <w:bottom w:val="none" w:sz="0" w:space="0" w:color="auto"/>
            <w:right w:val="none" w:sz="0" w:space="0" w:color="auto"/>
          </w:divBdr>
        </w:div>
        <w:div w:id="841505148">
          <w:marLeft w:val="0"/>
          <w:marRight w:val="0"/>
          <w:marTop w:val="0"/>
          <w:marBottom w:val="0"/>
          <w:divBdr>
            <w:top w:val="none" w:sz="0" w:space="0" w:color="auto"/>
            <w:left w:val="none" w:sz="0" w:space="0" w:color="auto"/>
            <w:bottom w:val="none" w:sz="0" w:space="0" w:color="auto"/>
            <w:right w:val="none" w:sz="0" w:space="0" w:color="auto"/>
          </w:divBdr>
        </w:div>
        <w:div w:id="139274090">
          <w:marLeft w:val="0"/>
          <w:marRight w:val="0"/>
          <w:marTop w:val="0"/>
          <w:marBottom w:val="0"/>
          <w:divBdr>
            <w:top w:val="none" w:sz="0" w:space="0" w:color="auto"/>
            <w:left w:val="none" w:sz="0" w:space="0" w:color="auto"/>
            <w:bottom w:val="none" w:sz="0" w:space="0" w:color="auto"/>
            <w:right w:val="none" w:sz="0" w:space="0" w:color="auto"/>
          </w:divBdr>
        </w:div>
        <w:div w:id="750783434">
          <w:marLeft w:val="0"/>
          <w:marRight w:val="0"/>
          <w:marTop w:val="0"/>
          <w:marBottom w:val="0"/>
          <w:divBdr>
            <w:top w:val="none" w:sz="0" w:space="0" w:color="auto"/>
            <w:left w:val="none" w:sz="0" w:space="0" w:color="auto"/>
            <w:bottom w:val="none" w:sz="0" w:space="0" w:color="auto"/>
            <w:right w:val="none" w:sz="0" w:space="0" w:color="auto"/>
          </w:divBdr>
        </w:div>
        <w:div w:id="1122191975">
          <w:marLeft w:val="0"/>
          <w:marRight w:val="0"/>
          <w:marTop w:val="0"/>
          <w:marBottom w:val="0"/>
          <w:divBdr>
            <w:top w:val="none" w:sz="0" w:space="0" w:color="auto"/>
            <w:left w:val="none" w:sz="0" w:space="0" w:color="auto"/>
            <w:bottom w:val="none" w:sz="0" w:space="0" w:color="auto"/>
            <w:right w:val="none" w:sz="0" w:space="0" w:color="auto"/>
          </w:divBdr>
        </w:div>
        <w:div w:id="2133278491">
          <w:marLeft w:val="0"/>
          <w:marRight w:val="0"/>
          <w:marTop w:val="0"/>
          <w:marBottom w:val="0"/>
          <w:divBdr>
            <w:top w:val="none" w:sz="0" w:space="0" w:color="auto"/>
            <w:left w:val="none" w:sz="0" w:space="0" w:color="auto"/>
            <w:bottom w:val="none" w:sz="0" w:space="0" w:color="auto"/>
            <w:right w:val="none" w:sz="0" w:space="0" w:color="auto"/>
          </w:divBdr>
        </w:div>
        <w:div w:id="2047557971">
          <w:marLeft w:val="0"/>
          <w:marRight w:val="0"/>
          <w:marTop w:val="0"/>
          <w:marBottom w:val="0"/>
          <w:divBdr>
            <w:top w:val="none" w:sz="0" w:space="0" w:color="auto"/>
            <w:left w:val="none" w:sz="0" w:space="0" w:color="auto"/>
            <w:bottom w:val="none" w:sz="0" w:space="0" w:color="auto"/>
            <w:right w:val="none" w:sz="0" w:space="0" w:color="auto"/>
          </w:divBdr>
        </w:div>
        <w:div w:id="729696966">
          <w:marLeft w:val="0"/>
          <w:marRight w:val="0"/>
          <w:marTop w:val="0"/>
          <w:marBottom w:val="0"/>
          <w:divBdr>
            <w:top w:val="none" w:sz="0" w:space="0" w:color="auto"/>
            <w:left w:val="none" w:sz="0" w:space="0" w:color="auto"/>
            <w:bottom w:val="none" w:sz="0" w:space="0" w:color="auto"/>
            <w:right w:val="none" w:sz="0" w:space="0" w:color="auto"/>
          </w:divBdr>
        </w:div>
        <w:div w:id="502548410">
          <w:marLeft w:val="0"/>
          <w:marRight w:val="0"/>
          <w:marTop w:val="0"/>
          <w:marBottom w:val="0"/>
          <w:divBdr>
            <w:top w:val="none" w:sz="0" w:space="0" w:color="auto"/>
            <w:left w:val="none" w:sz="0" w:space="0" w:color="auto"/>
            <w:bottom w:val="none" w:sz="0" w:space="0" w:color="auto"/>
            <w:right w:val="none" w:sz="0" w:space="0" w:color="auto"/>
          </w:divBdr>
        </w:div>
        <w:div w:id="1484153625">
          <w:marLeft w:val="0"/>
          <w:marRight w:val="0"/>
          <w:marTop w:val="0"/>
          <w:marBottom w:val="0"/>
          <w:divBdr>
            <w:top w:val="none" w:sz="0" w:space="0" w:color="auto"/>
            <w:left w:val="none" w:sz="0" w:space="0" w:color="auto"/>
            <w:bottom w:val="none" w:sz="0" w:space="0" w:color="auto"/>
            <w:right w:val="none" w:sz="0" w:space="0" w:color="auto"/>
          </w:divBdr>
        </w:div>
        <w:div w:id="1775979511">
          <w:marLeft w:val="0"/>
          <w:marRight w:val="0"/>
          <w:marTop w:val="0"/>
          <w:marBottom w:val="0"/>
          <w:divBdr>
            <w:top w:val="none" w:sz="0" w:space="0" w:color="auto"/>
            <w:left w:val="none" w:sz="0" w:space="0" w:color="auto"/>
            <w:bottom w:val="none" w:sz="0" w:space="0" w:color="auto"/>
            <w:right w:val="none" w:sz="0" w:space="0" w:color="auto"/>
          </w:divBdr>
        </w:div>
        <w:div w:id="1517385065">
          <w:marLeft w:val="0"/>
          <w:marRight w:val="0"/>
          <w:marTop w:val="0"/>
          <w:marBottom w:val="0"/>
          <w:divBdr>
            <w:top w:val="none" w:sz="0" w:space="0" w:color="auto"/>
            <w:left w:val="none" w:sz="0" w:space="0" w:color="auto"/>
            <w:bottom w:val="none" w:sz="0" w:space="0" w:color="auto"/>
            <w:right w:val="none" w:sz="0" w:space="0" w:color="auto"/>
          </w:divBdr>
        </w:div>
        <w:div w:id="1647275669">
          <w:marLeft w:val="0"/>
          <w:marRight w:val="0"/>
          <w:marTop w:val="0"/>
          <w:marBottom w:val="0"/>
          <w:divBdr>
            <w:top w:val="none" w:sz="0" w:space="0" w:color="auto"/>
            <w:left w:val="none" w:sz="0" w:space="0" w:color="auto"/>
            <w:bottom w:val="none" w:sz="0" w:space="0" w:color="auto"/>
            <w:right w:val="none" w:sz="0" w:space="0" w:color="auto"/>
          </w:divBdr>
        </w:div>
        <w:div w:id="1956789199">
          <w:marLeft w:val="0"/>
          <w:marRight w:val="0"/>
          <w:marTop w:val="0"/>
          <w:marBottom w:val="0"/>
          <w:divBdr>
            <w:top w:val="none" w:sz="0" w:space="0" w:color="auto"/>
            <w:left w:val="none" w:sz="0" w:space="0" w:color="auto"/>
            <w:bottom w:val="none" w:sz="0" w:space="0" w:color="auto"/>
            <w:right w:val="none" w:sz="0" w:space="0" w:color="auto"/>
          </w:divBdr>
        </w:div>
        <w:div w:id="2097702115">
          <w:marLeft w:val="0"/>
          <w:marRight w:val="0"/>
          <w:marTop w:val="0"/>
          <w:marBottom w:val="0"/>
          <w:divBdr>
            <w:top w:val="none" w:sz="0" w:space="0" w:color="auto"/>
            <w:left w:val="none" w:sz="0" w:space="0" w:color="auto"/>
            <w:bottom w:val="none" w:sz="0" w:space="0" w:color="auto"/>
            <w:right w:val="none" w:sz="0" w:space="0" w:color="auto"/>
          </w:divBdr>
        </w:div>
        <w:div w:id="169301148">
          <w:marLeft w:val="0"/>
          <w:marRight w:val="0"/>
          <w:marTop w:val="0"/>
          <w:marBottom w:val="0"/>
          <w:divBdr>
            <w:top w:val="none" w:sz="0" w:space="0" w:color="auto"/>
            <w:left w:val="none" w:sz="0" w:space="0" w:color="auto"/>
            <w:bottom w:val="none" w:sz="0" w:space="0" w:color="auto"/>
            <w:right w:val="none" w:sz="0" w:space="0" w:color="auto"/>
          </w:divBdr>
        </w:div>
        <w:div w:id="2086221649">
          <w:marLeft w:val="0"/>
          <w:marRight w:val="0"/>
          <w:marTop w:val="0"/>
          <w:marBottom w:val="0"/>
          <w:divBdr>
            <w:top w:val="none" w:sz="0" w:space="0" w:color="auto"/>
            <w:left w:val="none" w:sz="0" w:space="0" w:color="auto"/>
            <w:bottom w:val="none" w:sz="0" w:space="0" w:color="auto"/>
            <w:right w:val="none" w:sz="0" w:space="0" w:color="auto"/>
          </w:divBdr>
        </w:div>
        <w:div w:id="653029490">
          <w:marLeft w:val="0"/>
          <w:marRight w:val="0"/>
          <w:marTop w:val="0"/>
          <w:marBottom w:val="0"/>
          <w:divBdr>
            <w:top w:val="none" w:sz="0" w:space="0" w:color="auto"/>
            <w:left w:val="none" w:sz="0" w:space="0" w:color="auto"/>
            <w:bottom w:val="none" w:sz="0" w:space="0" w:color="auto"/>
            <w:right w:val="none" w:sz="0" w:space="0" w:color="auto"/>
          </w:divBdr>
        </w:div>
        <w:div w:id="1757552811">
          <w:marLeft w:val="0"/>
          <w:marRight w:val="0"/>
          <w:marTop w:val="0"/>
          <w:marBottom w:val="0"/>
          <w:divBdr>
            <w:top w:val="none" w:sz="0" w:space="0" w:color="auto"/>
            <w:left w:val="none" w:sz="0" w:space="0" w:color="auto"/>
            <w:bottom w:val="none" w:sz="0" w:space="0" w:color="auto"/>
            <w:right w:val="none" w:sz="0" w:space="0" w:color="auto"/>
          </w:divBdr>
        </w:div>
        <w:div w:id="1615870676">
          <w:marLeft w:val="0"/>
          <w:marRight w:val="0"/>
          <w:marTop w:val="0"/>
          <w:marBottom w:val="0"/>
          <w:divBdr>
            <w:top w:val="none" w:sz="0" w:space="0" w:color="auto"/>
            <w:left w:val="none" w:sz="0" w:space="0" w:color="auto"/>
            <w:bottom w:val="none" w:sz="0" w:space="0" w:color="auto"/>
            <w:right w:val="none" w:sz="0" w:space="0" w:color="auto"/>
          </w:divBdr>
        </w:div>
        <w:div w:id="1962877949">
          <w:marLeft w:val="0"/>
          <w:marRight w:val="0"/>
          <w:marTop w:val="0"/>
          <w:marBottom w:val="0"/>
          <w:divBdr>
            <w:top w:val="none" w:sz="0" w:space="0" w:color="auto"/>
            <w:left w:val="none" w:sz="0" w:space="0" w:color="auto"/>
            <w:bottom w:val="none" w:sz="0" w:space="0" w:color="auto"/>
            <w:right w:val="none" w:sz="0" w:space="0" w:color="auto"/>
          </w:divBdr>
        </w:div>
        <w:div w:id="786044996">
          <w:marLeft w:val="0"/>
          <w:marRight w:val="0"/>
          <w:marTop w:val="0"/>
          <w:marBottom w:val="0"/>
          <w:divBdr>
            <w:top w:val="none" w:sz="0" w:space="0" w:color="auto"/>
            <w:left w:val="none" w:sz="0" w:space="0" w:color="auto"/>
            <w:bottom w:val="none" w:sz="0" w:space="0" w:color="auto"/>
            <w:right w:val="none" w:sz="0" w:space="0" w:color="auto"/>
          </w:divBdr>
        </w:div>
        <w:div w:id="90324035">
          <w:marLeft w:val="0"/>
          <w:marRight w:val="0"/>
          <w:marTop w:val="0"/>
          <w:marBottom w:val="0"/>
          <w:divBdr>
            <w:top w:val="none" w:sz="0" w:space="0" w:color="auto"/>
            <w:left w:val="none" w:sz="0" w:space="0" w:color="auto"/>
            <w:bottom w:val="none" w:sz="0" w:space="0" w:color="auto"/>
            <w:right w:val="none" w:sz="0" w:space="0" w:color="auto"/>
          </w:divBdr>
        </w:div>
        <w:div w:id="15935734">
          <w:marLeft w:val="0"/>
          <w:marRight w:val="0"/>
          <w:marTop w:val="0"/>
          <w:marBottom w:val="0"/>
          <w:divBdr>
            <w:top w:val="none" w:sz="0" w:space="0" w:color="auto"/>
            <w:left w:val="none" w:sz="0" w:space="0" w:color="auto"/>
            <w:bottom w:val="none" w:sz="0" w:space="0" w:color="auto"/>
            <w:right w:val="none" w:sz="0" w:space="0" w:color="auto"/>
          </w:divBdr>
        </w:div>
        <w:div w:id="84496113">
          <w:marLeft w:val="0"/>
          <w:marRight w:val="0"/>
          <w:marTop w:val="0"/>
          <w:marBottom w:val="0"/>
          <w:divBdr>
            <w:top w:val="none" w:sz="0" w:space="0" w:color="auto"/>
            <w:left w:val="none" w:sz="0" w:space="0" w:color="auto"/>
            <w:bottom w:val="none" w:sz="0" w:space="0" w:color="auto"/>
            <w:right w:val="none" w:sz="0" w:space="0" w:color="auto"/>
          </w:divBdr>
        </w:div>
        <w:div w:id="630093266">
          <w:marLeft w:val="0"/>
          <w:marRight w:val="0"/>
          <w:marTop w:val="0"/>
          <w:marBottom w:val="0"/>
          <w:divBdr>
            <w:top w:val="none" w:sz="0" w:space="0" w:color="auto"/>
            <w:left w:val="none" w:sz="0" w:space="0" w:color="auto"/>
            <w:bottom w:val="none" w:sz="0" w:space="0" w:color="auto"/>
            <w:right w:val="none" w:sz="0" w:space="0" w:color="auto"/>
          </w:divBdr>
        </w:div>
        <w:div w:id="623775556">
          <w:marLeft w:val="0"/>
          <w:marRight w:val="0"/>
          <w:marTop w:val="0"/>
          <w:marBottom w:val="0"/>
          <w:divBdr>
            <w:top w:val="none" w:sz="0" w:space="0" w:color="auto"/>
            <w:left w:val="none" w:sz="0" w:space="0" w:color="auto"/>
            <w:bottom w:val="none" w:sz="0" w:space="0" w:color="auto"/>
            <w:right w:val="none" w:sz="0" w:space="0" w:color="auto"/>
          </w:divBdr>
        </w:div>
        <w:div w:id="875847337">
          <w:marLeft w:val="0"/>
          <w:marRight w:val="0"/>
          <w:marTop w:val="0"/>
          <w:marBottom w:val="0"/>
          <w:divBdr>
            <w:top w:val="none" w:sz="0" w:space="0" w:color="auto"/>
            <w:left w:val="none" w:sz="0" w:space="0" w:color="auto"/>
            <w:bottom w:val="none" w:sz="0" w:space="0" w:color="auto"/>
            <w:right w:val="none" w:sz="0" w:space="0" w:color="auto"/>
          </w:divBdr>
        </w:div>
        <w:div w:id="323123382">
          <w:marLeft w:val="0"/>
          <w:marRight w:val="0"/>
          <w:marTop w:val="0"/>
          <w:marBottom w:val="0"/>
          <w:divBdr>
            <w:top w:val="none" w:sz="0" w:space="0" w:color="auto"/>
            <w:left w:val="none" w:sz="0" w:space="0" w:color="auto"/>
            <w:bottom w:val="none" w:sz="0" w:space="0" w:color="auto"/>
            <w:right w:val="none" w:sz="0" w:space="0" w:color="auto"/>
          </w:divBdr>
        </w:div>
        <w:div w:id="271399025">
          <w:marLeft w:val="0"/>
          <w:marRight w:val="0"/>
          <w:marTop w:val="0"/>
          <w:marBottom w:val="0"/>
          <w:divBdr>
            <w:top w:val="none" w:sz="0" w:space="0" w:color="auto"/>
            <w:left w:val="none" w:sz="0" w:space="0" w:color="auto"/>
            <w:bottom w:val="none" w:sz="0" w:space="0" w:color="auto"/>
            <w:right w:val="none" w:sz="0" w:space="0" w:color="auto"/>
          </w:divBdr>
        </w:div>
        <w:div w:id="1451899395">
          <w:marLeft w:val="0"/>
          <w:marRight w:val="0"/>
          <w:marTop w:val="0"/>
          <w:marBottom w:val="0"/>
          <w:divBdr>
            <w:top w:val="none" w:sz="0" w:space="0" w:color="auto"/>
            <w:left w:val="none" w:sz="0" w:space="0" w:color="auto"/>
            <w:bottom w:val="none" w:sz="0" w:space="0" w:color="auto"/>
            <w:right w:val="none" w:sz="0" w:space="0" w:color="auto"/>
          </w:divBdr>
        </w:div>
        <w:div w:id="473065299">
          <w:marLeft w:val="0"/>
          <w:marRight w:val="0"/>
          <w:marTop w:val="0"/>
          <w:marBottom w:val="0"/>
          <w:divBdr>
            <w:top w:val="none" w:sz="0" w:space="0" w:color="auto"/>
            <w:left w:val="none" w:sz="0" w:space="0" w:color="auto"/>
            <w:bottom w:val="none" w:sz="0" w:space="0" w:color="auto"/>
            <w:right w:val="none" w:sz="0" w:space="0" w:color="auto"/>
          </w:divBdr>
        </w:div>
        <w:div w:id="291595375">
          <w:marLeft w:val="0"/>
          <w:marRight w:val="0"/>
          <w:marTop w:val="0"/>
          <w:marBottom w:val="0"/>
          <w:divBdr>
            <w:top w:val="none" w:sz="0" w:space="0" w:color="auto"/>
            <w:left w:val="none" w:sz="0" w:space="0" w:color="auto"/>
            <w:bottom w:val="none" w:sz="0" w:space="0" w:color="auto"/>
            <w:right w:val="none" w:sz="0" w:space="0" w:color="auto"/>
          </w:divBdr>
        </w:div>
        <w:div w:id="373310728">
          <w:marLeft w:val="0"/>
          <w:marRight w:val="0"/>
          <w:marTop w:val="0"/>
          <w:marBottom w:val="0"/>
          <w:divBdr>
            <w:top w:val="none" w:sz="0" w:space="0" w:color="auto"/>
            <w:left w:val="none" w:sz="0" w:space="0" w:color="auto"/>
            <w:bottom w:val="none" w:sz="0" w:space="0" w:color="auto"/>
            <w:right w:val="none" w:sz="0" w:space="0" w:color="auto"/>
          </w:divBdr>
        </w:div>
        <w:div w:id="1923181899">
          <w:marLeft w:val="0"/>
          <w:marRight w:val="0"/>
          <w:marTop w:val="0"/>
          <w:marBottom w:val="0"/>
          <w:divBdr>
            <w:top w:val="none" w:sz="0" w:space="0" w:color="auto"/>
            <w:left w:val="none" w:sz="0" w:space="0" w:color="auto"/>
            <w:bottom w:val="none" w:sz="0" w:space="0" w:color="auto"/>
            <w:right w:val="none" w:sz="0" w:space="0" w:color="auto"/>
          </w:divBdr>
        </w:div>
        <w:div w:id="1834568922">
          <w:marLeft w:val="0"/>
          <w:marRight w:val="0"/>
          <w:marTop w:val="0"/>
          <w:marBottom w:val="0"/>
          <w:divBdr>
            <w:top w:val="none" w:sz="0" w:space="0" w:color="auto"/>
            <w:left w:val="none" w:sz="0" w:space="0" w:color="auto"/>
            <w:bottom w:val="none" w:sz="0" w:space="0" w:color="auto"/>
            <w:right w:val="none" w:sz="0" w:space="0" w:color="auto"/>
          </w:divBdr>
        </w:div>
        <w:div w:id="1554269189">
          <w:marLeft w:val="0"/>
          <w:marRight w:val="0"/>
          <w:marTop w:val="0"/>
          <w:marBottom w:val="0"/>
          <w:divBdr>
            <w:top w:val="none" w:sz="0" w:space="0" w:color="auto"/>
            <w:left w:val="none" w:sz="0" w:space="0" w:color="auto"/>
            <w:bottom w:val="none" w:sz="0" w:space="0" w:color="auto"/>
            <w:right w:val="none" w:sz="0" w:space="0" w:color="auto"/>
          </w:divBdr>
        </w:div>
        <w:div w:id="123274056">
          <w:marLeft w:val="0"/>
          <w:marRight w:val="0"/>
          <w:marTop w:val="0"/>
          <w:marBottom w:val="0"/>
          <w:divBdr>
            <w:top w:val="none" w:sz="0" w:space="0" w:color="auto"/>
            <w:left w:val="none" w:sz="0" w:space="0" w:color="auto"/>
            <w:bottom w:val="none" w:sz="0" w:space="0" w:color="auto"/>
            <w:right w:val="none" w:sz="0" w:space="0" w:color="auto"/>
          </w:divBdr>
        </w:div>
        <w:div w:id="1983075147">
          <w:marLeft w:val="0"/>
          <w:marRight w:val="0"/>
          <w:marTop w:val="0"/>
          <w:marBottom w:val="0"/>
          <w:divBdr>
            <w:top w:val="none" w:sz="0" w:space="0" w:color="auto"/>
            <w:left w:val="none" w:sz="0" w:space="0" w:color="auto"/>
            <w:bottom w:val="none" w:sz="0" w:space="0" w:color="auto"/>
            <w:right w:val="none" w:sz="0" w:space="0" w:color="auto"/>
          </w:divBdr>
        </w:div>
        <w:div w:id="327295977">
          <w:marLeft w:val="0"/>
          <w:marRight w:val="0"/>
          <w:marTop w:val="0"/>
          <w:marBottom w:val="0"/>
          <w:divBdr>
            <w:top w:val="none" w:sz="0" w:space="0" w:color="auto"/>
            <w:left w:val="none" w:sz="0" w:space="0" w:color="auto"/>
            <w:bottom w:val="none" w:sz="0" w:space="0" w:color="auto"/>
            <w:right w:val="none" w:sz="0" w:space="0" w:color="auto"/>
          </w:divBdr>
        </w:div>
        <w:div w:id="744764684">
          <w:marLeft w:val="0"/>
          <w:marRight w:val="0"/>
          <w:marTop w:val="0"/>
          <w:marBottom w:val="0"/>
          <w:divBdr>
            <w:top w:val="none" w:sz="0" w:space="0" w:color="auto"/>
            <w:left w:val="none" w:sz="0" w:space="0" w:color="auto"/>
            <w:bottom w:val="none" w:sz="0" w:space="0" w:color="auto"/>
            <w:right w:val="none" w:sz="0" w:space="0" w:color="auto"/>
          </w:divBdr>
        </w:div>
        <w:div w:id="776169887">
          <w:marLeft w:val="0"/>
          <w:marRight w:val="0"/>
          <w:marTop w:val="0"/>
          <w:marBottom w:val="0"/>
          <w:divBdr>
            <w:top w:val="none" w:sz="0" w:space="0" w:color="auto"/>
            <w:left w:val="none" w:sz="0" w:space="0" w:color="auto"/>
            <w:bottom w:val="none" w:sz="0" w:space="0" w:color="auto"/>
            <w:right w:val="none" w:sz="0" w:space="0" w:color="auto"/>
          </w:divBdr>
        </w:div>
        <w:div w:id="288367093">
          <w:marLeft w:val="0"/>
          <w:marRight w:val="0"/>
          <w:marTop w:val="0"/>
          <w:marBottom w:val="0"/>
          <w:divBdr>
            <w:top w:val="none" w:sz="0" w:space="0" w:color="auto"/>
            <w:left w:val="none" w:sz="0" w:space="0" w:color="auto"/>
            <w:bottom w:val="none" w:sz="0" w:space="0" w:color="auto"/>
            <w:right w:val="none" w:sz="0" w:space="0" w:color="auto"/>
          </w:divBdr>
        </w:div>
        <w:div w:id="1269004873">
          <w:marLeft w:val="0"/>
          <w:marRight w:val="0"/>
          <w:marTop w:val="0"/>
          <w:marBottom w:val="0"/>
          <w:divBdr>
            <w:top w:val="none" w:sz="0" w:space="0" w:color="auto"/>
            <w:left w:val="none" w:sz="0" w:space="0" w:color="auto"/>
            <w:bottom w:val="none" w:sz="0" w:space="0" w:color="auto"/>
            <w:right w:val="none" w:sz="0" w:space="0" w:color="auto"/>
          </w:divBdr>
        </w:div>
        <w:div w:id="1932347476">
          <w:marLeft w:val="0"/>
          <w:marRight w:val="0"/>
          <w:marTop w:val="0"/>
          <w:marBottom w:val="0"/>
          <w:divBdr>
            <w:top w:val="none" w:sz="0" w:space="0" w:color="auto"/>
            <w:left w:val="none" w:sz="0" w:space="0" w:color="auto"/>
            <w:bottom w:val="none" w:sz="0" w:space="0" w:color="auto"/>
            <w:right w:val="none" w:sz="0" w:space="0" w:color="auto"/>
          </w:divBdr>
        </w:div>
        <w:div w:id="1558323746">
          <w:marLeft w:val="0"/>
          <w:marRight w:val="0"/>
          <w:marTop w:val="0"/>
          <w:marBottom w:val="0"/>
          <w:divBdr>
            <w:top w:val="none" w:sz="0" w:space="0" w:color="auto"/>
            <w:left w:val="none" w:sz="0" w:space="0" w:color="auto"/>
            <w:bottom w:val="none" w:sz="0" w:space="0" w:color="auto"/>
            <w:right w:val="none" w:sz="0" w:space="0" w:color="auto"/>
          </w:divBdr>
        </w:div>
        <w:div w:id="385228416">
          <w:marLeft w:val="0"/>
          <w:marRight w:val="0"/>
          <w:marTop w:val="0"/>
          <w:marBottom w:val="0"/>
          <w:divBdr>
            <w:top w:val="none" w:sz="0" w:space="0" w:color="auto"/>
            <w:left w:val="none" w:sz="0" w:space="0" w:color="auto"/>
            <w:bottom w:val="none" w:sz="0" w:space="0" w:color="auto"/>
            <w:right w:val="none" w:sz="0" w:space="0" w:color="auto"/>
          </w:divBdr>
        </w:div>
        <w:div w:id="668407544">
          <w:marLeft w:val="0"/>
          <w:marRight w:val="0"/>
          <w:marTop w:val="0"/>
          <w:marBottom w:val="0"/>
          <w:divBdr>
            <w:top w:val="none" w:sz="0" w:space="0" w:color="auto"/>
            <w:left w:val="none" w:sz="0" w:space="0" w:color="auto"/>
            <w:bottom w:val="none" w:sz="0" w:space="0" w:color="auto"/>
            <w:right w:val="none" w:sz="0" w:space="0" w:color="auto"/>
          </w:divBdr>
        </w:div>
        <w:div w:id="1037200017">
          <w:marLeft w:val="0"/>
          <w:marRight w:val="0"/>
          <w:marTop w:val="0"/>
          <w:marBottom w:val="0"/>
          <w:divBdr>
            <w:top w:val="none" w:sz="0" w:space="0" w:color="auto"/>
            <w:left w:val="none" w:sz="0" w:space="0" w:color="auto"/>
            <w:bottom w:val="none" w:sz="0" w:space="0" w:color="auto"/>
            <w:right w:val="none" w:sz="0" w:space="0" w:color="auto"/>
          </w:divBdr>
        </w:div>
        <w:div w:id="1513380113">
          <w:marLeft w:val="0"/>
          <w:marRight w:val="0"/>
          <w:marTop w:val="0"/>
          <w:marBottom w:val="0"/>
          <w:divBdr>
            <w:top w:val="none" w:sz="0" w:space="0" w:color="auto"/>
            <w:left w:val="none" w:sz="0" w:space="0" w:color="auto"/>
            <w:bottom w:val="none" w:sz="0" w:space="0" w:color="auto"/>
            <w:right w:val="none" w:sz="0" w:space="0" w:color="auto"/>
          </w:divBdr>
        </w:div>
        <w:div w:id="34358570">
          <w:marLeft w:val="0"/>
          <w:marRight w:val="0"/>
          <w:marTop w:val="0"/>
          <w:marBottom w:val="0"/>
          <w:divBdr>
            <w:top w:val="none" w:sz="0" w:space="0" w:color="auto"/>
            <w:left w:val="none" w:sz="0" w:space="0" w:color="auto"/>
            <w:bottom w:val="none" w:sz="0" w:space="0" w:color="auto"/>
            <w:right w:val="none" w:sz="0" w:space="0" w:color="auto"/>
          </w:divBdr>
        </w:div>
        <w:div w:id="1854413968">
          <w:marLeft w:val="0"/>
          <w:marRight w:val="0"/>
          <w:marTop w:val="0"/>
          <w:marBottom w:val="0"/>
          <w:divBdr>
            <w:top w:val="none" w:sz="0" w:space="0" w:color="auto"/>
            <w:left w:val="none" w:sz="0" w:space="0" w:color="auto"/>
            <w:bottom w:val="none" w:sz="0" w:space="0" w:color="auto"/>
            <w:right w:val="none" w:sz="0" w:space="0" w:color="auto"/>
          </w:divBdr>
        </w:div>
        <w:div w:id="1127310488">
          <w:marLeft w:val="0"/>
          <w:marRight w:val="0"/>
          <w:marTop w:val="0"/>
          <w:marBottom w:val="0"/>
          <w:divBdr>
            <w:top w:val="none" w:sz="0" w:space="0" w:color="auto"/>
            <w:left w:val="none" w:sz="0" w:space="0" w:color="auto"/>
            <w:bottom w:val="none" w:sz="0" w:space="0" w:color="auto"/>
            <w:right w:val="none" w:sz="0" w:space="0" w:color="auto"/>
          </w:divBdr>
        </w:div>
        <w:div w:id="825979231">
          <w:marLeft w:val="0"/>
          <w:marRight w:val="0"/>
          <w:marTop w:val="0"/>
          <w:marBottom w:val="0"/>
          <w:divBdr>
            <w:top w:val="none" w:sz="0" w:space="0" w:color="auto"/>
            <w:left w:val="none" w:sz="0" w:space="0" w:color="auto"/>
            <w:bottom w:val="none" w:sz="0" w:space="0" w:color="auto"/>
            <w:right w:val="none" w:sz="0" w:space="0" w:color="auto"/>
          </w:divBdr>
        </w:div>
        <w:div w:id="2106918219">
          <w:marLeft w:val="0"/>
          <w:marRight w:val="0"/>
          <w:marTop w:val="0"/>
          <w:marBottom w:val="0"/>
          <w:divBdr>
            <w:top w:val="none" w:sz="0" w:space="0" w:color="auto"/>
            <w:left w:val="none" w:sz="0" w:space="0" w:color="auto"/>
            <w:bottom w:val="none" w:sz="0" w:space="0" w:color="auto"/>
            <w:right w:val="none" w:sz="0" w:space="0" w:color="auto"/>
          </w:divBdr>
        </w:div>
        <w:div w:id="103041029">
          <w:marLeft w:val="0"/>
          <w:marRight w:val="0"/>
          <w:marTop w:val="0"/>
          <w:marBottom w:val="0"/>
          <w:divBdr>
            <w:top w:val="none" w:sz="0" w:space="0" w:color="auto"/>
            <w:left w:val="none" w:sz="0" w:space="0" w:color="auto"/>
            <w:bottom w:val="none" w:sz="0" w:space="0" w:color="auto"/>
            <w:right w:val="none" w:sz="0" w:space="0" w:color="auto"/>
          </w:divBdr>
        </w:div>
        <w:div w:id="2134975016">
          <w:marLeft w:val="0"/>
          <w:marRight w:val="0"/>
          <w:marTop w:val="0"/>
          <w:marBottom w:val="0"/>
          <w:divBdr>
            <w:top w:val="none" w:sz="0" w:space="0" w:color="auto"/>
            <w:left w:val="none" w:sz="0" w:space="0" w:color="auto"/>
            <w:bottom w:val="none" w:sz="0" w:space="0" w:color="auto"/>
            <w:right w:val="none" w:sz="0" w:space="0" w:color="auto"/>
          </w:divBdr>
        </w:div>
        <w:div w:id="1731073151">
          <w:marLeft w:val="0"/>
          <w:marRight w:val="0"/>
          <w:marTop w:val="0"/>
          <w:marBottom w:val="0"/>
          <w:divBdr>
            <w:top w:val="none" w:sz="0" w:space="0" w:color="auto"/>
            <w:left w:val="none" w:sz="0" w:space="0" w:color="auto"/>
            <w:bottom w:val="none" w:sz="0" w:space="0" w:color="auto"/>
            <w:right w:val="none" w:sz="0" w:space="0" w:color="auto"/>
          </w:divBdr>
        </w:div>
        <w:div w:id="1583369762">
          <w:marLeft w:val="0"/>
          <w:marRight w:val="0"/>
          <w:marTop w:val="0"/>
          <w:marBottom w:val="0"/>
          <w:divBdr>
            <w:top w:val="none" w:sz="0" w:space="0" w:color="auto"/>
            <w:left w:val="none" w:sz="0" w:space="0" w:color="auto"/>
            <w:bottom w:val="none" w:sz="0" w:space="0" w:color="auto"/>
            <w:right w:val="none" w:sz="0" w:space="0" w:color="auto"/>
          </w:divBdr>
        </w:div>
        <w:div w:id="356783611">
          <w:marLeft w:val="0"/>
          <w:marRight w:val="0"/>
          <w:marTop w:val="0"/>
          <w:marBottom w:val="0"/>
          <w:divBdr>
            <w:top w:val="none" w:sz="0" w:space="0" w:color="auto"/>
            <w:left w:val="none" w:sz="0" w:space="0" w:color="auto"/>
            <w:bottom w:val="none" w:sz="0" w:space="0" w:color="auto"/>
            <w:right w:val="none" w:sz="0" w:space="0" w:color="auto"/>
          </w:divBdr>
        </w:div>
        <w:div w:id="1117598500">
          <w:marLeft w:val="0"/>
          <w:marRight w:val="0"/>
          <w:marTop w:val="0"/>
          <w:marBottom w:val="0"/>
          <w:divBdr>
            <w:top w:val="none" w:sz="0" w:space="0" w:color="auto"/>
            <w:left w:val="none" w:sz="0" w:space="0" w:color="auto"/>
            <w:bottom w:val="none" w:sz="0" w:space="0" w:color="auto"/>
            <w:right w:val="none" w:sz="0" w:space="0" w:color="auto"/>
          </w:divBdr>
        </w:div>
        <w:div w:id="161089839">
          <w:marLeft w:val="0"/>
          <w:marRight w:val="0"/>
          <w:marTop w:val="0"/>
          <w:marBottom w:val="0"/>
          <w:divBdr>
            <w:top w:val="none" w:sz="0" w:space="0" w:color="auto"/>
            <w:left w:val="none" w:sz="0" w:space="0" w:color="auto"/>
            <w:bottom w:val="none" w:sz="0" w:space="0" w:color="auto"/>
            <w:right w:val="none" w:sz="0" w:space="0" w:color="auto"/>
          </w:divBdr>
        </w:div>
        <w:div w:id="1221016348">
          <w:marLeft w:val="0"/>
          <w:marRight w:val="0"/>
          <w:marTop w:val="0"/>
          <w:marBottom w:val="0"/>
          <w:divBdr>
            <w:top w:val="none" w:sz="0" w:space="0" w:color="auto"/>
            <w:left w:val="none" w:sz="0" w:space="0" w:color="auto"/>
            <w:bottom w:val="none" w:sz="0" w:space="0" w:color="auto"/>
            <w:right w:val="none" w:sz="0" w:space="0" w:color="auto"/>
          </w:divBdr>
        </w:div>
      </w:divsChild>
    </w:div>
    <w:div w:id="1651326071">
      <w:bodyDiv w:val="1"/>
      <w:marLeft w:val="0"/>
      <w:marRight w:val="0"/>
      <w:marTop w:val="0"/>
      <w:marBottom w:val="0"/>
      <w:divBdr>
        <w:top w:val="none" w:sz="0" w:space="0" w:color="auto"/>
        <w:left w:val="none" w:sz="0" w:space="0" w:color="auto"/>
        <w:bottom w:val="none" w:sz="0" w:space="0" w:color="auto"/>
        <w:right w:val="none" w:sz="0" w:space="0" w:color="auto"/>
      </w:divBdr>
      <w:divsChild>
        <w:div w:id="131337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mf.org/en/Countries/PNG" TargetMode="Externa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3.xm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worldbank.org/en/country/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adb.org/countries/papua-new-guinea/main" TargetMode="External"/><Relationship Id="rId10" Type="http://schemas.openxmlformats.org/officeDocument/2006/relationships/endnotes" Target="endnotes.xml"/><Relationship Id="rId19" Type="http://schemas.openxmlformats.org/officeDocument/2006/relationships/hyperlink" Target="https://papuanewguinea.un.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png-data.sprep.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hat.openai.com/share/a9800e63-f30d-4974-bb74-b2c4e130a41d"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aperc.sharepoint.com/sites/Outlook/Shared%20Documents/Drafting/Volume%202/00%20Chapter%20data/13%20PNG/2022%2007%2014/13_PNG_charts_2022-07-14-153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aperc.sharepoint.com/sites/Outlook/Shared%20Documents/Drafting/Volume%202/00%20Chapter%20data/13%20PNG/2022%2007%2014/13_PNG_charts_2022-07-14-1530.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finbar.maunsell\Downloads\API_EG.ELC.ACCS.ZS_DS2_en_excel_v2_6298614.xls"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https://aperc.sharepoint.com/sites/Outlook-9th/Shared%20Documents/Drafting/Volume%202/13%20PNG/elec%20access%20projecti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'[13_PNG_charts_2022-07-14-1530.xlsx]Gas'!$B$20</c:f>
              <c:strCache>
                <c:ptCount val="1"/>
                <c:pt idx="0">
                  <c:v>Industry</c:v>
                </c:pt>
              </c:strCache>
            </c:strRef>
          </c:tx>
          <c:spPr>
            <a:solidFill>
              <a:srgbClr val="424242"/>
            </a:solidFill>
            <a:ln>
              <a:noFill/>
            </a:ln>
          </c:spPr>
          <c:cat>
            <c:strRef>
              <c:f>'[13_PNG_charts_2022-07-14-1530.xlsx]Gas'!$C$19:$BA$19</c:f>
              <c:strCache>
                <c:ptCount val="5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strCache>
            </c:strRef>
          </c:cat>
          <c:val>
            <c:numRef>
              <c:f>'[13_PNG_charts_2022-07-14-1530.xlsx]Gas'!$C$20:$BA$20</c:f>
              <c:numCache>
                <c:formatCode>#\ ###\ ###\ ##0.0;\-#\ ###\ ###\ ##0.0;\-</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4.7849999999999904</c:v>
                </c:pt>
                <c:pt idx="31">
                  <c:v>4.7849999999999904</c:v>
                </c:pt>
                <c:pt idx="32">
                  <c:v>4.7849999999999904</c:v>
                </c:pt>
                <c:pt idx="33">
                  <c:v>4.7849999999999904</c:v>
                </c:pt>
                <c:pt idx="34">
                  <c:v>4.7849999999999904</c:v>
                </c:pt>
                <c:pt idx="35">
                  <c:v>4.7849999999999904</c:v>
                </c:pt>
                <c:pt idx="36">
                  <c:v>4.7849999999999904</c:v>
                </c:pt>
                <c:pt idx="37">
                  <c:v>4.7849999999999904</c:v>
                </c:pt>
                <c:pt idx="38">
                  <c:v>4.7849999999999904</c:v>
                </c:pt>
                <c:pt idx="39">
                  <c:v>4.7849999999999904</c:v>
                </c:pt>
                <c:pt idx="40">
                  <c:v>4.7849999999999904</c:v>
                </c:pt>
                <c:pt idx="41">
                  <c:v>4.7849999999999904</c:v>
                </c:pt>
                <c:pt idx="42">
                  <c:v>4.7849999999999904</c:v>
                </c:pt>
                <c:pt idx="43">
                  <c:v>4.7849999999999904</c:v>
                </c:pt>
                <c:pt idx="44">
                  <c:v>4.7849999999999904</c:v>
                </c:pt>
                <c:pt idx="45">
                  <c:v>4.7849999999999904</c:v>
                </c:pt>
                <c:pt idx="46">
                  <c:v>4.7849999999999904</c:v>
                </c:pt>
                <c:pt idx="47">
                  <c:v>4.7849999999999904</c:v>
                </c:pt>
                <c:pt idx="48">
                  <c:v>4.7849999999999904</c:v>
                </c:pt>
                <c:pt idx="49">
                  <c:v>4.7849999999999904</c:v>
                </c:pt>
                <c:pt idx="50">
                  <c:v>4.7849999999999904</c:v>
                </c:pt>
              </c:numCache>
            </c:numRef>
          </c:val>
          <c:extLst>
            <c:ext xmlns:c16="http://schemas.microsoft.com/office/drawing/2014/chart" uri="{C3380CC4-5D6E-409C-BE32-E72D297353CC}">
              <c16:uniqueId val="{00000000-7912-4CFF-AA68-D397F64D45EC}"/>
            </c:ext>
          </c:extLst>
        </c:ser>
        <c:ser>
          <c:idx val="1"/>
          <c:order val="1"/>
          <c:tx>
            <c:strRef>
              <c:f>'[13_PNG_charts_2022-07-14-1530.xlsx]Gas'!$B$21</c:f>
              <c:strCache>
                <c:ptCount val="1"/>
                <c:pt idx="0">
                  <c:v>Non-energy</c:v>
                </c:pt>
              </c:strCache>
            </c:strRef>
          </c:tx>
          <c:spPr>
            <a:solidFill>
              <a:srgbClr val="3C7896"/>
            </a:solidFill>
            <a:ln>
              <a:noFill/>
            </a:ln>
          </c:spPr>
          <c:cat>
            <c:strRef>
              <c:f>'[13_PNG_charts_2022-07-14-1530.xlsx]Gas'!$C$19:$BA$19</c:f>
              <c:strCache>
                <c:ptCount val="5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strCache>
            </c:strRef>
          </c:cat>
          <c:val>
            <c:numRef>
              <c:f>'[13_PNG_charts_2022-07-14-1530.xlsx]Gas'!$C$21:$BA$21</c:f>
              <c:numCache>
                <c:formatCode>#\ ###\ ###\ ##0.0;\-#\ ###\ ###\ ##0.0;\-</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extLst>
            <c:ext xmlns:c16="http://schemas.microsoft.com/office/drawing/2014/chart" uri="{C3380CC4-5D6E-409C-BE32-E72D297353CC}">
              <c16:uniqueId val="{00000001-7912-4CFF-AA68-D397F64D45EC}"/>
            </c:ext>
          </c:extLst>
        </c:ser>
        <c:ser>
          <c:idx val="2"/>
          <c:order val="2"/>
          <c:tx>
            <c:strRef>
              <c:f>'[13_PNG_charts_2022-07-14-1530.xlsx]Gas'!$B$22</c:f>
              <c:strCache>
                <c:ptCount val="1"/>
                <c:pt idx="0">
                  <c:v>Non-specified</c:v>
                </c:pt>
              </c:strCache>
            </c:strRef>
          </c:tx>
          <c:spPr>
            <a:solidFill>
              <a:srgbClr val="A5CDF0"/>
            </a:solidFill>
            <a:ln>
              <a:noFill/>
            </a:ln>
          </c:spPr>
          <c:cat>
            <c:strRef>
              <c:f>'[13_PNG_charts_2022-07-14-1530.xlsx]Gas'!$C$19:$BA$19</c:f>
              <c:strCache>
                <c:ptCount val="5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strCache>
            </c:strRef>
          </c:cat>
          <c:val>
            <c:numRef>
              <c:f>'[13_PNG_charts_2022-07-14-1530.xlsx]Gas'!$C$22:$BA$22</c:f>
              <c:numCache>
                <c:formatCode>#\ ###\ ###\ ##0.0;\-#\ ###\ ###\ ##0.0;\-</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extLst>
            <c:ext xmlns:c16="http://schemas.microsoft.com/office/drawing/2014/chart" uri="{C3380CC4-5D6E-409C-BE32-E72D297353CC}">
              <c16:uniqueId val="{00000002-7912-4CFF-AA68-D397F64D45EC}"/>
            </c:ext>
          </c:extLst>
        </c:ser>
        <c:ser>
          <c:idx val="3"/>
          <c:order val="3"/>
          <c:tx>
            <c:strRef>
              <c:f>'[13_PNG_charts_2022-07-14-1530.xlsx]Gas'!$B$23</c:f>
              <c:strCache>
                <c:ptCount val="1"/>
                <c:pt idx="0">
                  <c:v>Own-use and losses</c:v>
                </c:pt>
              </c:strCache>
            </c:strRef>
          </c:tx>
          <c:spPr>
            <a:solidFill>
              <a:srgbClr val="56B1BF"/>
            </a:solidFill>
            <a:ln>
              <a:noFill/>
            </a:ln>
          </c:spPr>
          <c:cat>
            <c:strRef>
              <c:f>'[13_PNG_charts_2022-07-14-1530.xlsx]Gas'!$C$19:$BA$19</c:f>
              <c:strCache>
                <c:ptCount val="5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strCache>
            </c:strRef>
          </c:cat>
          <c:val>
            <c:numRef>
              <c:f>'[13_PNG_charts_2022-07-14-1530.xlsx]Gas'!$C$23:$BA$23</c:f>
              <c:numCache>
                <c:formatCode>#\ ###\ ###\ ##0.0;\-#\ ###\ ###\ ##0.0;\-</c:formatCode>
                <c:ptCount val="51"/>
                <c:pt idx="0">
                  <c:v>0</c:v>
                </c:pt>
                <c:pt idx="1">
                  <c:v>0</c:v>
                </c:pt>
                <c:pt idx="2">
                  <c:v>0</c:v>
                </c:pt>
                <c:pt idx="3">
                  <c:v>0</c:v>
                </c:pt>
                <c:pt idx="4">
                  <c:v>0</c:v>
                </c:pt>
                <c:pt idx="5">
                  <c:v>0.18136875324508389</c:v>
                </c:pt>
                <c:pt idx="6">
                  <c:v>0.28417605136865193</c:v>
                </c:pt>
                <c:pt idx="7">
                  <c:v>8.3281374106684194E-2</c:v>
                </c:pt>
                <c:pt idx="8">
                  <c:v>0.2196171187376717</c:v>
                </c:pt>
                <c:pt idx="9">
                  <c:v>0.36442925461977971</c:v>
                </c:pt>
                <c:pt idx="10">
                  <c:v>0.2207490626336566</c:v>
                </c:pt>
                <c:pt idx="11">
                  <c:v>0.2207490626336566</c:v>
                </c:pt>
                <c:pt idx="12">
                  <c:v>0.26508672947468359</c:v>
                </c:pt>
                <c:pt idx="13">
                  <c:v>0.1358455770053271</c:v>
                </c:pt>
                <c:pt idx="14">
                  <c:v>5.6707688618444569</c:v>
                </c:pt>
                <c:pt idx="15">
                  <c:v>10.70619726337366</c:v>
                </c:pt>
                <c:pt idx="16">
                  <c:v>11.39671286854497</c:v>
                </c:pt>
                <c:pt idx="17">
                  <c:v>11.901316247052531</c:v>
                </c:pt>
                <c:pt idx="18">
                  <c:v>9.0613278092747418</c:v>
                </c:pt>
                <c:pt idx="19">
                  <c:v>9.5065701018388395</c:v>
                </c:pt>
                <c:pt idx="20">
                  <c:v>9.9736857433239994</c:v>
                </c:pt>
                <c:pt idx="21">
                  <c:v>10.4637536189149</c:v>
                </c:pt>
                <c:pt idx="22">
                  <c:v>10.9779015115493</c:v>
                </c:pt>
                <c:pt idx="23">
                  <c:v>11.517312619004</c:v>
                </c:pt>
                <c:pt idx="24">
                  <c:v>12.0832282767627</c:v>
                </c:pt>
                <c:pt idx="25">
                  <c:v>12.6769508146756</c:v>
                </c:pt>
                <c:pt idx="26">
                  <c:v>12.9883986843299</c:v>
                </c:pt>
                <c:pt idx="27">
                  <c:v>13.307498218562699</c:v>
                </c:pt>
                <c:pt idx="28">
                  <c:v>13.6344374037965</c:v>
                </c:pt>
                <c:pt idx="29">
                  <c:v>13.9694088449123</c:v>
                </c:pt>
                <c:pt idx="30">
                  <c:v>14.312609878716099</c:v>
                </c:pt>
                <c:pt idx="31">
                  <c:v>14.664242690192999</c:v>
                </c:pt>
                <c:pt idx="32">
                  <c:v>15.0245144316173</c:v>
                </c:pt>
                <c:pt idx="33">
                  <c:v>15.393637344589401</c:v>
                </c:pt>
                <c:pt idx="34">
                  <c:v>15.771828885070301</c:v>
                </c:pt>
                <c:pt idx="35">
                  <c:v>16.159311851488301</c:v>
                </c:pt>
                <c:pt idx="36">
                  <c:v>16.159311851488301</c:v>
                </c:pt>
                <c:pt idx="37">
                  <c:v>16.159311851488301</c:v>
                </c:pt>
                <c:pt idx="38">
                  <c:v>16.159311851488301</c:v>
                </c:pt>
                <c:pt idx="39">
                  <c:v>16.159311851488301</c:v>
                </c:pt>
                <c:pt idx="40">
                  <c:v>16.159311851488301</c:v>
                </c:pt>
                <c:pt idx="41">
                  <c:v>16.159311851488301</c:v>
                </c:pt>
                <c:pt idx="42">
                  <c:v>16.159311851488301</c:v>
                </c:pt>
                <c:pt idx="43">
                  <c:v>16.159311851488301</c:v>
                </c:pt>
                <c:pt idx="44">
                  <c:v>16.159311851488301</c:v>
                </c:pt>
                <c:pt idx="45">
                  <c:v>16.159311851488301</c:v>
                </c:pt>
                <c:pt idx="46">
                  <c:v>16.159311851488301</c:v>
                </c:pt>
                <c:pt idx="47">
                  <c:v>16.159311851488301</c:v>
                </c:pt>
                <c:pt idx="48">
                  <c:v>16.159311851488301</c:v>
                </c:pt>
                <c:pt idx="49">
                  <c:v>16.159311851488301</c:v>
                </c:pt>
                <c:pt idx="50">
                  <c:v>16.159311851488301</c:v>
                </c:pt>
              </c:numCache>
            </c:numRef>
          </c:val>
          <c:extLst>
            <c:ext xmlns:c16="http://schemas.microsoft.com/office/drawing/2014/chart" uri="{C3380CC4-5D6E-409C-BE32-E72D297353CC}">
              <c16:uniqueId val="{00000003-7912-4CFF-AA68-D397F64D45EC}"/>
            </c:ext>
          </c:extLst>
        </c:ser>
        <c:ser>
          <c:idx val="4"/>
          <c:order val="4"/>
          <c:tx>
            <c:strRef>
              <c:f>'[13_PNG_charts_2022-07-14-1530.xlsx]Gas'!$B$24</c:f>
              <c:strCache>
                <c:ptCount val="1"/>
                <c:pt idx="0">
                  <c:v>Power</c:v>
                </c:pt>
              </c:strCache>
            </c:strRef>
          </c:tx>
          <c:spPr>
            <a:solidFill>
              <a:srgbClr val="C36517"/>
            </a:solidFill>
            <a:ln>
              <a:noFill/>
            </a:ln>
          </c:spPr>
          <c:cat>
            <c:strRef>
              <c:f>'[13_PNG_charts_2022-07-14-1530.xlsx]Gas'!$C$19:$BA$19</c:f>
              <c:strCache>
                <c:ptCount val="5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strCache>
            </c:strRef>
          </c:cat>
          <c:val>
            <c:numRef>
              <c:f>'[13_PNG_charts_2022-07-14-1530.xlsx]Gas'!$C$24:$BA$24</c:f>
              <c:numCache>
                <c:formatCode>#\ ###\ ###\ ##0.0;\-#\ ###\ ###\ ##0.0;\-</c:formatCode>
                <c:ptCount val="51"/>
                <c:pt idx="0">
                  <c:v>4.9813951878571219</c:v>
                </c:pt>
                <c:pt idx="1">
                  <c:v>5.7348835356002166</c:v>
                </c:pt>
                <c:pt idx="2">
                  <c:v>5.783168275052561</c:v>
                </c:pt>
                <c:pt idx="3">
                  <c:v>5.5255812167826894</c:v>
                </c:pt>
                <c:pt idx="4">
                  <c:v>4.4585840590616463</c:v>
                </c:pt>
                <c:pt idx="5">
                  <c:v>5.0357381119831333</c:v>
                </c:pt>
                <c:pt idx="6">
                  <c:v>4.6473122444636621</c:v>
                </c:pt>
                <c:pt idx="7">
                  <c:v>4.5298912770453459</c:v>
                </c:pt>
                <c:pt idx="8">
                  <c:v>4.9244021664431088</c:v>
                </c:pt>
                <c:pt idx="9">
                  <c:v>4.9244021664431088</c:v>
                </c:pt>
                <c:pt idx="10">
                  <c:v>4.9244021664431088</c:v>
                </c:pt>
                <c:pt idx="11">
                  <c:v>5.1303352100549384</c:v>
                </c:pt>
                <c:pt idx="12">
                  <c:v>5.0262863491971057</c:v>
                </c:pt>
                <c:pt idx="13">
                  <c:v>5.1621319262024317</c:v>
                </c:pt>
                <c:pt idx="14">
                  <c:v>6.1640683927410853</c:v>
                </c:pt>
                <c:pt idx="15">
                  <c:v>6.6319461851404871</c:v>
                </c:pt>
                <c:pt idx="16">
                  <c:v>8.4063437748496188</c:v>
                </c:pt>
                <c:pt idx="17">
                  <c:v>8.6996650248157117</c:v>
                </c:pt>
                <c:pt idx="18">
                  <c:v>6.686186762611019</c:v>
                </c:pt>
                <c:pt idx="19">
                  <c:v>8.57243317072572</c:v>
                </c:pt>
                <c:pt idx="20">
                  <c:v>14.63586151099514</c:v>
                </c:pt>
                <c:pt idx="21">
                  <c:v>14.63586151099514</c:v>
                </c:pt>
                <c:pt idx="22">
                  <c:v>20.69928985126456</c:v>
                </c:pt>
                <c:pt idx="23">
                  <c:v>26.76271819153396</c:v>
                </c:pt>
                <c:pt idx="24">
                  <c:v>32.826146531803403</c:v>
                </c:pt>
                <c:pt idx="25">
                  <c:v>38.889574872072799</c:v>
                </c:pt>
                <c:pt idx="26">
                  <c:v>44.953003212342203</c:v>
                </c:pt>
                <c:pt idx="27">
                  <c:v>51.016431552611643</c:v>
                </c:pt>
                <c:pt idx="28">
                  <c:v>57.072632599006859</c:v>
                </c:pt>
                <c:pt idx="29">
                  <c:v>60.984871392335158</c:v>
                </c:pt>
                <c:pt idx="30">
                  <c:v>62.455232493731522</c:v>
                </c:pt>
                <c:pt idx="31">
                  <c:v>65.532054262103458</c:v>
                </c:pt>
                <c:pt idx="32">
                  <c:v>68.456126507538514</c:v>
                </c:pt>
                <c:pt idx="33">
                  <c:v>71.493972774963623</c:v>
                </c:pt>
                <c:pt idx="34">
                  <c:v>74.815929188334167</c:v>
                </c:pt>
                <c:pt idx="35">
                  <c:v>78.301142045913039</c:v>
                </c:pt>
                <c:pt idx="36">
                  <c:v>83.085301964592716</c:v>
                </c:pt>
                <c:pt idx="37">
                  <c:v>88.088319079567128</c:v>
                </c:pt>
                <c:pt idx="38">
                  <c:v>93.497556689459955</c:v>
                </c:pt>
                <c:pt idx="39">
                  <c:v>98.290952750648259</c:v>
                </c:pt>
                <c:pt idx="40">
                  <c:v>103.2244907398963</c:v>
                </c:pt>
                <c:pt idx="41">
                  <c:v>108.09569693352179</c:v>
                </c:pt>
                <c:pt idx="42">
                  <c:v>113.5190345648118</c:v>
                </c:pt>
                <c:pt idx="43">
                  <c:v>119.5546959041092</c:v>
                </c:pt>
                <c:pt idx="44">
                  <c:v>126.12432642637761</c:v>
                </c:pt>
                <c:pt idx="45">
                  <c:v>132.6788836334963</c:v>
                </c:pt>
                <c:pt idx="46">
                  <c:v>139.8916357657983</c:v>
                </c:pt>
                <c:pt idx="47">
                  <c:v>149.048384472273</c:v>
                </c:pt>
                <c:pt idx="48">
                  <c:v>157.36184153712239</c:v>
                </c:pt>
                <c:pt idx="49">
                  <c:v>167.7878234119753</c:v>
                </c:pt>
                <c:pt idx="50">
                  <c:v>177.41205345681419</c:v>
                </c:pt>
              </c:numCache>
            </c:numRef>
          </c:val>
          <c:extLst>
            <c:ext xmlns:c16="http://schemas.microsoft.com/office/drawing/2014/chart" uri="{C3380CC4-5D6E-409C-BE32-E72D297353CC}">
              <c16:uniqueId val="{00000004-7912-4CFF-AA68-D397F64D45EC}"/>
            </c:ext>
          </c:extLst>
        </c:ser>
        <c:ser>
          <c:idx val="5"/>
          <c:order val="5"/>
          <c:tx>
            <c:strRef>
              <c:f>'[13_PNG_charts_2022-07-14-1530.xlsx]Gas'!$B$25</c:f>
              <c:strCache>
                <c:ptCount val="1"/>
                <c:pt idx="0">
                  <c:v>Hydrogen</c:v>
                </c:pt>
              </c:strCache>
            </c:strRef>
          </c:tx>
          <c:spPr>
            <a:solidFill>
              <a:srgbClr val="FFCC5C"/>
            </a:solidFill>
            <a:ln>
              <a:noFill/>
            </a:ln>
          </c:spPr>
          <c:cat>
            <c:strRef>
              <c:f>'[13_PNG_charts_2022-07-14-1530.xlsx]Gas'!$C$19:$BA$19</c:f>
              <c:strCache>
                <c:ptCount val="5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strCache>
            </c:strRef>
          </c:cat>
          <c:val>
            <c:numRef>
              <c:f>'[13_PNG_charts_2022-07-14-1530.xlsx]Gas'!$C$25:$BA$25</c:f>
              <c:numCache>
                <c:formatCode>#\ ###\ ###\ ##0.0;\-#\ ###\ ###\ ##0.0;\-</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extLst>
            <c:ext xmlns:c16="http://schemas.microsoft.com/office/drawing/2014/chart" uri="{C3380CC4-5D6E-409C-BE32-E72D297353CC}">
              <c16:uniqueId val="{00000005-7912-4CFF-AA68-D397F64D45EC}"/>
            </c:ext>
          </c:extLst>
        </c:ser>
        <c:dLbls>
          <c:showLegendKey val="0"/>
          <c:showVal val="0"/>
          <c:showCatName val="0"/>
          <c:showSerName val="0"/>
          <c:showPercent val="0"/>
          <c:showBubbleSize val="0"/>
        </c:dLbls>
        <c:axId val="51070001"/>
        <c:axId val="51070002"/>
      </c:areaChart>
      <c:catAx>
        <c:axId val="51070001"/>
        <c:scaling>
          <c:orientation val="minMax"/>
        </c:scaling>
        <c:delete val="0"/>
        <c:axPos val="b"/>
        <c:numFmt formatCode="General" sourceLinked="1"/>
        <c:majorTickMark val="none"/>
        <c:minorTickMark val="none"/>
        <c:tickLblPos val="low"/>
        <c:spPr>
          <a:ln>
            <a:solidFill>
              <a:srgbClr val="BEBEBE"/>
            </a:solidFill>
          </a:ln>
        </c:spPr>
        <c:txPr>
          <a:bodyPr/>
          <a:lstStyle/>
          <a:p>
            <a:pPr>
              <a:defRPr sz="900" baseline="0">
                <a:solidFill>
                  <a:srgbClr val="323232"/>
                </a:solidFill>
                <a:latin typeface="Segoe UI"/>
              </a:defRPr>
            </a:pPr>
            <a:endParaRPr lang="en-US"/>
          </a:p>
        </c:txPr>
        <c:crossAx val="51070002"/>
        <c:crosses val="autoZero"/>
        <c:auto val="1"/>
        <c:lblAlgn val="ctr"/>
        <c:lblOffset val="100"/>
        <c:tickLblSkip val="10"/>
        <c:noMultiLvlLbl val="0"/>
      </c:catAx>
      <c:valAx>
        <c:axId val="51070002"/>
        <c:scaling>
          <c:orientation val="minMax"/>
        </c:scaling>
        <c:delete val="0"/>
        <c:axPos val="l"/>
        <c:majorGridlines>
          <c:spPr>
            <a:ln>
              <a:solidFill>
                <a:srgbClr val="BEBEBE"/>
              </a:solidFill>
            </a:ln>
          </c:spPr>
        </c:majorGridlines>
        <c:numFmt formatCode="#\ ###\ ###\ ##0" sourceLinked="0"/>
        <c:majorTickMark val="none"/>
        <c:minorTickMark val="none"/>
        <c:tickLblPos val="low"/>
        <c:spPr>
          <a:ln w="12700">
            <a:solidFill>
              <a:srgbClr val="323232"/>
            </a:solidFill>
            <a:prstDash val="sysDash"/>
          </a:ln>
        </c:spPr>
        <c:txPr>
          <a:bodyPr/>
          <a:lstStyle/>
          <a:p>
            <a:pPr>
              <a:defRPr sz="900" baseline="0">
                <a:solidFill>
                  <a:srgbClr val="323232"/>
                </a:solidFill>
                <a:latin typeface="Segoe UI"/>
              </a:defRPr>
            </a:pPr>
            <a:endParaRPr lang="en-US"/>
          </a:p>
        </c:txPr>
        <c:crossAx val="51070001"/>
        <c:crossesAt val="19"/>
        <c:crossBetween val="midCat"/>
      </c:valAx>
    </c:plotArea>
    <c:legend>
      <c:legendPos val="r"/>
      <c:overlay val="0"/>
      <c:txPr>
        <a:bodyPr/>
        <a:lstStyle/>
        <a:p>
          <a:pPr>
            <a:defRPr sz="900" baseline="0">
              <a:latin typeface="Segoe UI"/>
            </a:defRPr>
          </a:pPr>
          <a:endParaRPr lang="en-US"/>
        </a:p>
      </c:txPr>
    </c:legend>
    <c:plotVisOnly val="1"/>
    <c:dispBlanksAs val="zero"/>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'[13_PNG_charts_2022-07-14-1530.xlsx]Production'!$A$20</c:f>
              <c:strCache>
                <c:ptCount val="1"/>
                <c:pt idx="0">
                  <c:v>Oil</c:v>
                </c:pt>
              </c:strCache>
            </c:strRef>
          </c:tx>
          <c:spPr>
            <a:solidFill>
              <a:srgbClr val="BEBEBE"/>
            </a:solidFill>
            <a:ln>
              <a:noFill/>
            </a:ln>
          </c:spPr>
          <c:cat>
            <c:strRef>
              <c:f>'[13_PNG_charts_2022-07-14-1530.xlsx]Production'!$C$19:$BA$19</c:f>
              <c:strCache>
                <c:ptCount val="5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strCache>
            </c:strRef>
          </c:cat>
          <c:val>
            <c:numRef>
              <c:f>'[13_PNG_charts_2022-07-14-1530.xlsx]Production'!$C$20:$BA$20</c:f>
              <c:numCache>
                <c:formatCode>#\ ###\ ###\ ##0.0;\-#\ ###\ ###\ ##0.0;\-</c:formatCode>
                <c:ptCount val="51"/>
                <c:pt idx="0">
                  <c:v>153.93407122308531</c:v>
                </c:pt>
                <c:pt idx="1">
                  <c:v>128.88972090503759</c:v>
                </c:pt>
                <c:pt idx="2">
                  <c:v>107.5978276681638</c:v>
                </c:pt>
                <c:pt idx="3">
                  <c:v>102.34418530202051</c:v>
                </c:pt>
                <c:pt idx="4">
                  <c:v>89.241584561832425</c:v>
                </c:pt>
                <c:pt idx="5">
                  <c:v>103.09351077969499</c:v>
                </c:pt>
                <c:pt idx="6">
                  <c:v>120.0451991921972</c:v>
                </c:pt>
                <c:pt idx="7">
                  <c:v>83.188385166578541</c:v>
                </c:pt>
                <c:pt idx="8">
                  <c:v>88.01246476306855</c:v>
                </c:pt>
                <c:pt idx="9">
                  <c:v>84.656091168000003</c:v>
                </c:pt>
                <c:pt idx="10">
                  <c:v>37.25078196250746</c:v>
                </c:pt>
                <c:pt idx="11">
                  <c:v>37.25078196250746</c:v>
                </c:pt>
                <c:pt idx="12">
                  <c:v>31.63696054925374</c:v>
                </c:pt>
                <c:pt idx="13">
                  <c:v>33.453656811940299</c:v>
                </c:pt>
                <c:pt idx="14">
                  <c:v>34.298765516417909</c:v>
                </c:pt>
                <c:pt idx="15">
                  <c:v>51.108954985074632</c:v>
                </c:pt>
                <c:pt idx="16">
                  <c:v>49.326752955223888</c:v>
                </c:pt>
                <c:pt idx="17">
                  <c:v>43.468482411940293</c:v>
                </c:pt>
                <c:pt idx="18">
                  <c:v>41.156783469726577</c:v>
                </c:pt>
                <c:pt idx="19">
                  <c:v>44.911856263793148</c:v>
                </c:pt>
                <c:pt idx="20">
                  <c:v>51.305368290167699</c:v>
                </c:pt>
                <c:pt idx="21">
                  <c:v>51.268224286253798</c:v>
                </c:pt>
                <c:pt idx="22">
                  <c:v>52.766157775657703</c:v>
                </c:pt>
                <c:pt idx="23">
                  <c:v>53.042961764297701</c:v>
                </c:pt>
                <c:pt idx="24">
                  <c:v>53.229650625138703</c:v>
                </c:pt>
                <c:pt idx="25">
                  <c:v>53.566557005135998</c:v>
                </c:pt>
                <c:pt idx="26">
                  <c:v>53.547016689397303</c:v>
                </c:pt>
                <c:pt idx="27">
                  <c:v>53.7233088974141</c:v>
                </c:pt>
                <c:pt idx="28">
                  <c:v>54.0757971684369</c:v>
                </c:pt>
                <c:pt idx="29">
                  <c:v>57.973638614710801</c:v>
                </c:pt>
                <c:pt idx="30">
                  <c:v>69.092572918949998</c:v>
                </c:pt>
                <c:pt idx="31">
                  <c:v>69.307944312204896</c:v>
                </c:pt>
                <c:pt idx="32">
                  <c:v>69.512830712569396</c:v>
                </c:pt>
                <c:pt idx="33">
                  <c:v>69.726806302060311</c:v>
                </c:pt>
                <c:pt idx="34">
                  <c:v>69.962386931042801</c:v>
                </c:pt>
                <c:pt idx="35">
                  <c:v>70.210719874160702</c:v>
                </c:pt>
                <c:pt idx="36">
                  <c:v>70.526030281407699</c:v>
                </c:pt>
                <c:pt idx="37">
                  <c:v>70.857490964291401</c:v>
                </c:pt>
                <c:pt idx="38">
                  <c:v>71.218851356806496</c:v>
                </c:pt>
                <c:pt idx="39">
                  <c:v>71.535107202370497</c:v>
                </c:pt>
                <c:pt idx="40">
                  <c:v>71.861736133695203</c:v>
                </c:pt>
                <c:pt idx="41">
                  <c:v>72.183879392570802</c:v>
                </c:pt>
                <c:pt idx="42">
                  <c:v>72.546629148302003</c:v>
                </c:pt>
                <c:pt idx="43">
                  <c:v>72.954402390451193</c:v>
                </c:pt>
                <c:pt idx="44">
                  <c:v>73.401448851132997</c:v>
                </c:pt>
                <c:pt idx="45">
                  <c:v>73.847476821284303</c:v>
                </c:pt>
                <c:pt idx="46">
                  <c:v>74.341893878460397</c:v>
                </c:pt>
                <c:pt idx="47">
                  <c:v>74.979058371236192</c:v>
                </c:pt>
                <c:pt idx="48">
                  <c:v>75.554424907260795</c:v>
                </c:pt>
                <c:pt idx="49">
                  <c:v>76.284905889608495</c:v>
                </c:pt>
                <c:pt idx="50">
                  <c:v>76.9566368802044</c:v>
                </c:pt>
              </c:numCache>
            </c:numRef>
          </c:val>
          <c:extLst>
            <c:ext xmlns:c16="http://schemas.microsoft.com/office/drawing/2014/chart" uri="{C3380CC4-5D6E-409C-BE32-E72D297353CC}">
              <c16:uniqueId val="{00000000-E57F-4BA7-968A-F55163476D1C}"/>
            </c:ext>
          </c:extLst>
        </c:ser>
        <c:ser>
          <c:idx val="1"/>
          <c:order val="1"/>
          <c:tx>
            <c:strRef>
              <c:f>'[13_PNG_charts_2022-07-14-1530.xlsx]Production'!$A$21</c:f>
              <c:strCache>
                <c:ptCount val="1"/>
                <c:pt idx="0">
                  <c:v>Gas</c:v>
                </c:pt>
              </c:strCache>
            </c:strRef>
          </c:tx>
          <c:spPr>
            <a:solidFill>
              <a:srgbClr val="1E465A"/>
            </a:solidFill>
            <a:ln>
              <a:noFill/>
            </a:ln>
          </c:spPr>
          <c:cat>
            <c:strRef>
              <c:f>'[13_PNG_charts_2022-07-14-1530.xlsx]Production'!$C$19:$BA$19</c:f>
              <c:strCache>
                <c:ptCount val="5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strCache>
            </c:strRef>
          </c:cat>
          <c:val>
            <c:numRef>
              <c:f>'[13_PNG_charts_2022-07-14-1530.xlsx]Production'!$C$21:$BA$21</c:f>
              <c:numCache>
                <c:formatCode>#\ ###\ ###\ ##0.0;\-#\ ###\ ###\ ##0.0;\-</c:formatCode>
                <c:ptCount val="51"/>
                <c:pt idx="0">
                  <c:v>4.9813951878571219</c:v>
                </c:pt>
                <c:pt idx="1">
                  <c:v>6.0279067819447532</c:v>
                </c:pt>
                <c:pt idx="2">
                  <c:v>6.0635643126308674</c:v>
                </c:pt>
                <c:pt idx="3">
                  <c:v>5.5255812167826894</c:v>
                </c:pt>
                <c:pt idx="4">
                  <c:v>4.4585840590616463</c:v>
                </c:pt>
                <c:pt idx="5">
                  <c:v>5.2171068652282182</c:v>
                </c:pt>
                <c:pt idx="6">
                  <c:v>4.931488295832315</c:v>
                </c:pt>
                <c:pt idx="7">
                  <c:v>4.6131726511520297</c:v>
                </c:pt>
                <c:pt idx="8">
                  <c:v>5.1440192851807813</c:v>
                </c:pt>
                <c:pt idx="9">
                  <c:v>5.2888314210628904</c:v>
                </c:pt>
                <c:pt idx="10">
                  <c:v>5.14519933303463</c:v>
                </c:pt>
                <c:pt idx="11">
                  <c:v>5.3510842726885963</c:v>
                </c:pt>
                <c:pt idx="12">
                  <c:v>5.3017345894936714</c:v>
                </c:pt>
                <c:pt idx="13">
                  <c:v>5.3017345894936714</c:v>
                </c:pt>
                <c:pt idx="14">
                  <c:v>203.62432406656271</c:v>
                </c:pt>
                <c:pt idx="15">
                  <c:v>404.82263413343821</c:v>
                </c:pt>
                <c:pt idx="16">
                  <c:v>431.99421932401742</c:v>
                </c:pt>
                <c:pt idx="17">
                  <c:v>453.66261704511271</c:v>
                </c:pt>
                <c:pt idx="18">
                  <c:v>401.85089475218342</c:v>
                </c:pt>
                <c:pt idx="19">
                  <c:v>490.68109253950797</c:v>
                </c:pt>
                <c:pt idx="20">
                  <c:v>496.66500830218001</c:v>
                </c:pt>
                <c:pt idx="21">
                  <c:v>496.66500830218001</c:v>
                </c:pt>
                <c:pt idx="22">
                  <c:v>517.58187712998995</c:v>
                </c:pt>
                <c:pt idx="23">
                  <c:v>521.85744381069605</c:v>
                </c:pt>
                <c:pt idx="24">
                  <c:v>524.90377411488703</c:v>
                </c:pt>
                <c:pt idx="25">
                  <c:v>529.99582674503097</c:v>
                </c:pt>
                <c:pt idx="26">
                  <c:v>530.22941264727206</c:v>
                </c:pt>
                <c:pt idx="27">
                  <c:v>533.13031191558105</c:v>
                </c:pt>
                <c:pt idx="28">
                  <c:v>538.43094631538497</c:v>
                </c:pt>
                <c:pt idx="29">
                  <c:v>592.04201790283696</c:v>
                </c:pt>
                <c:pt idx="30">
                  <c:v>744.05195615903699</c:v>
                </c:pt>
                <c:pt idx="31">
                  <c:v>747.48041073888601</c:v>
                </c:pt>
                <c:pt idx="32">
                  <c:v>750.76475472574498</c:v>
                </c:pt>
                <c:pt idx="33">
                  <c:v>754.17172390614201</c:v>
                </c:pt>
                <c:pt idx="34">
                  <c:v>757.87187185999403</c:v>
                </c:pt>
                <c:pt idx="35">
                  <c:v>761.74456768399102</c:v>
                </c:pt>
                <c:pt idx="36">
                  <c:v>766.52872760266996</c:v>
                </c:pt>
                <c:pt idx="37">
                  <c:v>771.53174471764498</c:v>
                </c:pt>
                <c:pt idx="38">
                  <c:v>776.94098232753697</c:v>
                </c:pt>
                <c:pt idx="39">
                  <c:v>781.73437838872599</c:v>
                </c:pt>
                <c:pt idx="40">
                  <c:v>786.66791637797303</c:v>
                </c:pt>
                <c:pt idx="41">
                  <c:v>791.53912257159902</c:v>
                </c:pt>
                <c:pt idx="42">
                  <c:v>796.96246020288902</c:v>
                </c:pt>
                <c:pt idx="43">
                  <c:v>802.99812154218603</c:v>
                </c:pt>
                <c:pt idx="44">
                  <c:v>809.56775206445502</c:v>
                </c:pt>
                <c:pt idx="45">
                  <c:v>816.12230927157304</c:v>
                </c:pt>
                <c:pt idx="46">
                  <c:v>823.33506140387499</c:v>
                </c:pt>
                <c:pt idx="47">
                  <c:v>832.49181011035</c:v>
                </c:pt>
                <c:pt idx="48">
                  <c:v>840.80526717520002</c:v>
                </c:pt>
                <c:pt idx="49">
                  <c:v>851.23124905005204</c:v>
                </c:pt>
                <c:pt idx="50">
                  <c:v>860.85547909489196</c:v>
                </c:pt>
              </c:numCache>
            </c:numRef>
          </c:val>
          <c:extLst>
            <c:ext xmlns:c16="http://schemas.microsoft.com/office/drawing/2014/chart" uri="{C3380CC4-5D6E-409C-BE32-E72D297353CC}">
              <c16:uniqueId val="{00000001-E57F-4BA7-968A-F55163476D1C}"/>
            </c:ext>
          </c:extLst>
        </c:ser>
        <c:ser>
          <c:idx val="2"/>
          <c:order val="2"/>
          <c:tx>
            <c:strRef>
              <c:f>'[13_PNG_charts_2022-07-14-1530.xlsx]Production'!$A$22</c:f>
              <c:strCache>
                <c:ptCount val="1"/>
                <c:pt idx="0">
                  <c:v>Renewables</c:v>
                </c:pt>
              </c:strCache>
            </c:strRef>
          </c:tx>
          <c:spPr>
            <a:solidFill>
              <a:srgbClr val="3C7896"/>
            </a:solidFill>
            <a:ln>
              <a:noFill/>
            </a:ln>
          </c:spPr>
          <c:cat>
            <c:strRef>
              <c:f>'[13_PNG_charts_2022-07-14-1530.xlsx]Production'!$C$19:$BA$19</c:f>
              <c:strCache>
                <c:ptCount val="5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strCache>
            </c:strRef>
          </c:cat>
          <c:val>
            <c:numRef>
              <c:f>'[13_PNG_charts_2022-07-14-1530.xlsx]Production'!$C$22:$BA$22</c:f>
              <c:numCache>
                <c:formatCode>#\ ###\ ###\ ##0.0;\-#\ ###\ ###\ ##0.0;\-</c:formatCode>
                <c:ptCount val="51"/>
                <c:pt idx="0">
                  <c:v>61.916664344170172</c:v>
                </c:pt>
                <c:pt idx="1">
                  <c:v>62.60499557735487</c:v>
                </c:pt>
                <c:pt idx="2">
                  <c:v>63.214356136013862</c:v>
                </c:pt>
                <c:pt idx="3">
                  <c:v>64.058640820424586</c:v>
                </c:pt>
                <c:pt idx="4">
                  <c:v>64.591465218675069</c:v>
                </c:pt>
                <c:pt idx="5">
                  <c:v>70.3204282699283</c:v>
                </c:pt>
                <c:pt idx="6">
                  <c:v>74.550948758064692</c:v>
                </c:pt>
                <c:pt idx="7">
                  <c:v>82.459141543251647</c:v>
                </c:pt>
                <c:pt idx="8">
                  <c:v>83.263583476373711</c:v>
                </c:pt>
                <c:pt idx="9">
                  <c:v>84.022788826817731</c:v>
                </c:pt>
                <c:pt idx="10">
                  <c:v>84.946841367556587</c:v>
                </c:pt>
                <c:pt idx="11">
                  <c:v>86.253671263246517</c:v>
                </c:pt>
                <c:pt idx="12">
                  <c:v>87.17504171736978</c:v>
                </c:pt>
                <c:pt idx="13">
                  <c:v>87.589105797649964</c:v>
                </c:pt>
                <c:pt idx="14">
                  <c:v>87.50915998490089</c:v>
                </c:pt>
                <c:pt idx="15">
                  <c:v>87.333924970677288</c:v>
                </c:pt>
                <c:pt idx="16">
                  <c:v>87.241627896159855</c:v>
                </c:pt>
                <c:pt idx="17">
                  <c:v>87.343040961702869</c:v>
                </c:pt>
                <c:pt idx="18">
                  <c:v>87.582640574413844</c:v>
                </c:pt>
                <c:pt idx="19">
                  <c:v>86.403817373792805</c:v>
                </c:pt>
                <c:pt idx="20">
                  <c:v>85.640201066161097</c:v>
                </c:pt>
                <c:pt idx="21">
                  <c:v>85.138852403941087</c:v>
                </c:pt>
                <c:pt idx="22">
                  <c:v>85.450517775255932</c:v>
                </c:pt>
                <c:pt idx="23">
                  <c:v>85.09127400753006</c:v>
                </c:pt>
                <c:pt idx="24">
                  <c:v>85.329906768422092</c:v>
                </c:pt>
                <c:pt idx="25">
                  <c:v>90.647419346244178</c:v>
                </c:pt>
                <c:pt idx="26">
                  <c:v>99.51642951952276</c:v>
                </c:pt>
                <c:pt idx="27">
                  <c:v>105.4958955361038</c:v>
                </c:pt>
                <c:pt idx="28">
                  <c:v>111.3795129029609</c:v>
                </c:pt>
                <c:pt idx="29">
                  <c:v>117.3279385452329</c:v>
                </c:pt>
                <c:pt idx="30">
                  <c:v>124.1950023109557</c:v>
                </c:pt>
                <c:pt idx="31">
                  <c:v>129.79197149426841</c:v>
                </c:pt>
                <c:pt idx="32">
                  <c:v>132.7778678580554</c:v>
                </c:pt>
                <c:pt idx="33">
                  <c:v>135.94105060289411</c:v>
                </c:pt>
                <c:pt idx="34">
                  <c:v>139.00867930368929</c:v>
                </c:pt>
                <c:pt idx="35">
                  <c:v>142.06721829197011</c:v>
                </c:pt>
                <c:pt idx="36">
                  <c:v>142.0407064016085</c:v>
                </c:pt>
                <c:pt idx="37">
                  <c:v>142.26043183534551</c:v>
                </c:pt>
                <c:pt idx="38">
                  <c:v>142.49318360003161</c:v>
                </c:pt>
                <c:pt idx="39">
                  <c:v>143.29644075494599</c:v>
                </c:pt>
                <c:pt idx="40">
                  <c:v>143.6643486978349</c:v>
                </c:pt>
                <c:pt idx="41">
                  <c:v>144.4508507149279</c:v>
                </c:pt>
                <c:pt idx="42">
                  <c:v>145.68798259948409</c:v>
                </c:pt>
                <c:pt idx="43">
                  <c:v>146.12858502626901</c:v>
                </c:pt>
                <c:pt idx="44">
                  <c:v>146.70072197472871</c:v>
                </c:pt>
                <c:pt idx="45">
                  <c:v>148.0500166015168</c:v>
                </c:pt>
                <c:pt idx="46">
                  <c:v>148.804144965608</c:v>
                </c:pt>
                <c:pt idx="47">
                  <c:v>150.68840553611591</c:v>
                </c:pt>
                <c:pt idx="48">
                  <c:v>151.67015060059541</c:v>
                </c:pt>
                <c:pt idx="49">
                  <c:v>151.97031883272069</c:v>
                </c:pt>
                <c:pt idx="50">
                  <c:v>152.84571536620771</c:v>
                </c:pt>
              </c:numCache>
            </c:numRef>
          </c:val>
          <c:extLst>
            <c:ext xmlns:c16="http://schemas.microsoft.com/office/drawing/2014/chart" uri="{C3380CC4-5D6E-409C-BE32-E72D297353CC}">
              <c16:uniqueId val="{00000002-E57F-4BA7-968A-F55163476D1C}"/>
            </c:ext>
          </c:extLst>
        </c:ser>
        <c:dLbls>
          <c:showLegendKey val="0"/>
          <c:showVal val="0"/>
          <c:showCatName val="0"/>
          <c:showSerName val="0"/>
          <c:showPercent val="0"/>
          <c:showBubbleSize val="0"/>
        </c:dLbls>
        <c:axId val="50850001"/>
        <c:axId val="50850002"/>
      </c:areaChart>
      <c:catAx>
        <c:axId val="50850001"/>
        <c:scaling>
          <c:orientation val="minMax"/>
        </c:scaling>
        <c:delete val="0"/>
        <c:axPos val="b"/>
        <c:numFmt formatCode="General" sourceLinked="1"/>
        <c:majorTickMark val="none"/>
        <c:minorTickMark val="none"/>
        <c:tickLblPos val="low"/>
        <c:spPr>
          <a:ln>
            <a:solidFill>
              <a:srgbClr val="BEBEBE"/>
            </a:solidFill>
          </a:ln>
        </c:spPr>
        <c:txPr>
          <a:bodyPr/>
          <a:lstStyle/>
          <a:p>
            <a:pPr>
              <a:defRPr sz="900" baseline="0">
                <a:solidFill>
                  <a:srgbClr val="323232"/>
                </a:solidFill>
                <a:latin typeface="Segoe UI"/>
              </a:defRPr>
            </a:pPr>
            <a:endParaRPr lang="en-US"/>
          </a:p>
        </c:txPr>
        <c:crossAx val="50850002"/>
        <c:crosses val="autoZero"/>
        <c:auto val="1"/>
        <c:lblAlgn val="ctr"/>
        <c:lblOffset val="100"/>
        <c:tickLblSkip val="10"/>
        <c:noMultiLvlLbl val="0"/>
      </c:catAx>
      <c:valAx>
        <c:axId val="50850002"/>
        <c:scaling>
          <c:orientation val="minMax"/>
        </c:scaling>
        <c:delete val="0"/>
        <c:axPos val="l"/>
        <c:majorGridlines>
          <c:spPr>
            <a:ln>
              <a:solidFill>
                <a:srgbClr val="BEBEBE"/>
              </a:solidFill>
            </a:ln>
          </c:spPr>
        </c:majorGridlines>
        <c:numFmt formatCode="#\ ###\ ###\ ##0" sourceLinked="0"/>
        <c:majorTickMark val="none"/>
        <c:minorTickMark val="none"/>
        <c:tickLblPos val="low"/>
        <c:spPr>
          <a:ln w="12700">
            <a:solidFill>
              <a:srgbClr val="323232"/>
            </a:solidFill>
            <a:prstDash val="sysDash"/>
          </a:ln>
        </c:spPr>
        <c:txPr>
          <a:bodyPr/>
          <a:lstStyle/>
          <a:p>
            <a:pPr>
              <a:defRPr sz="900" baseline="0">
                <a:solidFill>
                  <a:srgbClr val="323232"/>
                </a:solidFill>
                <a:latin typeface="Segoe UI"/>
              </a:defRPr>
            </a:pPr>
            <a:endParaRPr lang="en-US"/>
          </a:p>
        </c:txPr>
        <c:crossAx val="50850001"/>
        <c:crossesAt val="19"/>
        <c:crossBetween val="midCat"/>
      </c:valAx>
    </c:plotArea>
    <c:legend>
      <c:legendPos val="r"/>
      <c:overlay val="0"/>
      <c:txPr>
        <a:bodyPr/>
        <a:lstStyle/>
        <a:p>
          <a:pPr>
            <a:defRPr sz="900" baseline="0">
              <a:latin typeface="Segoe UI"/>
            </a:defRPr>
          </a:pPr>
          <a:endParaRPr lang="en-US"/>
        </a:p>
      </c:txPr>
    </c:legend>
    <c:plotVisOnly val="1"/>
    <c:dispBlanksAs val="zero"/>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Forecasted % elec access in PNG (based on UN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calc!$B$1</c:f>
              <c:strCache>
                <c:ptCount val="1"/>
                <c:pt idx="0">
                  <c:v>Access to electricity (% of population)</c:v>
                </c:pt>
              </c:strCache>
            </c:strRef>
          </c:tx>
          <c:spPr>
            <a:ln w="28575" cap="rnd">
              <a:solidFill>
                <a:schemeClr val="accent1"/>
              </a:solidFill>
              <a:round/>
            </a:ln>
            <a:effectLst/>
          </c:spPr>
          <c:marker>
            <c:symbol val="none"/>
          </c:marker>
          <c:cat>
            <c:numRef>
              <c:f>calc!$A$2:$A$76</c:f>
              <c:numCache>
                <c:formatCode>General</c:formatCode>
                <c:ptCount val="75"/>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pt idx="21">
                  <c:v>2017</c:v>
                </c:pt>
                <c:pt idx="22">
                  <c:v>2018</c:v>
                </c:pt>
                <c:pt idx="23">
                  <c:v>2019</c:v>
                </c:pt>
                <c:pt idx="24">
                  <c:v>2020</c:v>
                </c:pt>
                <c:pt idx="25">
                  <c:v>2021</c:v>
                </c:pt>
                <c:pt idx="26">
                  <c:v>2022</c:v>
                </c:pt>
                <c:pt idx="27">
                  <c:v>2023</c:v>
                </c:pt>
                <c:pt idx="28">
                  <c:v>2024</c:v>
                </c:pt>
                <c:pt idx="29">
                  <c:v>2025</c:v>
                </c:pt>
                <c:pt idx="30">
                  <c:v>2026</c:v>
                </c:pt>
                <c:pt idx="31">
                  <c:v>2027</c:v>
                </c:pt>
                <c:pt idx="32">
                  <c:v>2028</c:v>
                </c:pt>
                <c:pt idx="33">
                  <c:v>2029</c:v>
                </c:pt>
                <c:pt idx="34">
                  <c:v>2030</c:v>
                </c:pt>
                <c:pt idx="35">
                  <c:v>2031</c:v>
                </c:pt>
                <c:pt idx="36">
                  <c:v>2032</c:v>
                </c:pt>
                <c:pt idx="37">
                  <c:v>2033</c:v>
                </c:pt>
                <c:pt idx="38">
                  <c:v>2034</c:v>
                </c:pt>
                <c:pt idx="39">
                  <c:v>2035</c:v>
                </c:pt>
                <c:pt idx="40">
                  <c:v>2036</c:v>
                </c:pt>
                <c:pt idx="41">
                  <c:v>2037</c:v>
                </c:pt>
                <c:pt idx="42">
                  <c:v>2038</c:v>
                </c:pt>
                <c:pt idx="43">
                  <c:v>2039</c:v>
                </c:pt>
                <c:pt idx="44">
                  <c:v>2040</c:v>
                </c:pt>
                <c:pt idx="45">
                  <c:v>2041</c:v>
                </c:pt>
                <c:pt idx="46">
                  <c:v>2042</c:v>
                </c:pt>
                <c:pt idx="47">
                  <c:v>2043</c:v>
                </c:pt>
                <c:pt idx="48">
                  <c:v>2044</c:v>
                </c:pt>
                <c:pt idx="49">
                  <c:v>2045</c:v>
                </c:pt>
                <c:pt idx="50">
                  <c:v>2046</c:v>
                </c:pt>
                <c:pt idx="51">
                  <c:v>2047</c:v>
                </c:pt>
                <c:pt idx="52">
                  <c:v>2048</c:v>
                </c:pt>
                <c:pt idx="53">
                  <c:v>2049</c:v>
                </c:pt>
                <c:pt idx="54">
                  <c:v>2050</c:v>
                </c:pt>
                <c:pt idx="55">
                  <c:v>2051</c:v>
                </c:pt>
                <c:pt idx="56">
                  <c:v>2052</c:v>
                </c:pt>
                <c:pt idx="57">
                  <c:v>2053</c:v>
                </c:pt>
                <c:pt idx="58">
                  <c:v>2054</c:v>
                </c:pt>
                <c:pt idx="59">
                  <c:v>2055</c:v>
                </c:pt>
                <c:pt idx="60">
                  <c:v>2056</c:v>
                </c:pt>
                <c:pt idx="61">
                  <c:v>2057</c:v>
                </c:pt>
                <c:pt idx="62">
                  <c:v>2058</c:v>
                </c:pt>
                <c:pt idx="63">
                  <c:v>2059</c:v>
                </c:pt>
                <c:pt idx="64">
                  <c:v>2060</c:v>
                </c:pt>
                <c:pt idx="65">
                  <c:v>2061</c:v>
                </c:pt>
                <c:pt idx="66">
                  <c:v>2062</c:v>
                </c:pt>
                <c:pt idx="67">
                  <c:v>2063</c:v>
                </c:pt>
                <c:pt idx="68">
                  <c:v>2064</c:v>
                </c:pt>
                <c:pt idx="69">
                  <c:v>2065</c:v>
                </c:pt>
                <c:pt idx="70">
                  <c:v>2066</c:v>
                </c:pt>
                <c:pt idx="71">
                  <c:v>2067</c:v>
                </c:pt>
                <c:pt idx="72">
                  <c:v>2068</c:v>
                </c:pt>
                <c:pt idx="73">
                  <c:v>2069</c:v>
                </c:pt>
                <c:pt idx="74">
                  <c:v>2070</c:v>
                </c:pt>
              </c:numCache>
            </c:numRef>
          </c:cat>
          <c:val>
            <c:numRef>
              <c:f>calc!$B$2:$B$76</c:f>
              <c:numCache>
                <c:formatCode>General</c:formatCode>
                <c:ptCount val="75"/>
                <c:pt idx="0">
                  <c:v>11</c:v>
                </c:pt>
                <c:pt idx="1">
                  <c:v>2.1584825515747101</c:v>
                </c:pt>
                <c:pt idx="2">
                  <c:v>4.2950897216796902</c:v>
                </c:pt>
                <c:pt idx="3">
                  <c:v>6.4268550872802699</c:v>
                </c:pt>
                <c:pt idx="4">
                  <c:v>12.3888969421387</c:v>
                </c:pt>
                <c:pt idx="5">
                  <c:v>12.738258361816399</c:v>
                </c:pt>
                <c:pt idx="6">
                  <c:v>13.0790719985962</c:v>
                </c:pt>
                <c:pt idx="7">
                  <c:v>13.4183464050293</c:v>
                </c:pt>
                <c:pt idx="8">
                  <c:v>13.763087272644</c:v>
                </c:pt>
                <c:pt idx="9">
                  <c:v>14.120302200317401</c:v>
                </c:pt>
                <c:pt idx="10">
                  <c:v>12.4</c:v>
                </c:pt>
                <c:pt idx="11">
                  <c:v>14.894082069396999</c:v>
                </c:pt>
                <c:pt idx="12">
                  <c:v>15.308616638183601</c:v>
                </c:pt>
                <c:pt idx="13">
                  <c:v>17.2</c:v>
                </c:pt>
                <c:pt idx="14">
                  <c:v>19.5</c:v>
                </c:pt>
                <c:pt idx="15">
                  <c:v>17.327989578247099</c:v>
                </c:pt>
                <c:pt idx="16">
                  <c:v>17.5445442199707</c:v>
                </c:pt>
                <c:pt idx="17">
                  <c:v>17.7935695648193</c:v>
                </c:pt>
                <c:pt idx="18">
                  <c:v>18.085920333862301</c:v>
                </c:pt>
                <c:pt idx="19">
                  <c:v>18.4109210968018</c:v>
                </c:pt>
                <c:pt idx="20">
                  <c:v>13.5</c:v>
                </c:pt>
                <c:pt idx="21">
                  <c:v>19.230939865112301</c:v>
                </c:pt>
                <c:pt idx="22">
                  <c:v>16.600000000000001</c:v>
                </c:pt>
                <c:pt idx="23">
                  <c:v>23.6</c:v>
                </c:pt>
                <c:pt idx="24">
                  <c:v>20.496118545532202</c:v>
                </c:pt>
                <c:pt idx="25">
                  <c:v>20.916601181030298</c:v>
                </c:pt>
              </c:numCache>
            </c:numRef>
          </c:val>
          <c:smooth val="0"/>
          <c:extLst>
            <c:ext xmlns:c16="http://schemas.microsoft.com/office/drawing/2014/chart" uri="{C3380CC4-5D6E-409C-BE32-E72D297353CC}">
              <c16:uniqueId val="{00000000-BF91-4C17-908D-63DE7D52E347}"/>
            </c:ext>
          </c:extLst>
        </c:ser>
        <c:ser>
          <c:idx val="1"/>
          <c:order val="1"/>
          <c:tx>
            <c:strRef>
              <c:f>calc!$C$1</c:f>
              <c:strCache>
                <c:ptCount val="1"/>
                <c:pt idx="0">
                  <c:v>Forecast (FORECAST.ETS)</c:v>
                </c:pt>
              </c:strCache>
            </c:strRef>
          </c:tx>
          <c:spPr>
            <a:ln w="28575" cap="rnd">
              <a:solidFill>
                <a:schemeClr val="accent2"/>
              </a:solidFill>
              <a:round/>
            </a:ln>
            <a:effectLst/>
          </c:spPr>
          <c:marker>
            <c:symbol val="none"/>
          </c:marker>
          <c:cat>
            <c:numRef>
              <c:f>calc!$A$2:$A$76</c:f>
              <c:numCache>
                <c:formatCode>General</c:formatCode>
                <c:ptCount val="75"/>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pt idx="21">
                  <c:v>2017</c:v>
                </c:pt>
                <c:pt idx="22">
                  <c:v>2018</c:v>
                </c:pt>
                <c:pt idx="23">
                  <c:v>2019</c:v>
                </c:pt>
                <c:pt idx="24">
                  <c:v>2020</c:v>
                </c:pt>
                <c:pt idx="25">
                  <c:v>2021</c:v>
                </c:pt>
                <c:pt idx="26">
                  <c:v>2022</c:v>
                </c:pt>
                <c:pt idx="27">
                  <c:v>2023</c:v>
                </c:pt>
                <c:pt idx="28">
                  <c:v>2024</c:v>
                </c:pt>
                <c:pt idx="29">
                  <c:v>2025</c:v>
                </c:pt>
                <c:pt idx="30">
                  <c:v>2026</c:v>
                </c:pt>
                <c:pt idx="31">
                  <c:v>2027</c:v>
                </c:pt>
                <c:pt idx="32">
                  <c:v>2028</c:v>
                </c:pt>
                <c:pt idx="33">
                  <c:v>2029</c:v>
                </c:pt>
                <c:pt idx="34">
                  <c:v>2030</c:v>
                </c:pt>
                <c:pt idx="35">
                  <c:v>2031</c:v>
                </c:pt>
                <c:pt idx="36">
                  <c:v>2032</c:v>
                </c:pt>
                <c:pt idx="37">
                  <c:v>2033</c:v>
                </c:pt>
                <c:pt idx="38">
                  <c:v>2034</c:v>
                </c:pt>
                <c:pt idx="39">
                  <c:v>2035</c:v>
                </c:pt>
                <c:pt idx="40">
                  <c:v>2036</c:v>
                </c:pt>
                <c:pt idx="41">
                  <c:v>2037</c:v>
                </c:pt>
                <c:pt idx="42">
                  <c:v>2038</c:v>
                </c:pt>
                <c:pt idx="43">
                  <c:v>2039</c:v>
                </c:pt>
                <c:pt idx="44">
                  <c:v>2040</c:v>
                </c:pt>
                <c:pt idx="45">
                  <c:v>2041</c:v>
                </c:pt>
                <c:pt idx="46">
                  <c:v>2042</c:v>
                </c:pt>
                <c:pt idx="47">
                  <c:v>2043</c:v>
                </c:pt>
                <c:pt idx="48">
                  <c:v>2044</c:v>
                </c:pt>
                <c:pt idx="49">
                  <c:v>2045</c:v>
                </c:pt>
                <c:pt idx="50">
                  <c:v>2046</c:v>
                </c:pt>
                <c:pt idx="51">
                  <c:v>2047</c:v>
                </c:pt>
                <c:pt idx="52">
                  <c:v>2048</c:v>
                </c:pt>
                <c:pt idx="53">
                  <c:v>2049</c:v>
                </c:pt>
                <c:pt idx="54">
                  <c:v>2050</c:v>
                </c:pt>
                <c:pt idx="55">
                  <c:v>2051</c:v>
                </c:pt>
                <c:pt idx="56">
                  <c:v>2052</c:v>
                </c:pt>
                <c:pt idx="57">
                  <c:v>2053</c:v>
                </c:pt>
                <c:pt idx="58">
                  <c:v>2054</c:v>
                </c:pt>
                <c:pt idx="59">
                  <c:v>2055</c:v>
                </c:pt>
                <c:pt idx="60">
                  <c:v>2056</c:v>
                </c:pt>
                <c:pt idx="61">
                  <c:v>2057</c:v>
                </c:pt>
                <c:pt idx="62">
                  <c:v>2058</c:v>
                </c:pt>
                <c:pt idx="63">
                  <c:v>2059</c:v>
                </c:pt>
                <c:pt idx="64">
                  <c:v>2060</c:v>
                </c:pt>
                <c:pt idx="65">
                  <c:v>2061</c:v>
                </c:pt>
                <c:pt idx="66">
                  <c:v>2062</c:v>
                </c:pt>
                <c:pt idx="67">
                  <c:v>2063</c:v>
                </c:pt>
                <c:pt idx="68">
                  <c:v>2064</c:v>
                </c:pt>
                <c:pt idx="69">
                  <c:v>2065</c:v>
                </c:pt>
                <c:pt idx="70">
                  <c:v>2066</c:v>
                </c:pt>
                <c:pt idx="71">
                  <c:v>2067</c:v>
                </c:pt>
                <c:pt idx="72">
                  <c:v>2068</c:v>
                </c:pt>
                <c:pt idx="73">
                  <c:v>2069</c:v>
                </c:pt>
                <c:pt idx="74">
                  <c:v>2070</c:v>
                </c:pt>
              </c:numCache>
            </c:numRef>
          </c:cat>
          <c:val>
            <c:numRef>
              <c:f>calc!$C$2:$C$76</c:f>
              <c:numCache>
                <c:formatCode>General</c:formatCode>
                <c:ptCount val="75"/>
                <c:pt idx="26">
                  <c:v>21.508592909569419</c:v>
                </c:pt>
                <c:pt idx="27">
                  <c:v>22.057336700660436</c:v>
                </c:pt>
                <c:pt idx="28">
                  <c:v>22.606080491751449</c:v>
                </c:pt>
                <c:pt idx="29">
                  <c:v>23.154824282842466</c:v>
                </c:pt>
                <c:pt idx="30">
                  <c:v>23.703568073933479</c:v>
                </c:pt>
                <c:pt idx="31">
                  <c:v>24.252311865024495</c:v>
                </c:pt>
                <c:pt idx="32">
                  <c:v>24.801055656115508</c:v>
                </c:pt>
                <c:pt idx="33">
                  <c:v>25.349799447206522</c:v>
                </c:pt>
                <c:pt idx="34">
                  <c:v>25.898543238297538</c:v>
                </c:pt>
                <c:pt idx="35">
                  <c:v>26.447287029388555</c:v>
                </c:pt>
                <c:pt idx="36">
                  <c:v>26.996030820479568</c:v>
                </c:pt>
                <c:pt idx="37">
                  <c:v>27.544774611570581</c:v>
                </c:pt>
                <c:pt idx="38">
                  <c:v>28.093518402661598</c:v>
                </c:pt>
                <c:pt idx="39">
                  <c:v>28.642262193752611</c:v>
                </c:pt>
                <c:pt idx="40">
                  <c:v>29.191005984843628</c:v>
                </c:pt>
                <c:pt idx="41">
                  <c:v>29.739749775934641</c:v>
                </c:pt>
                <c:pt idx="42">
                  <c:v>30.288493567025654</c:v>
                </c:pt>
                <c:pt idx="43">
                  <c:v>30.837237358116671</c:v>
                </c:pt>
                <c:pt idx="44">
                  <c:v>31.385981149207687</c:v>
                </c:pt>
                <c:pt idx="45">
                  <c:v>31.9347249402987</c:v>
                </c:pt>
                <c:pt idx="46">
                  <c:v>32.483468731389713</c:v>
                </c:pt>
                <c:pt idx="47">
                  <c:v>33.032212522480727</c:v>
                </c:pt>
                <c:pt idx="48">
                  <c:v>33.580956313571747</c:v>
                </c:pt>
                <c:pt idx="49">
                  <c:v>34.12970010466276</c:v>
                </c:pt>
                <c:pt idx="50">
                  <c:v>34.678443895753773</c:v>
                </c:pt>
                <c:pt idx="51">
                  <c:v>35.227187686844786</c:v>
                </c:pt>
                <c:pt idx="52">
                  <c:v>35.775931477935799</c:v>
                </c:pt>
                <c:pt idx="53">
                  <c:v>36.324675269026812</c:v>
                </c:pt>
                <c:pt idx="54">
                  <c:v>36.873419060117833</c:v>
                </c:pt>
                <c:pt idx="55">
                  <c:v>37.422162851208846</c:v>
                </c:pt>
                <c:pt idx="56">
                  <c:v>37.970906642299866</c:v>
                </c:pt>
                <c:pt idx="57">
                  <c:v>38.519650433390879</c:v>
                </c:pt>
                <c:pt idx="58">
                  <c:v>39.068394224481892</c:v>
                </c:pt>
                <c:pt idx="59">
                  <c:v>39.617138015572905</c:v>
                </c:pt>
                <c:pt idx="60">
                  <c:v>40.165881806663918</c:v>
                </c:pt>
                <c:pt idx="61">
                  <c:v>40.714625597754932</c:v>
                </c:pt>
                <c:pt idx="62">
                  <c:v>41.263369388845945</c:v>
                </c:pt>
                <c:pt idx="63">
                  <c:v>41.812113179936965</c:v>
                </c:pt>
                <c:pt idx="64">
                  <c:v>42.360856971027978</c:v>
                </c:pt>
                <c:pt idx="65">
                  <c:v>42.909600762118998</c:v>
                </c:pt>
                <c:pt idx="66">
                  <c:v>43.458344553210011</c:v>
                </c:pt>
                <c:pt idx="67">
                  <c:v>44.007088344301025</c:v>
                </c:pt>
                <c:pt idx="68">
                  <c:v>44.555832135392038</c:v>
                </c:pt>
                <c:pt idx="69">
                  <c:v>45.104575926483051</c:v>
                </c:pt>
                <c:pt idx="70">
                  <c:v>45.653319717574064</c:v>
                </c:pt>
                <c:pt idx="71">
                  <c:v>46.202063508665077</c:v>
                </c:pt>
                <c:pt idx="72">
                  <c:v>46.750807299756097</c:v>
                </c:pt>
                <c:pt idx="73">
                  <c:v>47.29955109084711</c:v>
                </c:pt>
                <c:pt idx="74">
                  <c:v>47.848294881938124</c:v>
                </c:pt>
              </c:numCache>
            </c:numRef>
          </c:val>
          <c:smooth val="0"/>
          <c:extLst>
            <c:ext xmlns:c16="http://schemas.microsoft.com/office/drawing/2014/chart" uri="{C3380CC4-5D6E-409C-BE32-E72D297353CC}">
              <c16:uniqueId val="{00000001-BF91-4C17-908D-63DE7D52E347}"/>
            </c:ext>
          </c:extLst>
        </c:ser>
        <c:ser>
          <c:idx val="2"/>
          <c:order val="2"/>
          <c:tx>
            <c:strRef>
              <c:f>calc!$D$1</c:f>
              <c:strCache>
                <c:ptCount val="1"/>
                <c:pt idx="0">
                  <c:v>Exponential forecast(GROWTH )</c:v>
                </c:pt>
              </c:strCache>
            </c:strRef>
          </c:tx>
          <c:spPr>
            <a:ln w="28575" cap="rnd">
              <a:solidFill>
                <a:schemeClr val="accent3"/>
              </a:solidFill>
              <a:round/>
            </a:ln>
            <a:effectLst/>
          </c:spPr>
          <c:marker>
            <c:symbol val="none"/>
          </c:marker>
          <c:cat>
            <c:numRef>
              <c:f>calc!$A$2:$A$76</c:f>
              <c:numCache>
                <c:formatCode>General</c:formatCode>
                <c:ptCount val="75"/>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pt idx="21">
                  <c:v>2017</c:v>
                </c:pt>
                <c:pt idx="22">
                  <c:v>2018</c:v>
                </c:pt>
                <c:pt idx="23">
                  <c:v>2019</c:v>
                </c:pt>
                <c:pt idx="24">
                  <c:v>2020</c:v>
                </c:pt>
                <c:pt idx="25">
                  <c:v>2021</c:v>
                </c:pt>
                <c:pt idx="26">
                  <c:v>2022</c:v>
                </c:pt>
                <c:pt idx="27">
                  <c:v>2023</c:v>
                </c:pt>
                <c:pt idx="28">
                  <c:v>2024</c:v>
                </c:pt>
                <c:pt idx="29">
                  <c:v>2025</c:v>
                </c:pt>
                <c:pt idx="30">
                  <c:v>2026</c:v>
                </c:pt>
                <c:pt idx="31">
                  <c:v>2027</c:v>
                </c:pt>
                <c:pt idx="32">
                  <c:v>2028</c:v>
                </c:pt>
                <c:pt idx="33">
                  <c:v>2029</c:v>
                </c:pt>
                <c:pt idx="34">
                  <c:v>2030</c:v>
                </c:pt>
                <c:pt idx="35">
                  <c:v>2031</c:v>
                </c:pt>
                <c:pt idx="36">
                  <c:v>2032</c:v>
                </c:pt>
                <c:pt idx="37">
                  <c:v>2033</c:v>
                </c:pt>
                <c:pt idx="38">
                  <c:v>2034</c:v>
                </c:pt>
                <c:pt idx="39">
                  <c:v>2035</c:v>
                </c:pt>
                <c:pt idx="40">
                  <c:v>2036</c:v>
                </c:pt>
                <c:pt idx="41">
                  <c:v>2037</c:v>
                </c:pt>
                <c:pt idx="42">
                  <c:v>2038</c:v>
                </c:pt>
                <c:pt idx="43">
                  <c:v>2039</c:v>
                </c:pt>
                <c:pt idx="44">
                  <c:v>2040</c:v>
                </c:pt>
                <c:pt idx="45">
                  <c:v>2041</c:v>
                </c:pt>
                <c:pt idx="46">
                  <c:v>2042</c:v>
                </c:pt>
                <c:pt idx="47">
                  <c:v>2043</c:v>
                </c:pt>
                <c:pt idx="48">
                  <c:v>2044</c:v>
                </c:pt>
                <c:pt idx="49">
                  <c:v>2045</c:v>
                </c:pt>
                <c:pt idx="50">
                  <c:v>2046</c:v>
                </c:pt>
                <c:pt idx="51">
                  <c:v>2047</c:v>
                </c:pt>
                <c:pt idx="52">
                  <c:v>2048</c:v>
                </c:pt>
                <c:pt idx="53">
                  <c:v>2049</c:v>
                </c:pt>
                <c:pt idx="54">
                  <c:v>2050</c:v>
                </c:pt>
                <c:pt idx="55">
                  <c:v>2051</c:v>
                </c:pt>
                <c:pt idx="56">
                  <c:v>2052</c:v>
                </c:pt>
                <c:pt idx="57">
                  <c:v>2053</c:v>
                </c:pt>
                <c:pt idx="58">
                  <c:v>2054</c:v>
                </c:pt>
                <c:pt idx="59">
                  <c:v>2055</c:v>
                </c:pt>
                <c:pt idx="60">
                  <c:v>2056</c:v>
                </c:pt>
                <c:pt idx="61">
                  <c:v>2057</c:v>
                </c:pt>
                <c:pt idx="62">
                  <c:v>2058</c:v>
                </c:pt>
                <c:pt idx="63">
                  <c:v>2059</c:v>
                </c:pt>
                <c:pt idx="64">
                  <c:v>2060</c:v>
                </c:pt>
                <c:pt idx="65">
                  <c:v>2061</c:v>
                </c:pt>
                <c:pt idx="66">
                  <c:v>2062</c:v>
                </c:pt>
                <c:pt idx="67">
                  <c:v>2063</c:v>
                </c:pt>
                <c:pt idx="68">
                  <c:v>2064</c:v>
                </c:pt>
                <c:pt idx="69">
                  <c:v>2065</c:v>
                </c:pt>
                <c:pt idx="70">
                  <c:v>2066</c:v>
                </c:pt>
                <c:pt idx="71">
                  <c:v>2067</c:v>
                </c:pt>
                <c:pt idx="72">
                  <c:v>2068</c:v>
                </c:pt>
                <c:pt idx="73">
                  <c:v>2069</c:v>
                </c:pt>
                <c:pt idx="74">
                  <c:v>2070</c:v>
                </c:pt>
              </c:numCache>
            </c:numRef>
          </c:cat>
          <c:val>
            <c:numRef>
              <c:f>calc!$D$2:$D$76</c:f>
              <c:numCache>
                <c:formatCode>General</c:formatCode>
                <c:ptCount val="75"/>
                <c:pt idx="26">
                  <c:v>26.330335677908444</c:v>
                </c:pt>
                <c:pt idx="27">
                  <c:v>27.66044203012008</c:v>
                </c:pt>
                <c:pt idx="28">
                  <c:v>29.057740192183534</c:v>
                </c:pt>
                <c:pt idx="29">
                  <c:v>30.525624433513826</c:v>
                </c:pt>
                <c:pt idx="30">
                  <c:v>32.067660488842563</c:v>
                </c:pt>
                <c:pt idx="31">
                  <c:v>33.687594219978969</c:v>
                </c:pt>
                <c:pt idx="32">
                  <c:v>35.389360715129143</c:v>
                </c:pt>
                <c:pt idx="33">
                  <c:v>37.177093847882553</c:v>
                </c:pt>
                <c:pt idx="34">
                  <c:v>39.055136319073895</c:v>
                </c:pt>
                <c:pt idx="35">
                  <c:v>41.028050205928601</c:v>
                </c:pt>
                <c:pt idx="36">
                  <c:v>43.100628044105044</c:v>
                </c:pt>
                <c:pt idx="37">
                  <c:v>45.277904469558081</c:v>
                </c:pt>
                <c:pt idx="38">
                  <c:v>47.565168448510612</c:v>
                </c:pt>
                <c:pt idx="39">
                  <c:v>49.967976125226336</c:v>
                </c:pt>
                <c:pt idx="40">
                  <c:v>52.492164318811959</c:v>
                </c:pt>
                <c:pt idx="41">
                  <c:v>55.143864701818835</c:v>
                </c:pt>
                <c:pt idx="42">
                  <c:v>57.929518695091986</c:v>
                </c:pt>
                <c:pt idx="43">
                  <c:v>60.855893115056276</c:v>
                </c:pt>
                <c:pt idx="44">
                  <c:v>63.9300966114358</c:v>
                </c:pt>
                <c:pt idx="45">
                  <c:v>67.159596935342364</c:v>
                </c:pt>
                <c:pt idx="46">
                  <c:v>70.552239079690239</c:v>
                </c:pt>
                <c:pt idx="47">
                  <c:v>74.116264335979878</c:v>
                </c:pt>
                <c:pt idx="48">
                  <c:v>77.860330313771257</c:v>
                </c:pt>
                <c:pt idx="49">
                  <c:v>81.793531971453291</c:v>
                </c:pt>
                <c:pt idx="50">
                  <c:v>85.925423709405393</c:v>
                </c:pt>
                <c:pt idx="51">
                  <c:v>90.266042579231694</c:v>
                </c:pt>
                <c:pt idx="52">
                  <c:v>94.825932665417611</c:v>
                </c:pt>
                <c:pt idx="53">
                  <c:v>99.616170698671723</c:v>
                </c:pt>
                <c:pt idx="54">
                  <c:v>104.64839296314176</c:v>
                </c:pt>
                <c:pt idx="55">
                  <c:v>109.9348235628777</c:v>
                </c:pt>
                <c:pt idx="56">
                  <c:v>115.48830411622201</c:v>
                </c:pt>
                <c:pt idx="57">
                  <c:v>121.32232495022218</c:v>
                </c:pt>
                <c:pt idx="58">
                  <c:v>127.45105787088782</c:v>
                </c:pt>
                <c:pt idx="59">
                  <c:v>133.88939058885782</c:v>
                </c:pt>
                <c:pt idx="60">
                  <c:v>140.65296288411733</c:v>
                </c:pt>
                <c:pt idx="61">
                  <c:v>147.75820459763534</c:v>
                </c:pt>
                <c:pt idx="62">
                  <c:v>155.22237554216289</c:v>
                </c:pt>
                <c:pt idx="63">
                  <c:v>163.06360742920015</c:v>
                </c:pt>
                <c:pt idx="64">
                  <c:v>171.300947913931</c:v>
                </c:pt>
                <c:pt idx="65">
                  <c:v>179.95440686513464</c:v>
                </c:pt>
                <c:pt idx="66">
                  <c:v>189.04500497249634</c:v>
                </c:pt>
                <c:pt idx="67">
                  <c:v>198.59482480934872</c:v>
                </c:pt>
                <c:pt idx="68">
                  <c:v>208.62706447490297</c:v>
                </c:pt>
                <c:pt idx="69">
                  <c:v>219.16609394630618</c:v>
                </c:pt>
                <c:pt idx="70">
                  <c:v>230.23751427734203</c:v>
                </c:pt>
                <c:pt idx="71">
                  <c:v>241.86821978766523</c:v>
                </c:pt>
                <c:pt idx="72">
                  <c:v>254.0864633935646</c:v>
                </c:pt>
                <c:pt idx="73">
                  <c:v>266.92192523897984</c:v>
                </c:pt>
                <c:pt idx="74">
                  <c:v>280.40578479352814</c:v>
                </c:pt>
              </c:numCache>
            </c:numRef>
          </c:val>
          <c:smooth val="0"/>
          <c:extLst>
            <c:ext xmlns:c16="http://schemas.microsoft.com/office/drawing/2014/chart" uri="{C3380CC4-5D6E-409C-BE32-E72D297353CC}">
              <c16:uniqueId val="{00000002-BF91-4C17-908D-63DE7D52E347}"/>
            </c:ext>
          </c:extLst>
        </c:ser>
        <c:dLbls>
          <c:showLegendKey val="0"/>
          <c:showVal val="0"/>
          <c:showCatName val="0"/>
          <c:showSerName val="0"/>
          <c:showPercent val="0"/>
          <c:showBubbleSize val="0"/>
        </c:dLbls>
        <c:smooth val="0"/>
        <c:axId val="12014688"/>
        <c:axId val="1465598304"/>
      </c:lineChart>
      <c:catAx>
        <c:axId val="1201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598304"/>
        <c:crosses val="autoZero"/>
        <c:auto val="1"/>
        <c:lblAlgn val="ctr"/>
        <c:lblOffset val="100"/>
        <c:noMultiLvlLbl val="0"/>
      </c:catAx>
      <c:valAx>
        <c:axId val="146559830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 axis - residential fuel use (PJ) (1980-2021)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'[elec access projections.xlsx]EBT residential'!$A$2</c:f>
              <c:strCache>
                <c:ptCount val="1"/>
                <c:pt idx="0">
                  <c:v>15.1 Fuelwood &amp; woodwaste</c:v>
                </c:pt>
              </c:strCache>
            </c:strRef>
          </c:tx>
          <c:spPr>
            <a:ln w="28575" cap="rnd">
              <a:solidFill>
                <a:schemeClr val="accent1"/>
              </a:solidFill>
              <a:round/>
            </a:ln>
            <a:effectLst/>
          </c:spPr>
          <c:marker>
            <c:symbol val="none"/>
          </c:marker>
          <c:cat>
            <c:numRef>
              <c:f>'[elec access projections.xlsx]EBT residential'!$B$1:$AQ$1</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'[elec access projections.xlsx]EBT residential'!$B$2:$AQ$2</c:f>
              <c:numCache>
                <c:formatCode>General</c:formatCode>
                <c:ptCount val="42"/>
                <c:pt idx="0">
                  <c:v>29.197538907055566</c:v>
                </c:pt>
                <c:pt idx="1">
                  <c:v>30.10055557428409</c:v>
                </c:pt>
                <c:pt idx="2">
                  <c:v>31.031500592045457</c:v>
                </c:pt>
                <c:pt idx="3">
                  <c:v>31.991237723758204</c:v>
                </c:pt>
                <c:pt idx="4">
                  <c:v>32.980657447173407</c:v>
                </c:pt>
                <c:pt idx="5">
                  <c:v>34.00067778059114</c:v>
                </c:pt>
                <c:pt idx="6">
                  <c:v>35.052245134630034</c:v>
                </c:pt>
                <c:pt idx="7">
                  <c:v>36.136335190340247</c:v>
                </c:pt>
                <c:pt idx="8">
                  <c:v>37.253953804474484</c:v>
                </c:pt>
                <c:pt idx="9">
                  <c:v>38.406137942757198</c:v>
                </c:pt>
                <c:pt idx="10">
                  <c:v>39.59395664201773</c:v>
                </c:pt>
                <c:pt idx="11">
                  <c:v>40.818512002080141</c:v>
                </c:pt>
                <c:pt idx="12">
                  <c:v>42.080940208330048</c:v>
                </c:pt>
                <c:pt idx="13">
                  <c:v>43.382412585907268</c:v>
                </c:pt>
                <c:pt idx="14">
                  <c:v>44.724136686502341</c:v>
                </c:pt>
                <c:pt idx="15">
                  <c:v>45.321015695803595</c:v>
                </c:pt>
                <c:pt idx="16">
                  <c:v>45.940637586721692</c:v>
                </c:pt>
                <c:pt idx="17">
                  <c:v>46.58020373620861</c:v>
                </c:pt>
                <c:pt idx="18">
                  <c:v>47.229850662352199</c:v>
                </c:pt>
                <c:pt idx="19">
                  <c:v>47.87587696014063</c:v>
                </c:pt>
                <c:pt idx="20">
                  <c:v>48.511511494620002</c:v>
                </c:pt>
                <c:pt idx="21">
                  <c:v>49.136918333244878</c:v>
                </c:pt>
                <c:pt idx="22">
                  <c:v>49.753501378361634</c:v>
                </c:pt>
                <c:pt idx="23">
                  <c:v>50.353260347035075</c:v>
                </c:pt>
                <c:pt idx="24">
                  <c:v>50.930697040883395</c:v>
                </c:pt>
                <c:pt idx="25">
                  <c:v>51.509971394581541</c:v>
                </c:pt>
                <c:pt idx="26">
                  <c:v>52.10736300116158</c:v>
                </c:pt>
                <c:pt idx="27">
                  <c:v>52.702241621000226</c:v>
                </c:pt>
                <c:pt idx="28">
                  <c:v>53.224310305072457</c:v>
                </c:pt>
                <c:pt idx="29">
                  <c:v>53.66438037931465</c:v>
                </c:pt>
                <c:pt idx="30">
                  <c:v>54.212002939731249</c:v>
                </c:pt>
                <c:pt idx="31">
                  <c:v>54.848628910838919</c:v>
                </c:pt>
                <c:pt idx="32">
                  <c:v>55.372187173703637</c:v>
                </c:pt>
                <c:pt idx="33">
                  <c:v>55.365722563133815</c:v>
                </c:pt>
                <c:pt idx="34">
                  <c:v>55.359084087732043</c:v>
                </c:pt>
                <c:pt idx="35">
                  <c:v>55.352366582861201</c:v>
                </c:pt>
                <c:pt idx="36">
                  <c:v>55.346866131814018</c:v>
                </c:pt>
                <c:pt idx="37">
                  <c:v>55.341302457191588</c:v>
                </c:pt>
                <c:pt idx="38">
                  <c:v>55.320628348083218</c:v>
                </c:pt>
                <c:pt idx="39">
                  <c:v>55.470527430028397</c:v>
                </c:pt>
                <c:pt idx="40">
                  <c:v>56.922801031189159</c:v>
                </c:pt>
                <c:pt idx="41">
                  <c:v>58.399186736962307</c:v>
                </c:pt>
              </c:numCache>
            </c:numRef>
          </c:val>
          <c:smooth val="0"/>
          <c:extLst>
            <c:ext xmlns:c16="http://schemas.microsoft.com/office/drawing/2014/chart" uri="{C3380CC4-5D6E-409C-BE32-E72D297353CC}">
              <c16:uniqueId val="{00000000-A66F-4BE5-A4D2-DC0B71DE879A}"/>
            </c:ext>
          </c:extLst>
        </c:ser>
        <c:ser>
          <c:idx val="1"/>
          <c:order val="1"/>
          <c:tx>
            <c:strRef>
              <c:f>'[elec access projections.xlsx]EBT residential'!$A$3</c:f>
              <c:strCache>
                <c:ptCount val="1"/>
                <c:pt idx="0">
                  <c:v>17 Electricity</c:v>
                </c:pt>
              </c:strCache>
            </c:strRef>
          </c:tx>
          <c:spPr>
            <a:ln w="28575" cap="rnd">
              <a:solidFill>
                <a:schemeClr val="accent2"/>
              </a:solidFill>
              <a:round/>
            </a:ln>
            <a:effectLst/>
          </c:spPr>
          <c:marker>
            <c:symbol val="none"/>
          </c:marker>
          <c:cat>
            <c:numRef>
              <c:f>'[elec access projections.xlsx]EBT residential'!$B$1:$AQ$1</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'[elec access projections.xlsx]EBT residential'!$B$3:$AQ$3</c:f>
              <c:numCache>
                <c:formatCode>General</c:formatCode>
                <c:ptCount val="42"/>
                <c:pt idx="0">
                  <c:v>0.17083719311478424</c:v>
                </c:pt>
                <c:pt idx="1">
                  <c:v>0.17256282132806489</c:v>
                </c:pt>
                <c:pt idx="2">
                  <c:v>0.17430588012935846</c:v>
                </c:pt>
                <c:pt idx="3">
                  <c:v>0.17606654558521057</c:v>
                </c:pt>
                <c:pt idx="4">
                  <c:v>0.17784499554061675</c:v>
                </c:pt>
                <c:pt idx="5">
                  <c:v>0.17964140963698663</c:v>
                </c:pt>
                <c:pt idx="6">
                  <c:v>0.18145596933028951</c:v>
                </c:pt>
                <c:pt idx="7">
                  <c:v>0.18328885790938335</c:v>
                </c:pt>
                <c:pt idx="8">
                  <c:v>0.18514026051452864</c:v>
                </c:pt>
                <c:pt idx="9">
                  <c:v>0.18701036415608954</c:v>
                </c:pt>
                <c:pt idx="10">
                  <c:v>0.18889935773342376</c:v>
                </c:pt>
                <c:pt idx="11">
                  <c:v>0.19080743205396339</c:v>
                </c:pt>
                <c:pt idx="12">
                  <c:v>0.1927347798524883</c:v>
                </c:pt>
                <c:pt idx="13">
                  <c:v>0.19468159581059422</c:v>
                </c:pt>
                <c:pt idx="14">
                  <c:v>0.19664807657635783</c:v>
                </c:pt>
                <c:pt idx="15">
                  <c:v>0.24738652190925367</c:v>
                </c:pt>
                <c:pt idx="16">
                  <c:v>0.32484187016261401</c:v>
                </c:pt>
                <c:pt idx="17">
                  <c:v>0.40688476383212513</c:v>
                </c:pt>
                <c:pt idx="18">
                  <c:v>0.52397219260675287</c:v>
                </c:pt>
                <c:pt idx="19">
                  <c:v>0.67806622997162647</c:v>
                </c:pt>
                <c:pt idx="20">
                  <c:v>0.58640292009617012</c:v>
                </c:pt>
                <c:pt idx="21">
                  <c:v>0.69685200011428394</c:v>
                </c:pt>
                <c:pt idx="22">
                  <c:v>0.8303400001361757</c:v>
                </c:pt>
                <c:pt idx="23">
                  <c:v>0.96652800015851059</c:v>
                </c:pt>
                <c:pt idx="24">
                  <c:v>1.0451698639633804</c:v>
                </c:pt>
                <c:pt idx="25">
                  <c:v>1.0657716042620613</c:v>
                </c:pt>
                <c:pt idx="26">
                  <c:v>1.0975862619088455</c:v>
                </c:pt>
                <c:pt idx="27">
                  <c:v>1.1371820487360951</c:v>
                </c:pt>
                <c:pt idx="28">
                  <c:v>1.1603724337894246</c:v>
                </c:pt>
                <c:pt idx="29">
                  <c:v>1.1802910426779307</c:v>
                </c:pt>
                <c:pt idx="30">
                  <c:v>1.2325816592112273</c:v>
                </c:pt>
                <c:pt idx="31">
                  <c:v>1.2522446378505494</c:v>
                </c:pt>
                <c:pt idx="32">
                  <c:v>1.3198675001739852</c:v>
                </c:pt>
                <c:pt idx="33">
                  <c:v>1.3380233549388687</c:v>
                </c:pt>
                <c:pt idx="34">
                  <c:v>1.4884125163110224</c:v>
                </c:pt>
                <c:pt idx="35">
                  <c:v>1.5854854398260705</c:v>
                </c:pt>
                <c:pt idx="36">
                  <c:v>1.6555121483512987</c:v>
                </c:pt>
                <c:pt idx="37">
                  <c:v>1.6436636131922813</c:v>
                </c:pt>
                <c:pt idx="38">
                  <c:v>1.654314202016868</c:v>
                </c:pt>
                <c:pt idx="39">
                  <c:v>1.7037610755150494</c:v>
                </c:pt>
                <c:pt idx="40">
                  <c:v>1.7142177774641616</c:v>
                </c:pt>
                <c:pt idx="41">
                  <c:v>1.7104494194198017</c:v>
                </c:pt>
              </c:numCache>
            </c:numRef>
          </c:val>
          <c:smooth val="0"/>
          <c:extLst>
            <c:ext xmlns:c16="http://schemas.microsoft.com/office/drawing/2014/chart" uri="{C3380CC4-5D6E-409C-BE32-E72D297353CC}">
              <c16:uniqueId val="{00000001-A66F-4BE5-A4D2-DC0B71DE879A}"/>
            </c:ext>
          </c:extLst>
        </c:ser>
        <c:ser>
          <c:idx val="2"/>
          <c:order val="2"/>
          <c:tx>
            <c:strRef>
              <c:f>'[elec access projections.xlsx]EBT residential'!$A$4</c:f>
              <c:strCache>
                <c:ptCount val="1"/>
                <c:pt idx="0">
                  <c:v>7.06 Kerosene</c:v>
                </c:pt>
              </c:strCache>
            </c:strRef>
          </c:tx>
          <c:spPr>
            <a:ln w="28575" cap="rnd">
              <a:solidFill>
                <a:schemeClr val="accent3"/>
              </a:solidFill>
              <a:round/>
            </a:ln>
            <a:effectLst/>
          </c:spPr>
          <c:marker>
            <c:symbol val="none"/>
          </c:marker>
          <c:cat>
            <c:numRef>
              <c:f>'[elec access projections.xlsx]EBT residential'!$B$1:$AQ$1</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'[elec access projections.xlsx]EBT residential'!$B$4:$AQ$4</c:f>
              <c:numCache>
                <c:formatCode>General</c:formatCode>
                <c:ptCount val="42"/>
                <c:pt idx="0">
                  <c:v>0.79549200000000009</c:v>
                </c:pt>
                <c:pt idx="1">
                  <c:v>0.50241599999999997</c:v>
                </c:pt>
                <c:pt idx="2">
                  <c:v>0.33494400000000002</c:v>
                </c:pt>
                <c:pt idx="3">
                  <c:v>0.37681200000000004</c:v>
                </c:pt>
                <c:pt idx="4">
                  <c:v>0.41868000000000005</c:v>
                </c:pt>
                <c:pt idx="5">
                  <c:v>0.41868000000000005</c:v>
                </c:pt>
                <c:pt idx="6">
                  <c:v>0.8373600000000001</c:v>
                </c:pt>
                <c:pt idx="7">
                  <c:v>0.87922800000000001</c:v>
                </c:pt>
                <c:pt idx="8">
                  <c:v>0.87922800000000001</c:v>
                </c:pt>
                <c:pt idx="9">
                  <c:v>0.87922800000000001</c:v>
                </c:pt>
                <c:pt idx="10">
                  <c:v>1.0048319999999999</c:v>
                </c:pt>
                <c:pt idx="11">
                  <c:v>1.0467</c:v>
                </c:pt>
                <c:pt idx="12">
                  <c:v>1.088568</c:v>
                </c:pt>
                <c:pt idx="13">
                  <c:v>1.088568</c:v>
                </c:pt>
                <c:pt idx="14">
                  <c:v>0.69124791541608532</c:v>
                </c:pt>
                <c:pt idx="15">
                  <c:v>0.67255710128692192</c:v>
                </c:pt>
                <c:pt idx="16">
                  <c:v>0.67080874005434998</c:v>
                </c:pt>
                <c:pt idx="17">
                  <c:v>0.69124791541608532</c:v>
                </c:pt>
                <c:pt idx="18">
                  <c:v>0.66724957611661395</c:v>
                </c:pt>
                <c:pt idx="19">
                  <c:v>0.73337509559139347</c:v>
                </c:pt>
                <c:pt idx="20">
                  <c:v>0.7574150625392595</c:v>
                </c:pt>
                <c:pt idx="21">
                  <c:v>0.8524926114724648</c:v>
                </c:pt>
                <c:pt idx="22">
                  <c:v>0.8524926114724648</c:v>
                </c:pt>
                <c:pt idx="23">
                  <c:v>0.91878464154082251</c:v>
                </c:pt>
                <c:pt idx="24">
                  <c:v>0.94185980723338025</c:v>
                </c:pt>
                <c:pt idx="25">
                  <c:v>0.96550437964571756</c:v>
                </c:pt>
                <c:pt idx="26">
                  <c:v>0.98974368591845974</c:v>
                </c:pt>
                <c:pt idx="27">
                  <c:v>1.0145903612186087</c:v>
                </c:pt>
                <c:pt idx="28">
                  <c:v>1.040060553949212</c:v>
                </c:pt>
                <c:pt idx="29">
                  <c:v>1.0661713135475182</c:v>
                </c:pt>
                <c:pt idx="30">
                  <c:v>1.0929368218634279</c:v>
                </c:pt>
                <c:pt idx="31">
                  <c:v>1.1203837991786503</c:v>
                </c:pt>
                <c:pt idx="32">
                  <c:v>1.1485102357210457</c:v>
                </c:pt>
                <c:pt idx="33">
                  <c:v>1.1771906477158813</c:v>
                </c:pt>
                <c:pt idx="34">
                  <c:v>1.206431326980792</c:v>
                </c:pt>
                <c:pt idx="35">
                  <c:v>1.2362375976725124</c:v>
                </c:pt>
                <c:pt idx="36">
                  <c:v>1.2666150047702125</c:v>
                </c:pt>
                <c:pt idx="37">
                  <c:v>1.2975716497957324</c:v>
                </c:pt>
                <c:pt idx="38">
                  <c:v>1.3292296442024707</c:v>
                </c:pt>
                <c:pt idx="39">
                  <c:v>1.3613492677579255</c:v>
                </c:pt>
                <c:pt idx="40">
                  <c:v>1.3940628174081033</c:v>
                </c:pt>
                <c:pt idx="41">
                  <c:v>1.4273487629480384</c:v>
                </c:pt>
              </c:numCache>
            </c:numRef>
          </c:val>
          <c:smooth val="0"/>
          <c:extLst>
            <c:ext xmlns:c16="http://schemas.microsoft.com/office/drawing/2014/chart" uri="{C3380CC4-5D6E-409C-BE32-E72D297353CC}">
              <c16:uniqueId val="{00000002-A66F-4BE5-A4D2-DC0B71DE879A}"/>
            </c:ext>
          </c:extLst>
        </c:ser>
        <c:ser>
          <c:idx val="3"/>
          <c:order val="3"/>
          <c:tx>
            <c:strRef>
              <c:f>'[elec access projections.xlsx]EBT residential'!$A$5</c:f>
              <c:strCache>
                <c:ptCount val="1"/>
                <c:pt idx="0">
                  <c:v>15.3 Charcoal</c:v>
                </c:pt>
              </c:strCache>
            </c:strRef>
          </c:tx>
          <c:spPr>
            <a:ln w="28575" cap="rnd">
              <a:solidFill>
                <a:schemeClr val="accent4"/>
              </a:solidFill>
              <a:round/>
            </a:ln>
            <a:effectLst/>
          </c:spPr>
          <c:marker>
            <c:symbol val="none"/>
          </c:marker>
          <c:cat>
            <c:numRef>
              <c:f>'[elec access projections.xlsx]EBT residential'!$B$1:$AQ$1</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'[elec access projections.xlsx]EBT residential'!$B$5:$AQ$5</c:f>
              <c:numCache>
                <c:formatCode>General</c:formatCode>
                <c:ptCount val="42"/>
                <c:pt idx="0">
                  <c:v>1.3088716543097277E-2</c:v>
                </c:pt>
                <c:pt idx="1">
                  <c:v>1.5364383747646633E-2</c:v>
                </c:pt>
                <c:pt idx="2">
                  <c:v>1.7757978114535326E-2</c:v>
                </c:pt>
                <c:pt idx="3">
                  <c:v>2.0270380306755528E-2</c:v>
                </c:pt>
                <c:pt idx="4">
                  <c:v>2.2899044150626532E-2</c:v>
                </c:pt>
                <c:pt idx="5">
                  <c:v>2.5640939683760845E-2</c:v>
                </c:pt>
                <c:pt idx="6">
                  <c:v>2.8495619244530458E-2</c:v>
                </c:pt>
                <c:pt idx="7">
                  <c:v>3.1465141029262518E-2</c:v>
                </c:pt>
                <c:pt idx="8">
                  <c:v>3.455099567264118E-2</c:v>
                </c:pt>
                <c:pt idx="9">
                  <c:v>3.7756428852364736E-2</c:v>
                </c:pt>
                <c:pt idx="10">
                  <c:v>4.1085039139625343E-2</c:v>
                </c:pt>
                <c:pt idx="11">
                  <c:v>4.453566889716043E-2</c:v>
                </c:pt>
                <c:pt idx="12">
                  <c:v>4.8110851732710257E-2</c:v>
                </c:pt>
                <c:pt idx="13">
                  <c:v>5.1824587674662401E-2</c:v>
                </c:pt>
                <c:pt idx="14">
                  <c:v>3.9140554080490532E-2</c:v>
                </c:pt>
                <c:pt idx="15">
                  <c:v>4.4418051121296681E-2</c:v>
                </c:pt>
                <c:pt idx="16">
                  <c:v>5.0252113807573377E-2</c:v>
                </c:pt>
                <c:pt idx="17">
                  <c:v>5.6679745076646464E-2</c:v>
                </c:pt>
                <c:pt idx="18">
                  <c:v>6.3770098383442331E-2</c:v>
                </c:pt>
                <c:pt idx="19">
                  <c:v>7.1554730865892271E-2</c:v>
                </c:pt>
                <c:pt idx="20">
                  <c:v>8.0041596888308281E-2</c:v>
                </c:pt>
                <c:pt idx="21">
                  <c:v>8.9223893001741952E-2</c:v>
                </c:pt>
                <c:pt idx="22">
                  <c:v>9.9136151315467269E-2</c:v>
                </c:pt>
                <c:pt idx="23">
                  <c:v>0.11016579336349951</c:v>
                </c:pt>
                <c:pt idx="24">
                  <c:v>0.12210412917788797</c:v>
                </c:pt>
                <c:pt idx="25">
                  <c:v>0.13479160741364146</c:v>
                </c:pt>
                <c:pt idx="26">
                  <c:v>0.14809524906790261</c:v>
                </c:pt>
                <c:pt idx="27">
                  <c:v>0.16232295643053865</c:v>
                </c:pt>
                <c:pt idx="28">
                  <c:v>0.18051474662900704</c:v>
                </c:pt>
                <c:pt idx="29">
                  <c:v>0.19777351796152393</c:v>
                </c:pt>
                <c:pt idx="30">
                  <c:v>0.21437420989135955</c:v>
                </c:pt>
                <c:pt idx="31">
                  <c:v>0.23046944709872755</c:v>
                </c:pt>
                <c:pt idx="32">
                  <c:v>0.24969570806825572</c:v>
                </c:pt>
                <c:pt idx="33">
                  <c:v>0.25530131049435939</c:v>
                </c:pt>
                <c:pt idx="34">
                  <c:v>0.26321691392023105</c:v>
                </c:pt>
                <c:pt idx="35">
                  <c:v>0.26709771559984136</c:v>
                </c:pt>
                <c:pt idx="36">
                  <c:v>0.27190251767935875</c:v>
                </c:pt>
                <c:pt idx="37">
                  <c:v>0.34375894877880869</c:v>
                </c:pt>
                <c:pt idx="38">
                  <c:v>0.36124401922204158</c:v>
                </c:pt>
                <c:pt idx="39">
                  <c:v>0.37372025294178313</c:v>
                </c:pt>
                <c:pt idx="40">
                  <c:v>0.38536800399754095</c:v>
                </c:pt>
                <c:pt idx="41">
                  <c:v>0.39737878091275836</c:v>
                </c:pt>
              </c:numCache>
            </c:numRef>
          </c:val>
          <c:smooth val="0"/>
          <c:extLst>
            <c:ext xmlns:c16="http://schemas.microsoft.com/office/drawing/2014/chart" uri="{C3380CC4-5D6E-409C-BE32-E72D297353CC}">
              <c16:uniqueId val="{00000003-A66F-4BE5-A4D2-DC0B71DE879A}"/>
            </c:ext>
          </c:extLst>
        </c:ser>
        <c:ser>
          <c:idx val="4"/>
          <c:order val="4"/>
          <c:tx>
            <c:strRef>
              <c:f>'[elec access projections.xlsx]EBT residential'!$A$6</c:f>
              <c:strCache>
                <c:ptCount val="1"/>
                <c:pt idx="0">
                  <c:v>7.09 LPG</c:v>
                </c:pt>
              </c:strCache>
            </c:strRef>
          </c:tx>
          <c:spPr>
            <a:ln w="28575" cap="rnd">
              <a:solidFill>
                <a:schemeClr val="accent5"/>
              </a:solidFill>
              <a:round/>
            </a:ln>
            <a:effectLst/>
          </c:spPr>
          <c:marker>
            <c:symbol val="none"/>
          </c:marker>
          <c:cat>
            <c:numRef>
              <c:f>'[elec access projections.xlsx]EBT residential'!$B$1:$AQ$1</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'[elec access projections.xlsx]EBT residential'!$B$6:$AQ$6</c:f>
              <c:numCache>
                <c:formatCode>General</c:formatCode>
                <c:ptCount val="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8.5856821058611449E-2</c:v>
                </c:pt>
                <c:pt idx="15">
                  <c:v>0.11447576141148194</c:v>
                </c:pt>
                <c:pt idx="16">
                  <c:v>8.5856821058611449E-2</c:v>
                </c:pt>
                <c:pt idx="17">
                  <c:v>0.14309470176435243</c:v>
                </c:pt>
                <c:pt idx="18">
                  <c:v>8.5856821058611449E-2</c:v>
                </c:pt>
                <c:pt idx="19">
                  <c:v>0.20033258247009342</c:v>
                </c:pt>
                <c:pt idx="20">
                  <c:v>0.12878523158791719</c:v>
                </c:pt>
                <c:pt idx="21">
                  <c:v>5.7237880705740971E-2</c:v>
                </c:pt>
                <c:pt idx="22">
                  <c:v>5.7237880705740971E-2</c:v>
                </c:pt>
                <c:pt idx="23">
                  <c:v>5.7237880705740971E-2</c:v>
                </c:pt>
                <c:pt idx="24">
                  <c:v>5.9276304992395605E-2</c:v>
                </c:pt>
                <c:pt idx="25">
                  <c:v>6.1392650600061188E-2</c:v>
                </c:pt>
                <c:pt idx="26">
                  <c:v>6.358452666724014E-2</c:v>
                </c:pt>
                <c:pt idx="27">
                  <c:v>6.585440093263939E-2</c:v>
                </c:pt>
                <c:pt idx="28">
                  <c:v>6.8205132528913623E-2</c:v>
                </c:pt>
                <c:pt idx="29">
                  <c:v>7.0639733418486797E-2</c:v>
                </c:pt>
                <c:pt idx="30">
                  <c:v>7.3160999696398582E-2</c:v>
                </c:pt>
                <c:pt idx="31">
                  <c:v>7.5765049330822259E-2</c:v>
                </c:pt>
                <c:pt idx="32">
                  <c:v>7.8468883699825312E-2</c:v>
                </c:pt>
                <c:pt idx="33">
                  <c:v>8.137377122792383E-2</c:v>
                </c:pt>
                <c:pt idx="34">
                  <c:v>8.4494839143665512E-2</c:v>
                </c:pt>
                <c:pt idx="35">
                  <c:v>8.7848191647257462E-2</c:v>
                </c:pt>
                <c:pt idx="36">
                  <c:v>9.1451102960208461E-2</c:v>
                </c:pt>
                <c:pt idx="37">
                  <c:v>9.5322350698565345E-2</c:v>
                </c:pt>
                <c:pt idx="38">
                  <c:v>9.9490649172488468E-2</c:v>
                </c:pt>
                <c:pt idx="39">
                  <c:v>0.10396886773217941</c:v>
                </c:pt>
                <c:pt idx="40">
                  <c:v>0.10877975323094058</c:v>
                </c:pt>
                <c:pt idx="41">
                  <c:v>0.1139677632939986</c:v>
                </c:pt>
              </c:numCache>
            </c:numRef>
          </c:val>
          <c:smooth val="0"/>
          <c:extLst>
            <c:ext xmlns:c16="http://schemas.microsoft.com/office/drawing/2014/chart" uri="{C3380CC4-5D6E-409C-BE32-E72D297353CC}">
              <c16:uniqueId val="{00000004-A66F-4BE5-A4D2-DC0B71DE879A}"/>
            </c:ext>
          </c:extLst>
        </c:ser>
        <c:dLbls>
          <c:showLegendKey val="0"/>
          <c:showVal val="0"/>
          <c:showCatName val="0"/>
          <c:showSerName val="0"/>
          <c:showPercent val="0"/>
          <c:showBubbleSize val="0"/>
        </c:dLbls>
        <c:smooth val="0"/>
        <c:axId val="140728432"/>
        <c:axId val="1498647616"/>
      </c:lineChart>
      <c:catAx>
        <c:axId val="140728432"/>
        <c:scaling>
          <c:orientation val="minMax"/>
        </c:scaling>
        <c:delete val="1"/>
        <c:axPos val="b"/>
        <c:numFmt formatCode="General" sourceLinked="1"/>
        <c:majorTickMark val="none"/>
        <c:minorTickMark val="none"/>
        <c:tickLblPos val="nextTo"/>
        <c:crossAx val="1498647616"/>
        <c:crosses val="autoZero"/>
        <c:auto val="1"/>
        <c:lblAlgn val="ctr"/>
        <c:lblOffset val="100"/>
        <c:noMultiLvlLbl val="0"/>
      </c:catAx>
      <c:valAx>
        <c:axId val="149864761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2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9e5aef-327d-4eb6-a8e0-9b2fd01ac0fa">
      <Terms xmlns="http://schemas.microsoft.com/office/infopath/2007/PartnerControls"/>
    </lcf76f155ced4ddcb4097134ff3c332f>
    <TaxCatchAll xmlns="3042e625-934f-4bb2-8533-cbb6446c8b2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DE4B8CEBD9304286F1E0B7BC383844" ma:contentTypeVersion="12" ma:contentTypeDescription="Create a new document." ma:contentTypeScope="" ma:versionID="340ec810b760b75da0f5087b93de7a28">
  <xsd:schema xmlns:xsd="http://www.w3.org/2001/XMLSchema" xmlns:xs="http://www.w3.org/2001/XMLSchema" xmlns:p="http://schemas.microsoft.com/office/2006/metadata/properties" xmlns:ns2="339e5aef-327d-4eb6-a8e0-9b2fd01ac0fa" xmlns:ns3="3042e625-934f-4bb2-8533-cbb6446c8b2b" targetNamespace="http://schemas.microsoft.com/office/2006/metadata/properties" ma:root="true" ma:fieldsID="52ac6c6274c0de05c74ba4627b5d30d7" ns2:_="" ns3:_="">
    <xsd:import namespace="339e5aef-327d-4eb6-a8e0-9b2fd01ac0fa"/>
    <xsd:import namespace="3042e625-934f-4bb2-8533-cbb6446c8b2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e5aef-327d-4eb6-a8e0-9b2fd01ac0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187c13-ff0b-40b9-aedf-f4c5774af77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42e625-934f-4bb2-8533-cbb6446c8b2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5420bbb-da00-4731-a94a-6eda77d9d78f}" ma:internalName="TaxCatchAll" ma:showField="CatchAllData" ma:web="3042e625-934f-4bb2-8533-cbb6446c8b2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0D84C7-71EA-4F82-AF8F-BDE1DC2F8B22}">
  <ds:schemaRefs>
    <ds:schemaRef ds:uri="http://schemas.openxmlformats.org/officeDocument/2006/bibliography"/>
  </ds:schemaRefs>
</ds:datastoreItem>
</file>

<file path=customXml/itemProps2.xml><?xml version="1.0" encoding="utf-8"?>
<ds:datastoreItem xmlns:ds="http://schemas.openxmlformats.org/officeDocument/2006/customXml" ds:itemID="{916C1996-5265-4CC8-A3BB-4A93B6DE4656}">
  <ds:schemaRefs>
    <ds:schemaRef ds:uri="http://schemas.microsoft.com/office/2006/metadata/properties"/>
    <ds:schemaRef ds:uri="http://schemas.microsoft.com/office/infopath/2007/PartnerControls"/>
    <ds:schemaRef ds:uri="339e5aef-327d-4eb6-a8e0-9b2fd01ac0fa"/>
    <ds:schemaRef ds:uri="3042e625-934f-4bb2-8533-cbb6446c8b2b"/>
  </ds:schemaRefs>
</ds:datastoreItem>
</file>

<file path=customXml/itemProps3.xml><?xml version="1.0" encoding="utf-8"?>
<ds:datastoreItem xmlns:ds="http://schemas.openxmlformats.org/officeDocument/2006/customXml" ds:itemID="{EB3CF0C8-EC45-4231-9F1E-30EA16CBEDC7}">
  <ds:schemaRefs>
    <ds:schemaRef ds:uri="http://schemas.microsoft.com/sharepoint/v3/contenttype/forms"/>
  </ds:schemaRefs>
</ds:datastoreItem>
</file>

<file path=customXml/itemProps4.xml><?xml version="1.0" encoding="utf-8"?>
<ds:datastoreItem xmlns:ds="http://schemas.openxmlformats.org/officeDocument/2006/customXml" ds:itemID="{327E5962-935A-472C-A9AF-A204379FB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9e5aef-327d-4eb6-a8e0-9b2fd01ac0fa"/>
    <ds:schemaRef ds:uri="3042e625-934f-4bb2-8533-cbb6446c8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Finbar MAUNSELL</dc:creator>
  <cp:keywords/>
  <dc:description/>
  <cp:lastModifiedBy>Finbar MAUNSELL</cp:lastModifiedBy>
  <cp:revision>2</cp:revision>
  <dcterms:created xsi:type="dcterms:W3CDTF">2024-01-05T03:09:00Z</dcterms:created>
  <dcterms:modified xsi:type="dcterms:W3CDTF">2024-01-05T03:09:00Z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0x01010033DE4B8CEBD9304286F1E0B7BC383844</vt:lpwstr>
  </property>
  <property fmtid="{D5CDD505-2E9C-101B-9397-08002B2CF9AE}" pid="3" name="MediaServiceImageTags">
    <vt:lpwstr/>
  </property>
</Properties>
</file>