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6"/>
          <w:szCs w:val="26"/>
        </w:rPr>
        <w:t xml:space="preserve">SOFTWARE ENGINEERING LAB 3</w:t>
      </w:r>
    </w:p>
    <w:p>
      <w:r>
        <w:t xml:space="preserve">Name : Harsh M</w:t>
      </w:r>
    </w:p>
    <w:p>
      <w:r>
        <w:t xml:space="preserve">SRN : PES1UG24CS573</w:t>
      </w:r>
    </w:p>
    <w:p>
      <w:pPr>
        <w:spacing w:after="200"/>
      </w:pPr>
      <w:r>
        <w:t xml:space="preserve">CLASS : 5-J</w:t>
      </w:r>
    </w:p>
    <w:p>
      <w:pPr>
        <w:pBdr>
          <w:bottom w:val="single" w:color="999999" w:sz="6"/>
        </w:pBdr>
        <w:spacing w:after="200"/>
      </w:pPr>
    </w:p>
    <w:p>
      <w:pPr>
        <w:spacing w:after="150"/>
      </w:pPr>
      <w:r>
        <w:rPr>
          <w:b/>
          <w:bCs/>
          <w:sz w:val="24"/>
          <w:szCs w:val="24"/>
        </w:rPr>
        <w:t xml:space="preserve">Architecture Selection</w:t>
      </w:r>
    </w:p>
    <w:p>
      <w:pPr>
        <w:spacing w:after="200"/>
      </w:pPr>
      <w:r>
        <w:t xml:space="preserve">We chose Microservices Architecture for the Blood Bank Inventory and Emergency Donor Matcher System.</w:t>
      </w:r>
    </w:p>
    <w:p>
      <w:pPr>
        <w:spacing w:after="100"/>
      </w:pPr>
      <w:r>
        <w:rPr>
          <w:b/>
          <w:bCs/>
        </w:rPr>
        <w:t xml:space="preserve">Reason 1: Independent Scaling</w:t>
      </w:r>
    </w:p>
    <w:p>
      <w:pPr>
        <w:spacing w:after="150"/>
      </w:pPr>
      <w:r>
        <w:t xml:space="preserve">During an emergency, the Donor Matching Service and Notification Service need to search donors and send SMS alerts within seconds. With microservices, these two services can be scaled up on their own during a spike in emergency requests, without having to scale the Inventory Service or Request Intake Service as well.</w:t>
      </w:r>
    </w:p>
    <w:p>
      <w:pPr>
        <w:spacing w:after="100"/>
      </w:pPr>
      <w:r>
        <w:rPr>
          <w:b/>
          <w:bCs/>
        </w:rPr>
        <w:t xml:space="preserve">Reason 2: Fault Isolation</w:t>
      </w:r>
    </w:p>
    <w:p>
      <w:pPr>
        <w:spacing w:after="200"/>
      </w:pPr>
      <w:r>
        <w:t xml:space="preserve">Each service in the system can fail on its own without stopping the rest. If the Notification Service goes down because of an SMS gateway issue, the Blood Bank Manager can still view and update stock through the Inventory Service, and requesters can still submit requests. A single point of failure is avoided.</w:t>
      </w:r>
    </w:p>
    <w:p>
      <w:pPr>
        <w:spacing w:after="100"/>
      </w:pPr>
      <w:r>
        <w:rPr>
          <w:b/>
          <w:bCs/>
        </w:rPr>
        <w:t xml:space="preserve">Security Advantage</w:t>
      </w:r>
    </w:p>
    <w:p>
      <w:pPr>
        <w:spacing w:after="200"/>
      </w:pPr>
      <w:r>
        <w:t xml:space="preserve">Donor personal data such as phone number and location is only handled inside the Donor Matching Service and Donor Response Service. Keeping this data confined to a small set of services makes it easier to apply access control and encryption to just those services, instead of exposing donor data to services that do not need it, such as the Inventory Service.</w:t>
      </w:r>
    </w:p>
    <w:p>
      <w:pPr>
        <w:spacing w:after="100"/>
      </w:pPr>
      <w:r>
        <w:rPr>
          <w:b/>
          <w:bCs/>
        </w:rPr>
        <w:t xml:space="preserve">Performance Benefit</w:t>
      </w:r>
    </w:p>
    <w:p>
      <w:pPr>
        <w:spacing w:after="100"/>
      </w:pPr>
      <w:r>
        <w:t xml:space="preserve">The Inventory Service can be scaled and optimised on its own to keep stock checks and updates fast and consistent, so the same blood bag is never allocated twice. This performance does not get affected by the load on the Notification Service when a large number of SMS alerts are being sent out during an emergency.</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2026-09-16T05:54:45.519Z</dcterms:created>
  <dcterms:modified xsi:type="dcterms:W3CDTF">2026-09-16T05:54:45.526Z</dcterms:modified>
</cp:coreProperties>
</file>

<file path=docProps/custom.xml><?xml version="1.0" encoding="utf-8"?>
<Properties xmlns="http://schemas.openxmlformats.org/officeDocument/2006/custom-properties" xmlns:vt="http://schemas.openxmlformats.org/officeDocument/2006/docPropsVTypes"/>
</file>