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Use-Case Flow: Request Emergency Blood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Problem Statement #12 — Blood Bank Inventory &amp; Emergency Donor Matcher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Actor: </w:t>
      </w:r>
      <w:r>
        <w:rPr>
          <w:sz w:val="22"/>
          <w:szCs w:val="22"/>
        </w:rPr>
        <w:t xml:space="preserve">Emergency Requester (primary), Donor and Blood Bank Manager (secondary)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Preconditions: </w:t>
      </w:r>
      <w:r>
        <w:rPr>
          <w:sz w:val="22"/>
          <w:szCs w:val="22"/>
        </w:rPr>
        <w:t xml:space="preserve">The Emergency Requester is authenticated in the system, and the system has live access to the blood inventory and donor databases.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Postconditions: </w:t>
      </w:r>
      <w:r>
        <w:rPr>
          <w:sz w:val="22"/>
          <w:szCs w:val="22"/>
        </w:rPr>
        <w:t xml:space="preserve">Compatible donors have been identified and notified (or stock has been reserved directly), and the request status is logged as "Pending" or "Fulfilled".</w:t>
      </w:r>
    </w:p>
    <w:p>
      <w:pPr>
        <w:pStyle w:val="Heading2"/>
        <w:spacing w:after="80" w:before="100"/>
      </w:pPr>
      <w: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Emergency Requester selects “Request Emergency Blood.”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displays a form for blood group, component type, quantity, and hospital 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Requester submits the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validates the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checks current inventory for an immediate 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stock is insufficient, system searches the donor database within a 10 km radius («include» Search Compatible Donors).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compiles the list of compatible, available donors.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sends an SMS alert to each donor («include» Notify Donors via SMS).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logs the notification event with a timestamp.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case ends with the request status set to “Pending Response.”</w:t>
      </w:r>
    </w:p>
    <w:p>
      <w:pPr>
        <w:pStyle w:val="Heading2"/>
        <w:spacing w:after="80" w:before="160"/>
      </w:pPr>
      <w:r>
        <w:t xml:space="preserve">Alternate Flow — 8a. No donors found within 10 km</w:t>
      </w:r>
    </w:p>
    <w:p>
      <w:pPr>
        <w:spacing w:after="60"/>
        <w:ind w:left="360"/>
      </w:pPr>
      <w:r>
        <w:rPr>
          <w:sz w:val="22"/>
          <w:szCs w:val="22"/>
        </w:rPr>
        <w:t xml:space="preserve">8a1. System triggers «extend» Escalate Search Radius, widening the search to 20 km.</w:t>
      </w:r>
    </w:p>
    <w:p>
      <w:pPr>
        <w:spacing w:after="60"/>
        <w:ind w:left="360"/>
      </w:pPr>
      <w:r>
        <w:rPr>
          <w:sz w:val="22"/>
          <w:szCs w:val="22"/>
        </w:rPr>
        <w:t xml:space="preserve">8a2. System re-notifies the expanded donor list.</w:t>
      </w:r>
    </w:p>
    <w:p>
      <w:pPr>
        <w:spacing w:after="60"/>
        <w:ind w:left="360"/>
      </w:pPr>
      <w:r>
        <w:rPr>
          <w:sz w:val="22"/>
          <w:szCs w:val="22"/>
        </w:rPr>
        <w:t xml:space="preserve">8a3. If no compatible donor responds within 15 minutes, the system flags the request as “Critical – Unfulfilled” and alerts the Blood Bank Manager.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2026-08-25T09:42:08.553Z</dcterms:created>
  <dcterms:modified xsi:type="dcterms:W3CDTF">2026-08-25T09:42:08.554Z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