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dr hab. inż. Rafał Dreżewski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bookmarkStart w:id="9" w:name="wstęp"/>
    <w:p>
      <w:pPr>
        <w:pStyle w:val="Heading1"/>
      </w:pPr>
      <w:r>
        <w:t>Spis treści</w:t>
      </w:r>
    </w:p>
    <w:p>
      <w:r>
        <w:fldChar w:fldCharType="begin"/>
        <w:instrText xml:space="preserve">TOC \o "1-3" \h \z \u</w:instrText>
        <w:fldChar w:fldCharType="separate"/>
        <w:t>Spis treści — kliknij i naciśnij F9, aby zaktualizować</w:t>
        <w:fldChar w:fldCharType="end"/>
      </w:r>
    </w:p>
    <w:p>
      <w:pPr>
        <w:pStyle w:val="Heading1"/>
      </w:pPr>
      <w:r>
        <w:t xml:space="preserve">1. 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Zaprojektowano i wykonano system wykrywania phishingu, w którym wynik klasyfikacji opiera się nie na jednym modelu, lecz na trzech warstwach decyzyjnych działających podczas predykcji: zespole uczenia maszynowego, systemie regułowym i klasyfikatorze bayesowskim. Algorytm genetyczny pełni rolę wcześniejszej optymalizacji modeli, a nie czwartej warstwy głosującej. Trzy warstwy predykcji łączą: uczenie maszynowe, system regułowy i podejście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próbki do ręcznej kontroli; związek flagi z częstością błędów wymaga osobnej oceny.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bookmarkEnd w:id="9"/>
    <w:bookmarkStart w:id="25" w:name="cel-prac-i-wizja-produktu"/>
    <w:p>
      <w:pPr>
        <w:pStyle w:val="Heading1"/>
      </w:pPr>
      <w:r>
        <w:t xml:space="preserve">2. Cel prac i wizja produktu</w:t>
      </w:r>
    </w:p>
    <w:bookmarkStart w:id="10" w:name="charakterystyka-problemu-i-motywacja"/>
    <w:p>
      <w:pPr>
        <w:pStyle w:val="Heading2"/>
      </w:pPr>
      <w:r>
        <w:t xml:space="preserve">2.1. Charakterystyka problemu i motywacja</w:t>
      </w:r>
    </w:p>
    <w:p>
      <w:pPr>
        <w:pStyle w:val="FirstParagraph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bookmarkEnd w:id="10"/>
    <w:bookmarkStart w:id="17" w:name="przegląd-istniejących-rozwiązań"/>
    <w:p>
      <w:pPr>
        <w:pStyle w:val="Heading2"/>
      </w:pPr>
      <w:r>
        <w:t xml:space="preserve">2.2. Przegląd istniejących rozwiązań</w:t>
      </w:r>
    </w:p>
    <w:p>
      <w:pPr>
        <w:pStyle w:val="FirstParagraph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bookmarkStart w:id="11" w:name="mechanizmy-reputacyjne"/>
    <w:p>
      <w:pPr>
        <w:pStyle w:val="Heading3"/>
      </w:pPr>
      <w:r>
        <w:t xml:space="preserve">2.2.1. Mechanizmy reputacyjne</w:t>
      </w:r>
    </w:p>
    <w:p>
      <w:pPr>
        <w:pStyle w:val="FirstParagraph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bookmarkEnd w:id="11"/>
    <w:bookmarkStart w:id="12" w:name="komercyjne-filtry-treści"/>
    <w:p>
      <w:pPr>
        <w:pStyle w:val="Heading3"/>
      </w:pPr>
      <w:r>
        <w:t xml:space="preserve">2.2.2. Komercyjne filtry treści</w:t>
      </w:r>
    </w:p>
    <w:p>
      <w:pPr>
        <w:pStyle w:val="FirstParagraph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bookmarkEnd w:id="12"/>
    <w:bookmarkStart w:id="13" w:name="Xe4749887854039c03d8db402fb7d26cd5380259"/>
    <w:p>
      <w:pPr>
        <w:pStyle w:val="Heading3"/>
      </w:pPr>
      <w:r>
        <w:t xml:space="preserve">2.2.3. Wtyczki przeglądarek i specjalistyczne dodatki</w:t>
      </w:r>
    </w:p>
    <w:p>
      <w:pPr>
        <w:pStyle w:val="FirstParagraph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bookmarkEnd w:id="13"/>
    <w:bookmarkStart w:id="14" w:name="akademickie-projekty-open-source"/>
    <w:p>
      <w:pPr>
        <w:pStyle w:val="Heading3"/>
      </w:pPr>
      <w:r>
        <w:t xml:space="preserve">2.2.4. Akademickie projekty open-source</w:t>
      </w:r>
    </w:p>
    <w:p>
      <w:pPr>
        <w:pStyle w:val="FirstParagraph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bookmarkEnd w:id="14"/>
    <w:bookmarkStart w:id="15" w:name="tabela-porównawcza"/>
    <w:p>
      <w:pPr>
        <w:pStyle w:val="Heading3"/>
      </w:pPr>
      <w:r>
        <w:t xml:space="preserve">2.2.5. Tabela porównawcza</w:t>
      </w:r>
    </w:p>
    <w:p>
      <w:pPr>
        <w:pStyle w:val="FirstParagraph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1.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bookmarkEnd w:id="15"/>
    <w:bookmarkStart w:id="16" w:name="luka-którą-wypełnia-praca"/>
    <w:p>
      <w:pPr>
        <w:pStyle w:val="Heading3"/>
      </w:pPr>
      <w:r>
        <w:t xml:space="preserve">2.2.6. Luka, którą wypełnia praca</w:t>
      </w:r>
    </w:p>
    <w:p>
      <w:pPr>
        <w:pStyle w:val="FirstParagraph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bookmarkEnd w:id="16"/>
    <w:bookmarkEnd w:id="17"/>
    <w:bookmarkStart w:id="18" w:name="wizja-systemu-phishguard"/>
    <w:p>
      <w:pPr>
        <w:pStyle w:val="Heading2"/>
      </w:pPr>
      <w:r>
        <w:t xml:space="preserve">2.3. Wizja systemu PhishGuard</w:t>
      </w:r>
    </w:p>
    <w:p>
      <w:pPr>
        <w:pStyle w:val="FirstParagraph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bookmarkEnd w:id="18"/>
    <w:bookmarkStart w:id="24" w:name="studium-wykonalności-i-analiza-zagrożeń"/>
    <w:p>
      <w:pPr>
        <w:pStyle w:val="Heading2"/>
      </w:pPr>
      <w:r>
        <w:t xml:space="preserve">2.4. Studium wykonalności i analiza zagrożeń</w:t>
      </w:r>
    </w:p>
    <w:bookmarkStart w:id="19" w:name="wykonalność-techniczna"/>
    <w:p>
      <w:pPr>
        <w:pStyle w:val="Heading3"/>
      </w:pPr>
      <w:r>
        <w:t xml:space="preserve">2.4.1. Wykonalność techniczna</w:t>
      </w:r>
    </w:p>
    <w:p>
      <w:pPr>
        <w:pStyle w:val="FirstParagraph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bookmarkEnd w:id="19"/>
    <w:bookmarkStart w:id="20" w:name="wykonalność-czasowa"/>
    <w:p>
      <w:pPr>
        <w:pStyle w:val="Heading3"/>
      </w:pPr>
      <w:r>
        <w:t xml:space="preserve">2.4.2. Wykonalność czasowa</w:t>
      </w:r>
    </w:p>
    <w:p>
      <w:pPr>
        <w:pStyle w:val="FirstParagraph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bookmarkEnd w:id="20"/>
    <w:bookmarkStart w:id="21" w:name="analiza-zagrożeń"/>
    <w:p>
      <w:pPr>
        <w:pStyle w:val="Heading3"/>
      </w:pPr>
      <w:r>
        <w:t xml:space="preserve">2.4.3. Analiza zagrożeń</w:t>
      </w:r>
    </w:p>
    <w:p>
      <w:pPr>
        <w:pStyle w:val="FirstParagraph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bookmarkEnd w:id="21"/>
    <w:bookmarkStart w:id="22" w:name="wykonalność-ekonomiczna"/>
    <w:p>
      <w:pPr>
        <w:pStyle w:val="Heading3"/>
      </w:pPr>
      <w:r>
        <w:t xml:space="preserve">2.4.4. Wykonalność ekonomiczna</w:t>
      </w:r>
    </w:p>
    <w:p>
      <w:pPr>
        <w:pStyle w:val="FirstParagraph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bookmarkEnd w:id="22"/>
    <w:bookmarkStart w:id="23" w:name="bilans"/>
    <w:p>
      <w:pPr>
        <w:pStyle w:val="Heading3"/>
      </w:pPr>
      <w:r>
        <w:t xml:space="preserve">2.4.5. Bilans</w:t>
      </w:r>
    </w:p>
    <w:p>
      <w:pPr>
        <w:pStyle w:val="FirstParagraph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bookmarkEnd w:id="23"/>
    <w:bookmarkEnd w:id="24"/>
    <w:bookmarkEnd w:id="25"/>
    <w:bookmarkStart w:id="30" w:name="zakres-funkcjonalności"/>
    <w:p>
      <w:pPr>
        <w:pStyle w:val="Heading1"/>
      </w:pPr>
      <w:r>
        <w:t xml:space="preserve">3. Zakres funkcjonalności</w:t>
      </w:r>
    </w:p>
    <w:bookmarkStart w:id="26" w:name="aktorzy-i-konteksty-użycia"/>
    <w:p>
      <w:pPr>
        <w:pStyle w:val="Heading2"/>
      </w:pPr>
      <w:r>
        <w:t xml:space="preserve">3.1. Aktorzy i konteksty użycia</w:t>
      </w:r>
    </w:p>
    <w:p>
      <w:pPr>
        <w:pStyle w:val="FirstParagraph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bookmarkEnd w:id="26"/>
    <w:bookmarkStart w:id="27" w:name="wymagania-funkcjonalne"/>
    <w:p>
      <w:pPr>
        <w:pStyle w:val="Heading2"/>
      </w:pPr>
      <w:r>
        <w:t xml:space="preserve">3.2. Wymagania funkcjonalne</w:t>
      </w:r>
    </w:p>
    <w:p>
      <w:pPr>
        <w:pStyle w:val="FirstParagraph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bookmarkEnd w:id="27"/>
    <w:bookmarkStart w:id="28" w:name="wymagania-niefunkcjonalne"/>
    <w:p>
      <w:pPr>
        <w:pStyle w:val="Heading2"/>
      </w:pPr>
      <w:r>
        <w:t xml:space="preserve">3.3. Wymagania niefunkcjonalne</w:t>
      </w:r>
    </w:p>
    <w:p>
      <w:pPr>
        <w:pStyle w:val="FirstParagraph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bookmarkEnd w:id="28"/>
    <w:bookmarkStart w:id="29" w:name="komponenty-współpracujące"/>
    <w:p>
      <w:pPr>
        <w:pStyle w:val="Heading2"/>
      </w:pPr>
      <w:r>
        <w:t xml:space="preserve">3.4. Komponenty współpracujące</w:t>
      </w:r>
    </w:p>
    <w:p>
      <w:pPr>
        <w:pStyle w:val="FirstParagraph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bookmarkEnd w:id="29"/>
    <w:bookmarkEnd w:id="30"/>
    <w:bookmarkStart w:id="33" w:name="wybrane-aspekty-realizacji"/>
    <w:p>
      <w:pPr>
        <w:pStyle w:val="Heading1"/>
      </w:pPr>
      <w:r>
        <w:t xml:space="preserve">4. Wybrane aspekty realizacji</w:t>
      </w:r>
    </w:p>
    <w:bookmarkStart w:id="31" w:name="architektura-systemu"/>
    <w:p>
      <w:pPr>
        <w:pStyle w:val="Heading2"/>
      </w:pPr>
      <w:r>
        <w:t xml:space="preserve">4.1. Architektura systemu</w:t>
      </w:r>
    </w:p>
    <w:p>
      <w:pPr>
        <w:pStyle w:val="FirstParagraph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  <w:jc w:val="center"/>
      </w:pPr>
      <w:r>
        <w:rPr>
          <w:b/>
          <w:sz w:val="20"/>
        </w:rP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bookmarkEnd w:id="31"/>
    <w:bookmarkStart w:id="32" w:name="pipeline-danych-i-ekstrakcja-cech"/>
    <w:p>
      <w:pPr>
        <w:pStyle w:val="Heading2"/>
      </w:pPr>
      <w:r>
        <w:t xml:space="preserve">4.2. Pipeline danych i ekstrakcja cech</w:t>
      </w:r>
    </w:p>
    <w:p>
      <w:pPr>
        <w:pStyle w:val="FirstParagraph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bookmarkEnd w:id="32"/>
    <w:bookmarkEnd w:id="33"/>
    <w:bookmarkStart w:id="48" w:name="X2d6b88b408f77821654b9fd9ccd3045166bebe3"/>
    <w:p>
      <w:pPr>
        <w:pStyle w:val="Heading1"/>
      </w:pPr>
      <w:r>
        <w:t xml:space="preserve">3. Łączenie - merger.py ujednolica formaty i etykiety.</w:t>
      </w:r>
    </w:p>
    <w:p>
      <w:pPr>
        <w:pStyle w:val="Compact"/>
        <w:numPr>
          <w:ilvl w:val="0"/>
          <w:numId w:val="1001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  <w:jc w:val="center"/>
      </w:pPr>
      <w:r>
        <w:rPr>
          <w:b/>
          <w:sz w:val="20"/>
        </w:rP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bookmarkStart w:id="43" w:name="warstwa-uczenia-maszynowego"/>
    <w:p>
      <w:pPr>
        <w:pStyle w:val="Heading2"/>
      </w:pPr>
      <w:r>
        <w:t xml:space="preserve">4.3. Warstwa uczenia maszynowego</w:t>
      </w:r>
    </w:p>
    <w:p>
      <w:pPr>
        <w:pStyle w:val="FirstParagraph"/>
      </w:pPr>
      <w:r>
        <w:t xml:space="preserve">Do projektu wybrano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różnorodność modeli uzasadnia sprawdzenie zespołu; na przeprowadzonym teście zespół nie uzyskał przewagi nad najlepszym modelem pojedynczym,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bookmarkStart w:id="34" w:name="random-forest"/>
    <w:p>
      <w:pPr>
        <w:pStyle w:val="Heading3"/>
      </w:pPr>
      <w:r>
        <w:t xml:space="preserve">4.3.1. Random Forest</w:t>
      </w:r>
    </w:p>
    <w:p>
      <w:pPr>
        <w:pStyle w:val="FirstParagraph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sprawdzono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bookmarkEnd w:id="34"/>
    <w:bookmarkStart w:id="35" w:name="support-vector-machine"/>
    <w:p>
      <w:pPr>
        <w:pStyle w:val="Heading3"/>
      </w:pPr>
      <w:r>
        <w:t xml:space="preserve">4.3.2. Support Vector Machine</w:t>
      </w:r>
    </w:p>
    <w:p>
      <w:pPr>
        <w:pStyle w:val="FirstParagraph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bookmarkEnd w:id="35"/>
    <w:bookmarkStart w:id="36" w:name="multi-layer-perceptron"/>
    <w:p>
      <w:pPr>
        <w:pStyle w:val="Heading3"/>
      </w:pPr>
      <w:r>
        <w:t xml:space="preserve">4.3.3. Multi-Layer Perceptron</w:t>
      </w:r>
    </w:p>
    <w:p>
      <w:pPr>
        <w:pStyle w:val="FirstParagraph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bookmarkEnd w:id="36"/>
    <w:bookmarkStart w:id="37" w:name="gradient-boosting-xgboost"/>
    <w:p>
      <w:pPr>
        <w:pStyle w:val="Heading3"/>
      </w:pPr>
      <w:r>
        <w:t xml:space="preserve">4.3.4. Gradient Boosting (XGBoost)</w:t>
      </w:r>
    </w:p>
    <w:p>
      <w:pPr>
        <w:pStyle w:val="FirstParagraph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bookmarkEnd w:id="37"/>
    <w:bookmarkStart w:id="38" w:name="logistic-regression"/>
    <w:p>
      <w:pPr>
        <w:pStyle w:val="Heading3"/>
      </w:pPr>
      <w:r>
        <w:t xml:space="preserve">4.3.5. Logistic Regression</w:t>
      </w:r>
    </w:p>
    <w:p>
      <w:pPr>
        <w:pStyle w:val="FirstParagraph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klasyfikatorem o najwyższym CV-fitness podczas strojenia (0,9749); na odłożonym teście najwyższy F1 osiągnął MLP-GA (0,9583),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bookmarkEnd w:id="38"/>
    <w:bookmarkStart w:id="39" w:name="gaussian-naive-bayes"/>
    <w:p>
      <w:pPr>
        <w:pStyle w:val="Heading3"/>
      </w:pPr>
      <w:r>
        <w:t xml:space="preserve">4.3.6. Gaussian Naive Bayes</w:t>
      </w:r>
    </w:p>
    <w:p>
      <w:pPr>
        <w:pStyle w:val="FirstParagraph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bookmarkEnd w:id="39"/>
    <w:bookmarkStart w:id="40" w:name="decision-tree"/>
    <w:p>
      <w:pPr>
        <w:pStyle w:val="Heading3"/>
      </w:pPr>
      <w:r>
        <w:t xml:space="preserve">4.3.7. Decision Tree</w:t>
      </w:r>
    </w:p>
    <w:p>
      <w:pPr>
        <w:pStyle w:val="FirstParagraph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bookmarkEnd w:id="40"/>
    <w:bookmarkStart w:id="41" w:name="zespoły-klasyfikatorów"/>
    <w:p>
      <w:pPr>
        <w:pStyle w:val="Heading3"/>
      </w:pPr>
      <w:r>
        <w:t xml:space="preserve">4.3.8. Zespoły klasyfikatorów</w:t>
      </w:r>
    </w:p>
    <w:p>
      <w:pPr>
        <w:pStyle w:val="FirstParagraph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SourceCode"/>
      </w:pPr>
      <w:r>
        <w:rPr>
          <w:rStyle w:val="VerbatimChar"/>
        </w:rPr>
        <w:t xml:space="preserve">    final_estimator=LogisticRegression(class_weight='balanced',</w:t>
      </w:r>
      <w:r>
        <w:br/>
      </w:r>
      <w:r>
        <w:rPr>
          <w:rStyle w:val="VerbatimChar"/>
        </w:rPr>
        <w:t xml:space="preserve">                                                            max_iter=1000,                       random_state=42),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bookmarkEnd w:id="41"/>
    <w:bookmarkStart w:id="42" w:name="wykrywanie-rozbieżności-w-zespole"/>
    <w:p>
      <w:pPr>
        <w:pStyle w:val="Heading3"/>
      </w:pPr>
      <w:r>
        <w:t xml:space="preserve">4.3.9. Wykrywanie rozbieżności w zespole</w:t>
      </w:r>
    </w:p>
    <w:p>
      <w:pPr>
        <w:pStyle w:val="FirstParagraph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bookmarkEnd w:id="42"/>
    <w:bookmarkEnd w:id="43"/>
    <w:bookmarkStart w:id="46" w:name="Xfa100834206e3820685fe85fbb4ecabcdfdc859"/>
    <w:p>
      <w:pPr>
        <w:pStyle w:val="Heading2"/>
      </w:pPr>
      <w:r>
        <w:t xml:space="preserve">4.4. Optymalizacja ewolucyjna (algorytm genetyczny)</w:t>
      </w:r>
    </w:p>
    <w:bookmarkStart w:id="44" w:name="motywacja-i-krótki-rys-historyczny"/>
    <w:p>
      <w:pPr>
        <w:pStyle w:val="Heading3"/>
      </w:pPr>
      <w:r>
        <w:t xml:space="preserve">4.4.1. Motywacja i krótki rys historyczny</w:t>
      </w:r>
    </w:p>
    <w:p>
      <w:pPr>
        <w:pStyle w:val="FirstParagraph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Domyślnym samplerem biblioteki Optuna jest TPE (Tree-structured Parzen Estimator), a wariant oparty na procesie Gaussa stanowi osobną, opcjonalną metodę. Optymalizacja bayesowska bywa jednak wrażliwa na zmienne kategorialne i dobór przestrzeni; w tym projekcie wartości kategorialne i tak mapowane są na indeksy (src/optimization/search_spaces.py). Algorytm genetyczny wybrano ze względu na naturalną obsługę mieszanych przestrzeni oraz prostą kontrolę kosztu obliczeń, a nie z powodu udowodnionej przewagi nad optymalizacją bayesowską.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bookmarkEnd w:id="44"/>
    <w:bookmarkStart w:id="45" w:name="implementacja-na-bazie-deap"/>
    <w:p>
      <w:pPr>
        <w:pStyle w:val="Heading3"/>
      </w:pPr>
      <w:r>
        <w:t xml:space="preserve">4.4.2. Implementacja na bazie DEAP</w:t>
      </w:r>
    </w:p>
    <w:p>
      <w:pPr>
        <w:pStyle w:val="FirstParagraph"/>
      </w:pPr>
      <w:r>
        <w:t xml:space="preserve">Optymalizację zrealizowano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bookmarkEnd w:id="45"/>
    <w:bookmarkEnd w:id="46"/>
    <w:bookmarkStart w:id="47" w:name="system-regułowy"/>
    <w:p>
      <w:pPr>
        <w:pStyle w:val="Heading2"/>
      </w:pPr>
      <w:r>
        <w:t xml:space="preserve">4.5. System regułowy</w:t>
      </w:r>
    </w:p>
    <w:p>
      <w:pPr>
        <w:pStyle w:val="FirstParagraph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  <w:jc w:val="center"/>
      </w:pPr>
      <w:r>
        <w:rPr>
          <w:b/>
          <w:sz w:val="20"/>
        </w:rP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bookmarkEnd w:id="47"/>
    <w:bookmarkEnd w:id="48"/>
    <w:bookmarkStart w:id="54" w:name="iteruje-po-wszystkich-regułach."/>
    <w:p>
      <w:pPr>
        <w:pStyle w:val="Heading1"/>
      </w:pPr>
      <w:r>
        <w:t xml:space="preserve">1. Iteruje po wszystkich regułach.</w:t>
      </w:r>
    </w:p>
    <w:p>
      <w:pPr>
        <w:numPr>
          <w:ilvl w:val="0"/>
          <w:numId w:val="1002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2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2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bookmarkStart w:id="52" w:name="X6510455cbe50ea78042ce09999160d64fae6bc9"/>
    <w:p>
      <w:pPr>
        <w:pStyle w:val="Heading2"/>
      </w:pPr>
      <w:r>
        <w:t xml:space="preserve">4.6. System probabilistyczny (klasyfikator bayesowski)</w:t>
      </w:r>
    </w:p>
    <w:bookmarkStart w:id="49" w:name="X8822db3b71033968f6a07c024f0fcb635277bdd"/>
    <w:p>
      <w:pPr>
        <w:pStyle w:val="Heading3"/>
      </w:pPr>
      <w:r>
        <w:t xml:space="preserve">4.6.1. Twierdzenie Bayesa i jego zastosowanie do klasyfikacji</w:t>
      </w:r>
    </w:p>
    <w:p>
      <w:pPr>
        <w:pStyle w:val="FirstParagraph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bookmarkEnd w:id="49"/>
    <w:bookmarkStart w:id="50" w:name="wariant-gaussowski-i-kalibracja"/>
    <w:p>
      <w:pPr>
        <w:pStyle w:val="Heading3"/>
      </w:pPr>
      <w:r>
        <w:t xml:space="preserve">4.6.2. Wariant Gaussowski i kalibracja</w:t>
      </w:r>
    </w:p>
    <w:p>
      <w:pPr>
        <w:pStyle w:val="FirstParagraph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bookmarkEnd w:id="50"/>
    <w:bookmarkStart w:id="51" w:name="implementacja-w-projekcie"/>
    <w:p>
      <w:pPr>
        <w:pStyle w:val="Heading3"/>
      </w:pPr>
      <w:r>
        <w:t xml:space="preserve">4.6.3. Implementacja w projekcie</w:t>
      </w:r>
    </w:p>
    <w:p>
      <w:pPr>
        <w:pStyle w:val="FirstParagraph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bookmarkEnd w:id="51"/>
    <w:bookmarkEnd w:id="52"/>
    <w:bookmarkStart w:id="53" w:name="agregacja-wielo-paradygmatowa"/>
    <w:p>
      <w:pPr>
        <w:pStyle w:val="Heading2"/>
      </w:pPr>
      <w:r>
        <w:t xml:space="preserve">4.7. Agregacja wielo-paradygmatowa</w:t>
      </w:r>
    </w:p>
    <w:p>
      <w:pPr>
        <w:pStyle w:val="FirstParagraph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bookmarkEnd w:id="53"/>
    <w:bookmarkEnd w:id="54"/>
    <w:bookmarkStart w:id="55" w:name="X4b2eb6379f202bd4a97860a1f8462ce7be7c332"/>
    <w:p>
      <w:pPr>
        <w:pStyle w:val="Heading1"/>
      </w:pPr>
      <w:r>
        <w:t xml:space="preserve">1. Wariancja prawdopodobieństw - Var([𝑃ML , 𝑆rules , 𝑃bayes ]).</w:t>
      </w:r>
    </w:p>
    <w:p>
      <w:pPr>
        <w:pStyle w:val="SourceCode"/>
      </w:pP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bookmarkEnd w:id="55"/>
    <w:bookmarkStart w:id="57" w:name="X911ce7a3866bf55f16a253a2ba70130f148ef14"/>
    <w:p>
      <w:pPr>
        <w:pStyle w:val="Heading1"/>
      </w:pPr>
      <w:r>
        <w:t xml:space="preserve">4. 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𝐻/log₂2 = 1 (dwie klasy głosów; dla rozkładu 2:1 ≈ 0,918, dla 4:3 ≈ 0,985)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bookmarkStart w:id="56" w:name="api-rest-i-aplikacja-serwerowa"/>
    <w:p>
      <w:pPr>
        <w:pStyle w:val="Heading2"/>
      </w:pPr>
      <w:r>
        <w:t xml:space="preserve">4.8. API REST i aplikacja serwerowa</w:t>
      </w:r>
    </w:p>
    <w:p>
      <w:pPr>
        <w:pStyle w:val="FirstParagraph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</w:p>
    <w:bookmarkEnd w:id="56"/>
    <w:bookmarkEnd w:id="57"/>
    <w:bookmarkStart w:id="63" w:name="Xee0172a8db65a33429ec72727277676a264fa3c"/>
    <w:p>
      <w:pPr>
        <w:pStyle w:val="Heading1"/>
      </w:pPr>
      <w:r>
        <w:t xml:space="preserve">3. Ewentualnie voting_hard i stacking (do porównań);</w:t>
      </w:r>
    </w:p>
    <w:p>
      <w:pPr>
        <w:pStyle w:val="SourceCode"/>
      </w:pP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  <w:jc w:val="center"/>
      </w:pPr>
      <w:r>
        <w:rPr>
          <w:b/>
          <w:sz w:val="20"/>
        </w:rP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podczas prac;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bookmarkStart w:id="61" w:name="aplikacja-webowa-demonstratora"/>
    <w:p>
      <w:pPr>
        <w:pStyle w:val="Heading2"/>
      </w:pPr>
      <w:r>
        <w:t xml:space="preserve">4.9. Aplikacja webowa demonstratora</w:t>
      </w:r>
    </w:p>
    <w:p>
      <w:pPr>
        <w:pStyle w:val="FirstParagraph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bookmarkStart w:id="58" w:name="wybór-technologii"/>
    <w:p>
      <w:pPr>
        <w:pStyle w:val="Heading3"/>
      </w:pPr>
      <w:r>
        <w:t xml:space="preserve">4.9.1. Wybór technologii</w:t>
      </w:r>
    </w:p>
    <w:p>
      <w:pPr>
        <w:pStyle w:val="FirstParagraph"/>
      </w:pPr>
      <w:r>
        <w:t xml:space="preserve">Frontend wykonano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bookmarkEnd w:id="58"/>
    <w:bookmarkStart w:id="59" w:name="schemat-działania"/>
    <w:p>
      <w:pPr>
        <w:pStyle w:val="Heading3"/>
      </w:pPr>
      <w:r>
        <w:t xml:space="preserve">4.9.2. Schemat działania</w:t>
      </w:r>
    </w:p>
    <w:p>
      <w:pPr>
        <w:pStyle w:val="FirstParagraph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-</w:t>
      </w:r>
      <w:r>
        <w:t xml:space="preserve"> </w:t>
      </w:r>
      <w:r>
        <w:t xml:space="preserve">werdykt PHISHING z prawdopodobieństwem 99,41%, sześć aktywnych reguł.</w:t>
      </w:r>
    </w:p>
    <w:bookmarkEnd w:id="59"/>
    <w:bookmarkStart w:id="60" w:name="komunikacja-z-api"/>
    <w:p>
      <w:pPr>
        <w:pStyle w:val="Heading3"/>
      </w:pPr>
      <w:r>
        <w:t xml:space="preserve">4.9.3. Komunikacja z API</w:t>
      </w:r>
    </w:p>
    <w:p>
      <w:pPr>
        <w:pStyle w:val="FirstParagraph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bookmarkEnd w:id="60"/>
    <w:bookmarkEnd w:id="61"/>
    <w:bookmarkStart w:id="62" w:name="testy-automatyczne-i-zapewnienie-jakości"/>
    <w:p>
      <w:pPr>
        <w:pStyle w:val="Heading2"/>
      </w:pPr>
      <w:r>
        <w:t xml:space="preserve">4.10. Testy automatyczne i zapewnienie jakości</w:t>
      </w:r>
    </w:p>
    <w:p>
      <w:pPr>
        <w:pStyle w:val="FirstParagraph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bookmarkEnd w:id="62"/>
    <w:bookmarkEnd w:id="63"/>
    <w:bookmarkStart w:id="68" w:name="wyniki-projektu"/>
    <w:p>
      <w:pPr>
        <w:pStyle w:val="Heading1"/>
      </w:pPr>
      <w:r>
        <w:t xml:space="preserve">5. Wyniki projektu</w:t>
      </w:r>
    </w:p>
    <w:p>
      <w:pPr>
        <w:pStyle w:val="FirstParagraph"/>
      </w:pPr>
      <w:r>
        <w:t xml:space="preserve">Wszystkie wyniki URL pochodzą z jednego protokołu: wspólny odłożony zbiór testowy</w:t>
      </w:r>
      <w:r>
        <w:t xml:space="preserve"> </w:t>
      </w:r>
      <w:r>
        <w:t xml:space="preserve">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próbek treningowych, 50 testowych,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 nie</w:t>
      </w:r>
      <w:r>
        <w:t xml:space="preserve"> </w:t>
      </w:r>
      <w:r>
        <w:t xml:space="preserve">temporalny.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 różnice</w:t>
      </w:r>
      <w:r>
        <w:t xml:space="preserve"> </w:t>
      </w:r>
      <w:r>
        <w:t xml:space="preserve">są orientacyjne i opisowe.</w:t>
      </w:r>
    </w:p>
    <w:bookmarkStart w:id="64" w:name="X29d7dfab715257faa09b2fbe68e874895f92f46"/>
    <w:p>
      <w:pPr>
        <w:pStyle w:val="Heading2"/>
      </w:pPr>
      <w:r>
        <w:t xml:space="preserve">5.1. Klasyfikatory bazowe i zoptymalizowane GA (wspólny test)</w:t>
      </w:r>
    </w:p>
    <w:p>
      <w:pPr>
        <w:pStyle w:val="FirstParagraph"/>
      </w:pPr>
      <w:r>
        <w:t xml:space="preserve">Każdy klasyfikator oceniono na tym samym odłożonym teście. Kolumna „CV-fitness” to</w:t>
      </w:r>
      <w:r>
        <w:t xml:space="preserve"> </w:t>
      </w:r>
      <w:r>
        <w:t xml:space="preserve">F1 z 5-krotnej walidacji krzyżowej najlepszego osobnika GA i jest inną wielkością</w:t>
      </w:r>
      <w:r>
        <w:t xml:space="preserve"> </w:t>
      </w:r>
      <w:r>
        <w:t xml:space="preserve">niż wynik testowy; nie należy ich od siebie odejmować.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dała niewielką poprawę F1 (od +0,000 dla Naive</w:t>
      </w:r>
      <w:r>
        <w:t xml:space="preserve"> </w:t>
      </w:r>
      <w:r>
        <w:t xml:space="preserve">Bayes do +0,042 dla MLP). Jest to wynik jednego losowego podziału; stabilności</w:t>
      </w:r>
      <w:r>
        <w:t xml:space="preserve"> </w:t>
      </w:r>
      <w:r>
        <w:t xml:space="preserve">poprawy przy innych ziarnach nie badano, a koszt wyszukiwania (populacja 50,</w:t>
      </w:r>
      <w:r>
        <w:t xml:space="preserve"> </w:t>
      </w:r>
      <w:r>
        <w:t xml:space="preserve">30 generacji) nie jest tu zestawiony z wielkością zysku.</w:t>
      </w:r>
    </w:p>
    <w:bookmarkEnd w:id="64"/>
    <w:bookmarkStart w:id="65" w:name="zespoły-klasyfikatorów-wspólny-test"/>
    <w:p>
      <w:pPr>
        <w:pStyle w:val="Heading2"/>
      </w:pPr>
      <w:r>
        <w:t xml:space="preserve">5.2. Zespoły klasyfikatorów (wspólny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osiągnęły F1 ≈ 0,92 i</w:t>
      </w:r>
      <w:r>
        <w:t xml:space="preserve"> </w:t>
      </w:r>
      <w:r>
        <w:rPr>
          <w:b/>
          <w:bCs/>
        </w:rPr>
        <w:t xml:space="preserve">nie przewyższyły</w:t>
      </w:r>
      <w:r>
        <w:t xml:space="preserve"> </w:t>
      </w:r>
      <w:r>
        <w:t xml:space="preserve">najlepszego pojedynczego modelu zoptymalizowanego GA (MLP, 0,958). W tym</w:t>
      </w:r>
      <w:r>
        <w:t xml:space="preserve"> </w:t>
      </w:r>
      <w:r>
        <w:t xml:space="preserve">eksperymencie zespół nie uzyskał przewagi; wynik ten opisano zgodnie z pomiarem.</w:t>
      </w:r>
    </w:p>
    <w:bookmarkEnd w:id="65"/>
    <w:bookmarkStart w:id="66" w:name="Xe1f1b0f26a2bd19fd26d9820d4d857b72142e00"/>
    <w:p>
      <w:pPr>
        <w:pStyle w:val="Heading2"/>
      </w:pPr>
      <w:r>
        <w:t xml:space="preserve">5.3. Modele wyspecjalizowane (e-mail, SMS) — dane syntetyczne</w:t>
      </w:r>
    </w:p>
    <w:p>
      <w:pPr>
        <w:pStyle w:val="FirstParagraph"/>
      </w:pPr>
      <w:r>
        <w:t xml:space="preserve">Trzy różne wielkości należy rozróżnić. Zapisane w modelach pole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pochodzi z</w:t>
      </w:r>
      <w:r>
        <w:t xml:space="preserve"> </w:t>
      </w:r>
      <w:r>
        <w:rPr>
          <w:b/>
          <w:bCs/>
        </w:rPr>
        <w:t xml:space="preserve">syntetycznego odłożonego zbioru 20%</w:t>
      </w:r>
      <w:r>
        <w:t xml:space="preserve"> </w:t>
      </w:r>
      <w:r>
        <w:t xml:space="preserve">utworzonego przez skrypt</w:t>
      </w:r>
      <w:r>
        <w:t xml:space="preserve"> </w:t>
      </w:r>
      <w:r>
        <w:t xml:space="preserve">treningowy (</w:t>
      </w:r>
      <w:r>
        <w:rPr>
          <w:rStyle w:val="VerbatimChar"/>
        </w:rPr>
        <w:t xml:space="preserve">scripts/train_email_sms_models.py</w:t>
      </w:r>
      <w:r>
        <w:t xml:space="preserve">, podział 80/20). Niezależne</w:t>
      </w:r>
      <w:r>
        <w:t xml:space="preserve"> </w:t>
      </w:r>
      <w:r>
        <w:t xml:space="preserve">5-krotne CV (</w:t>
      </w:r>
      <w:r>
        <w:rPr>
          <w:rStyle w:val="VerbatimChar"/>
        </w:rPr>
        <w:t xml:space="preserve">scripts/evaluate_email_sms_honest.py</w:t>
      </w:r>
      <w:r>
        <w:t xml:space="preserve">) dało: e-mail acc 0,985 /</w:t>
      </w:r>
      <w:r>
        <w:t xml:space="preserve"> </w:t>
      </w:r>
      <w:r>
        <w:t xml:space="preserve">F1 0,984, SMS acc 1,0 / F1 1,0. Ewaluacja na pełnym zbiorze daje 1,0 (ten sam</w:t>
      </w:r>
      <w:r>
        <w:t xml:space="preserve"> </w:t>
      </w:r>
      <w:r>
        <w:t xml:space="preserve">zbiór, na którym trenowano) i jest wyłącznie kontrolą, nie miarą generalizacji.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Istotne ograniczenie zakresu: dane są syntetyczne i generowane z 20 szablonów na</w:t>
      </w:r>
      <w:r>
        <w:t xml:space="preserve"> </w:t>
      </w:r>
      <w:r>
        <w:t xml:space="preserve">klasę dla każdego typu (</w:t>
      </w:r>
      <w:r>
        <w:rPr>
          <w:rStyle w:val="VerbatimChar"/>
        </w:rPr>
        <w:t xml:space="preserve">scripts/create_email_sms_dataset.py</w:t>
      </w:r>
      <w:r>
        <w:t xml:space="preserve">). W walidacji</w:t>
      </w:r>
      <w:r>
        <w:t xml:space="preserve"> </w:t>
      </w:r>
      <w:r>
        <w:t xml:space="preserve">krzyżowej większość wiadomości testowych ma swój szablon obecny w zbiorze</w:t>
      </w:r>
      <w:r>
        <w:t xml:space="preserve"> </w:t>
      </w:r>
      <w:r>
        <w:t xml:space="preserve">treningowym, dlatego CV mierzy przede wszystkim rozpoznawanie</w:t>
      </w:r>
      <w:r>
        <w:t xml:space="preserve"> </w:t>
      </w:r>
      <w:r>
        <w:rPr>
          <w:b/>
          <w:bCs/>
        </w:rPr>
        <w:t xml:space="preserve">wariantów znanych</w:t>
      </w:r>
      <w:r>
        <w:rPr>
          <w:b/>
          <w:bCs/>
        </w:rPr>
        <w:t xml:space="preserve"> </w:t>
      </w:r>
      <w:r>
        <w:rPr>
          <w:b/>
          <w:bCs/>
        </w:rPr>
        <w:t xml:space="preserve">szablonów</w:t>
      </w:r>
      <w:r>
        <w:t xml:space="preserve">, a nie nowych kampanii ani rzeczywistych wiadomości. Wynik SMS równy</w:t>
      </w:r>
      <w:r>
        <w:t xml:space="preserve"> </w:t>
      </w:r>
      <w:r>
        <w:t xml:space="preserve">1,0 wynika z trywialnej separowalności tych danych. Twierdzenie o skuteczności</w:t>
      </w:r>
      <w:r>
        <w:t xml:space="preserve"> </w:t>
      </w:r>
      <w:r>
        <w:t xml:space="preserve">poza danymi syntetycznymi wymagałoby podziału grupowego według szablonu albo</w:t>
      </w:r>
      <w:r>
        <w:t xml:space="preserve"> </w:t>
      </w:r>
      <w:r>
        <w:t xml:space="preserve">niezależnego, ręcznie oznaczonego zbioru rzeczywistych wiadomości.</w:t>
      </w:r>
    </w:p>
    <w:bookmarkEnd w:id="66"/>
    <w:bookmarkStart w:id="67" w:name="X2e136e3c12e6d89488774dfa0fc8a8e347fcb1e"/>
    <w:p>
      <w:pPr>
        <w:pStyle w:val="Heading2"/>
      </w:pPr>
      <w:r>
        <w:t xml:space="preserve">5.4. System wielowarstwowy — miara rozbieżności, wkład warstw, czas</w:t>
      </w:r>
    </w:p>
    <w:p>
      <w:pPr>
        <w:pStyle w:val="FirstParagraph"/>
      </w:pPr>
      <w:r>
        <w:rPr>
          <w:b/>
          <w:bCs/>
        </w:rPr>
        <w:t xml:space="preserve">Miara rozbieżności.</w:t>
      </w:r>
      <w:r>
        <w:t xml:space="preserve"> </w:t>
      </w:r>
      <w:r>
        <w:t xml:space="preserve">Wskaźnik rozbieżności to znormalizowana entropia Shannona</w:t>
      </w:r>
      <w:r>
        <w:t xml:space="preserve"> </w:t>
      </w:r>
      <w:r>
        <w:t xml:space="preserve">rozkładu głosów, dzielona przez maksymalną entropię binarną log2(2) = 1 bit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src/models/disagreement.py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src/paradigms/aggregation/disagreement.py</w:t>
      </w:r>
      <w:r>
        <w:t xml:space="preserve">;</w:t>
      </w:r>
      <w:r>
        <w:t xml:space="preserve"> </w:t>
      </w:r>
      <w:r>
        <w:t xml:space="preserve">17 testów jednostkowych). Dla trzech warstw każda niejednomyślność daje wynik</w:t>
      </w:r>
      <w:r>
        <w:t xml:space="preserve"> </w:t>
      </w:r>
      <w:r>
        <w:t xml:space="preserve">≈ 0,918, a jednomyślność 0. Dla siedmiu klasyfikatorów najbardziej wyrównany</w:t>
      </w:r>
      <w:r>
        <w:t xml:space="preserve"> </w:t>
      </w:r>
      <w:r>
        <w:t xml:space="preserve">podział 4/3 daje maksimum ≈ 0,985. Próg oznaczania przypadku granicznego ustawiono</w:t>
      </w:r>
      <w:r>
        <w:t xml:space="preserve"> </w:t>
      </w:r>
      <w:r>
        <w:t xml:space="preserve">na 0,7: 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 Flaga jest</w:t>
      </w:r>
      <w:r>
        <w:t xml:space="preserve"> </w:t>
      </w:r>
      <w:r>
        <w:t xml:space="preserve">wskaźnikiem niezgody głosów, a nie dowodem, że dana decyzja jest błędna.</w:t>
      </w:r>
    </w:p>
    <w:p>
      <w:pPr>
        <w:pStyle w:val="BodyText"/>
      </w:pPr>
      <w:r>
        <w:rPr>
          <w:b/>
          <w:bCs/>
        </w:rPr>
        <w:t xml:space="preserve">Wkład warstw (próba ilustracyjna z nakładaniem danych).</w:t>
      </w:r>
      <w:r>
        <w:t xml:space="preserve"> </w:t>
      </w:r>
      <w:r>
        <w:t xml:space="preserve">Na zbiorze 50</w:t>
      </w:r>
      <w:r>
        <w:t xml:space="preserve"> </w:t>
      </w:r>
      <w:r>
        <w:t xml:space="preserve">etykietowanych adresów (40 phishingowych z OpenPhish, 10 znanych legalnych) sam</w:t>
      </w:r>
      <w:r>
        <w:t xml:space="preserve"> </w:t>
      </w:r>
      <w:r>
        <w:t xml:space="preserve">zespół ML osiągnął 48/50 poprawnych decyzji, a pełny agregator trójwarstwowy 46/50.</w:t>
      </w:r>
      <w:r>
        <w:t xml:space="preserve"> </w:t>
      </w:r>
      <w:r>
        <w:t xml:space="preserve">Agregator zmienił dwie decyzje względem samego ML i obie okazały się błędne. Jest</w:t>
      </w:r>
      <w:r>
        <w:t xml:space="preserve"> </w:t>
      </w:r>
      <w:r>
        <w:t xml:space="preserve">to jednak</w:t>
      </w:r>
      <w:r>
        <w:t xml:space="preserve"> </w:t>
      </w:r>
      <w:r>
        <w:rPr>
          <w:b/>
          <w:bCs/>
        </w:rPr>
        <w:t xml:space="preserve">próba ilustracyjna, nie niezależna ocena skuteczności</w:t>
      </w:r>
      <w:r>
        <w:t xml:space="preserve">: pierwsze 40</w:t>
      </w:r>
      <w:r>
        <w:t xml:space="preserve"> </w:t>
      </w:r>
      <w:r>
        <w:t xml:space="preserve">adresów pochodzi z tego samego pliku OpenPhish, z którego losowano dane treningowe</w:t>
      </w:r>
      <w:r>
        <w:t xml:space="preserve"> </w:t>
      </w:r>
      <w:r>
        <w:t xml:space="preserve">URL — po odtworzeniu losowania 13 z 40 trafia do zbioru treningowego, a 4 do</w:t>
      </w:r>
      <w:r>
        <w:t xml:space="preserve"> </w:t>
      </w:r>
      <w:r>
        <w:t xml:space="preserve">testowego. Dla rzetelnej oceny wkładu warstw potrzebna byłaby niezależna próba</w:t>
      </w:r>
      <w:r>
        <w:t xml:space="preserve"> </w:t>
      </w:r>
      <w:r>
        <w:t xml:space="preserve">(z deduplikacją) z pełnym raportem zmian decyzji oraz błędów FN/FP. W badanym</w:t>
      </w:r>
      <w:r>
        <w:t xml:space="preserve"> </w:t>
      </w:r>
      <w:r>
        <w:t xml:space="preserve">zakresie 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Czas odpowiedzi.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lokalny in-process przez TestClient): mediana ≈ 15 ms,</w:t>
      </w:r>
      <w:r>
        <w:t xml:space="preserve"> </w:t>
      </w:r>
      <w:r>
        <w:t xml:space="preserve">95. percentyl ≈ 16 ms — poniżej wymaganych 500 ms. Zakres twierdzenia ograniczono</w:t>
      </w:r>
      <w:r>
        <w:t xml:space="preserve"> </w:t>
      </w:r>
      <w:r>
        <w:t xml:space="preserve">do pojedynczego żądania po rozgrzaniu; nie obejmuje ono opóźnienia klient–serwer</w:t>
      </w:r>
      <w:r>
        <w:t xml:space="preserve"> </w:t>
      </w:r>
      <w:r>
        <w:t xml:space="preserve">ani obciążenia równoległego.</w:t>
      </w:r>
    </w:p>
    <w:bookmarkEnd w:id="67"/>
    <w:bookmarkEnd w:id="68"/>
    <w:bookmarkStart w:id="69" w:name="podsumowanie"/>
    <w:p>
      <w:pPr>
        <w:pStyle w:val="Heading1"/>
      </w:pPr>
      <w:r>
        <w:t xml:space="preserve">6. Podsumowanie</w:t>
      </w:r>
    </w:p>
    <w:p>
      <w:pPr>
        <w:pStyle w:val="FirstParagraph"/>
      </w:pPr>
      <w:r>
        <w:t xml:space="preserve">Zaprojektowano i wykonano system PhishGuard łączący ekstrakcję cech, siedem</w:t>
      </w:r>
      <w:r>
        <w:t xml:space="preserve"> </w:t>
      </w:r>
      <w:r>
        <w:t xml:space="preserve">klasyfikatorów uczenia maszynowego, optymalizację hiperparametrów algorytmem</w:t>
      </w:r>
      <w:r>
        <w:t xml:space="preserve"> </w:t>
      </w:r>
      <w:r>
        <w:t xml:space="preserve">genetycznym, system regułowy, klasyfikator bayesowski oraz warstwę agregacji z</w:t>
      </w:r>
      <w:r>
        <w:t xml:space="preserve"> </w:t>
      </w:r>
      <w:r>
        <w:t xml:space="preserve">interfejsem API i demonstratorem. Wkład własny obejmuje integrację komponentów,</w:t>
      </w:r>
      <w:r>
        <w:t xml:space="preserve"> </w:t>
      </w:r>
      <w:r>
        <w:t xml:space="preserve">dobór cech i mechanizm wykrywania rozbieżności między warstwami.</w:t>
      </w:r>
    </w:p>
    <w:p>
      <w:pPr>
        <w:pStyle w:val="BodyText"/>
      </w:pPr>
      <w:r>
        <w:t xml:space="preserve">Wyniki należy odczytywać w zakresie przeprowadzonych pomiarów. Na wspólnym,</w:t>
      </w:r>
      <w:r>
        <w:t xml:space="preserve"> </w:t>
      </w:r>
      <w:r>
        <w:t xml:space="preserve">losowo podzielonym zbiorze testowym 50 adresów URL optymalizacja GA dała niewielką</w:t>
      </w:r>
      <w:r>
        <w:t xml:space="preserve"> </w:t>
      </w:r>
      <w:r>
        <w:t xml:space="preserve">poprawę F1 (do +0,042 dla MLP), a zespoły klasyfikatorów nie przewyższyły</w:t>
      </w:r>
      <w:r>
        <w:t xml:space="preserve"> </w:t>
      </w:r>
      <w:r>
        <w:t xml:space="preserve">najlepszego pojedynczego modelu zoptymalizowanego GA. Wyniki e-mail i SMS uzyskano</w:t>
      </w:r>
      <w:r>
        <w:t xml:space="preserve"> </w:t>
      </w:r>
      <w:r>
        <w:t xml:space="preserve">na danych syntetycznych generowanych z ograniczonej liczby szablonów i nie mierzą</w:t>
      </w:r>
      <w:r>
        <w:t xml:space="preserve"> </w:t>
      </w:r>
      <w:r>
        <w:t xml:space="preserve">one skuteczności na rzeczywistych wiadomościach. Na ilustracyjnej próbie 50 adresów</w:t>
      </w:r>
      <w:r>
        <w:t xml:space="preserve"> </w:t>
      </w:r>
      <w:r>
        <w:t xml:space="preserve">agregator trójwarstwowy uzyskał 46/50 poprawnych decyzji wobec 48/50 dla samego</w:t>
      </w:r>
      <w:r>
        <w:t xml:space="preserve"> </w:t>
      </w:r>
      <w:r>
        <w:t xml:space="preserve">zespołu ML; nie wykazano wzrostu skuteczności wynikającego z integracji warstw.</w:t>
      </w:r>
      <w:r>
        <w:t xml:space="preserve"> </w:t>
      </w:r>
      <w:r>
        <w:t xml:space="preserve">Naprawiono natomiast główny mechanizm pracy: po poprawieniu normalizacji entropii</w:t>
      </w:r>
      <w:r>
        <w:t xml:space="preserve"> </w:t>
      </w:r>
      <w:r>
        <w:t xml:space="preserve">flaga rozbieżności jest osiągalna i poprawnie sygnalizuje niezgodę głosów.</w:t>
      </w:r>
      <w:r>
        <w:t xml:space="preserve"> </w:t>
      </w:r>
      <w:r>
        <w:t xml:space="preserve">Czas odpowiedzi pojedynczego żądania po rozgrzaniu modelu mieści się poniżej 500 ms</w:t>
      </w:r>
      <w:r>
        <w:t xml:space="preserve"> </w:t>
      </w:r>
      <w:r>
        <w:t xml:space="preserve">w pomiarze lokalnym.</w:t>
      </w:r>
    </w:p>
    <w:p>
      <w:pPr>
        <w:pStyle w:val="BodyText"/>
      </w:pPr>
      <w:r>
        <w:t xml:space="preserve">System pokazuje wyniki trzech warstw oraz aktywne reguły, co zwiększa</w:t>
      </w:r>
      <w:r>
        <w:t xml:space="preserve"> </w:t>
      </w:r>
      <w:r>
        <w:t xml:space="preserve">interpretowalność decyzji. Jest to cecha interfejsu, odrębna od zmierzonej</w:t>
      </w:r>
      <w:r>
        <w:t xml:space="preserve"> </w:t>
      </w:r>
      <w:r>
        <w:t xml:space="preserve">skuteczności klasyfikacji. Dalsze prace, które pozwoliłyby rozszerzyć wnioski, to</w:t>
      </w:r>
      <w:r>
        <w:t xml:space="preserve"> </w:t>
      </w:r>
      <w:r>
        <w:t xml:space="preserve">w szczególności: ewaluacja na niezależnych, rzeczywistych zbiorach wiadomości i</w:t>
      </w:r>
      <w:r>
        <w:t xml:space="preserve"> </w:t>
      </w:r>
      <w:r>
        <w:t xml:space="preserve">adresów, podział grupowy danych syntetycznych według szablonu, zestawienie kosztu</w:t>
      </w:r>
      <w:r>
        <w:t xml:space="preserve"> </w:t>
      </w:r>
      <w:r>
        <w:t xml:space="preserve">wyszukiwania GA z uzyskanym zyskiem oraz powtórzenia optymalizacji dla oceny jej</w:t>
      </w:r>
      <w:r>
        <w:t xml:space="preserve"> </w:t>
      </w:r>
      <w:r>
        <w:t xml:space="preserve">stabilności. Zakres opcjonalny obejmuje porównanie z modelem głębokim oraz</w:t>
      </w:r>
      <w:r>
        <w:t xml:space="preserve"> </w:t>
      </w:r>
      <w:r>
        <w:t xml:space="preserve">rozszerzenia OCR i wyjaśnień SHAP/LIME. Praca nie obejmowała bezpośredniego</w:t>
      </w:r>
      <w:r>
        <w:t xml:space="preserve"> </w:t>
      </w:r>
      <w:r>
        <w:t xml:space="preserve">porównania z modelami głębokimi i nie formułuje wniosku o przewadze nad nimi.</w:t>
      </w:r>
    </w:p>
    <w:bookmarkEnd w:id="69"/>
    <w:bookmarkStart w:id="70" w:name="bibliografia"/>
    <w:p>
      <w:pPr>
        <w:pStyle w:val="Heading1"/>
      </w:pPr>
      <w:r>
        <w:t xml:space="preserve">7. Bibliografia</w:t>
      </w:r>
    </w:p>
    <w:p>
      <w:pPr>
        <w:numPr>
          <w:ilvl w:val="0"/>
          <w:numId w:val="1003"/>
        </w:numPr>
      </w:pPr>
      <w:r>
        <w:t xml:space="preserve">Bibliografia</w:t>
      </w:r>
    </w:p>
    <w:p>
      <w:pPr>
        <w:numPr>
          <w:ilvl w:val="0"/>
          <w:numId w:val="1003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03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03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03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03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03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03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03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03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03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03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03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03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03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03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03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03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03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03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03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03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03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03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03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03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03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03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03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03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03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03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03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03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03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03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03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03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03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03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03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03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03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03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03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70"/>
    <w:bookmarkStart w:id="83" w:name="załącznik-a-rysunki"/>
    <w:p>
      <w:pPr>
        <w:pStyle w:val="Heading1"/>
      </w:pPr>
      <w:r>
        <w:t xml:space="preserve">Załącznik A — rysunki</w:t>
      </w:r>
    </w:p>
    <w:p>
      <w:pPr>
        <w:pStyle w:val="CaptionedFigure"/>
      </w:pPr>
      <w:r>
        <w:drawing>
          <wp:inline>
            <wp:extent cx="5334000" cy="4432381"/>
            <wp:effectExtent b="0" l="0" r="0" t="0"/>
            <wp:docPr descr="Rysunek A1. Architektura logiczna systemu PhishGuard (przycięty diagram, s. 25)." title="" id="72" name="Picture"/>
            <a:graphic>
              <a:graphicData uri="http://schemas.openxmlformats.org/drawingml/2006/picture">
                <pic:pic>
                  <pic:nvPicPr>
                    <pic:cNvPr descr="/Users/lukaszdrazek/Inzynierka/reports/figury2/diagram_architektura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A1. Architektura logiczna systemu PhishGuard (przycięty diagram, s. 25).</w:t>
      </w:r>
    </w:p>
    <w:p>
      <w:pPr>
        <w:pStyle w:val="BodyText"/>
      </w:pPr>
      <w:r>
        <w:rPr>
          <w:i/>
          <w:iCs/>
        </w:rPr>
        <w:t xml:space="preserve">Rysunek A1. Architektura logiczna systemu PhishGuard (przycięty diagram, s. 25).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2. Interfejs — zrzut ekranu (s. 48 oryginału)." title="" id="75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A2. Interfejs — zrzut ekranu (s. 48 oryginału).</w:t>
      </w:r>
    </w:p>
    <w:p>
      <w:pPr>
        <w:pStyle w:val="BodyText"/>
      </w:pPr>
      <w:r>
        <w:rPr>
          <w:i/>
          <w:iCs/>
        </w:rPr>
        <w:t xml:space="preserve">Rysunek A2. Interfejs — zrzut ekranu (s. 48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3. Interfejs — zrzut ekranu (s. 49 oryginału)." title="" id="78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A3. Interfejs — zrzut ekranu (s. 49 oryginału).</w:t>
      </w:r>
    </w:p>
    <w:p>
      <w:pPr>
        <w:pStyle w:val="BodyText"/>
      </w:pPr>
      <w:r>
        <w:rPr>
          <w:i/>
          <w:iCs/>
        </w:rPr>
        <w:t xml:space="preserve">Rysunek A3. Interfejs — zrzut ekranu (s. 49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4. Interfejs — zrzut ekranu (s. 50 oryginału)." title="" id="81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2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A4. Interfejs — zrzut ekranu (s. 50 oryginału).</w:t>
      </w:r>
    </w:p>
    <w:p>
      <w:pPr>
        <w:pStyle w:val="BodyText"/>
      </w:pPr>
      <w:r>
        <w:rPr>
          <w:i/>
          <w:iCs/>
        </w:rPr>
        <w:t xml:space="preserve">Rysunek A4. Interfejs — zrzut ekranu (s. 50 oryginału).</w:t>
      </w:r>
    </w:p>
    <w:bookmarkEnd w:id="83"/>
    <w:bookmarkStart w:id="84" w:name="załącznik-b-wybrane-listingi-kodu"/>
    <w:p>
      <w:pPr>
        <w:pStyle w:val="Heading1"/>
      </w:pPr>
      <w:r>
        <w:t xml:space="preserve">Załącznik B — wybrane listingi kodu</w:t>
      </w:r>
    </w:p>
    <w:p>
      <w:pPr>
        <w:pStyle w:val="FirstParagraph"/>
      </w:pPr>
      <w:r>
        <w:rPr>
          <w:b/>
          <w:bCs/>
        </w:rPr>
        <w:t xml:space="preserve">Miara rozbieżności (poprawiona normalizacja)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src/paradigms/aggregation/disagreement.py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"""Cross-paradigm disagreement detection using normalized Shannon entropy.</w:t>
      </w:r>
      <w:r>
        <w:br/>
      </w:r>
      <w:r>
        <w:br/>
      </w:r>
      <w:r>
        <w:rPr>
          <w:rStyle w:val="CommentTok"/>
        </w:rPr>
        <w:t xml:space="preserve">Extends Phase 3 classifier disagreement approach to detect disagreements</w:t>
      </w:r>
      <w:r>
        <w:br/>
      </w:r>
      <w:r>
        <w:rPr>
          <w:rStyle w:val="CommentTok"/>
        </w:rPr>
        <w:t xml:space="preserve">between the three paradigms: ML ensemble, rule-based, and Bayesian.</w:t>
      </w:r>
      <w:r>
        <w:br/>
      </w:r>
      <w:r>
        <w:br/>
      </w:r>
      <w:r>
        <w:rPr>
          <w:rStyle w:val="CommentTok"/>
        </w:rPr>
        <w:t xml:space="preserve">Key differences from classifier disagreement:</w:t>
      </w:r>
      <w:r>
        <w:br/>
      </w:r>
      <w:r>
        <w:rPr>
          <w:rStyle w:val="CommentTok"/>
        </w:rPr>
        <w:t xml:space="preserve">- 3 paradigms vs 7 classifiers</w:t>
      </w:r>
      <w:r>
        <w:br/>
      </w:r>
      <w:r>
        <w:rPr>
          <w:rStyle w:val="CommentTok"/>
        </w:rPr>
        <w:t xml:space="preserve">- Votes take 2 classes (phishing/legitimate); max binary entropy = log2(2) = 1 bit</w:t>
      </w:r>
      <w:r>
        <w:br/>
      </w:r>
      <w:r>
        <w:rPr>
          <w:rStyle w:val="CommentTok"/>
        </w:rPr>
        <w:t xml:space="preserve">  (a 2:1 split scores ~0.918, a unanimous vote scores 0)</w:t>
      </w:r>
      <w:r>
        <w:br/>
      </w:r>
      <w:r>
        <w:rPr>
          <w:rStyle w:val="CommentTok"/>
        </w:rPr>
        <w:t xml:space="preserve">- Different probability scales (ML proba, rule score, Bayesian posterior)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entropy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Tuple</w:t>
      </w:r>
      <w:r>
        <w:br/>
      </w:r>
      <w:r>
        <w:br/>
      </w:r>
      <w:r>
        <w:rPr>
          <w:rStyle w:val="CommentTok"/>
        </w:rPr>
        <w:t xml:space="preserve"># Threshold for edge case detection (consistent with Phase 3)</w:t>
      </w:r>
      <w:r>
        <w:br/>
      </w:r>
      <w:r>
        <w:rPr>
          <w:rStyle w:val="NormalTok"/>
        </w:rPr>
        <w:t xml:space="preserve">PARADIGM_DISAGREEMENT_THRESHOLD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calculate_paradigm_disagreement(</w:t>
      </w:r>
      <w:r>
        <w:br/>
      </w:r>
      <w:r>
        <w:rPr>
          <w:rStyle w:val="NormalTok"/>
        </w:rPr>
        <w:t xml:space="preserve">    ml_prediction: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ml_probability: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bayesian_probability: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disagreement across three paradigms.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ml_prediction: 'phishing' or 'legitimate' from ML ensemble</w:t>
      </w:r>
      <w:r>
        <w:br/>
      </w:r>
      <w:r>
        <w:rPr>
          <w:rStyle w:val="CommentTok"/>
        </w:rPr>
        <w:t xml:space="preserve">        ml_probability: Phishing probability from ML (0-1)</w:t>
      </w:r>
      <w:r>
        <w:br/>
      </w:r>
      <w:r>
        <w:rPr>
          <w:rStyle w:val="CommentTok"/>
        </w:rPr>
        <w:t xml:space="preserve">        rule_prediction: 'phishing' or 'legitimate' from rules</w:t>
      </w:r>
      <w:r>
        <w:br/>
      </w:r>
      <w:r>
        <w:rPr>
          <w:rStyle w:val="CommentTok"/>
        </w:rPr>
        <w:t xml:space="preserve">        rule_probability: Rule score (0-1)</w:t>
      </w:r>
      <w:r>
        <w:br/>
      </w:r>
      <w:r>
        <w:rPr>
          <w:rStyle w:val="CommentTok"/>
        </w:rPr>
        <w:t xml:space="preserve">        bayesian_prediction: 'phishing' or 'legitimate' from Bayesian</w:t>
      </w:r>
      <w:r>
        <w:br/>
      </w:r>
      <w:r>
        <w:rPr>
          <w:rStyle w:val="CommentTok"/>
        </w:rPr>
        <w:t xml:space="preserve">        bayesian_probability: Posterior phishing probability (0-1)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 with:</w:t>
      </w:r>
      <w:r>
        <w:br/>
      </w:r>
      <w:r>
        <w:rPr>
          <w:rStyle w:val="CommentTok"/>
        </w:rPr>
        <w:t xml:space="preserve">            'score': Normalized entropy (0-1)</w:t>
      </w:r>
      <w:r>
        <w:br/>
      </w:r>
      <w:r>
        <w:rPr>
          <w:rStyle w:val="CommentTok"/>
        </w:rPr>
        <w:t xml:space="preserve">            'is_edge_case': True if score &gt; threshold</w:t>
      </w:r>
      <w:r>
        <w:br/>
      </w:r>
      <w:r>
        <w:rPr>
          <w:rStyle w:val="CommentTok"/>
        </w:rPr>
        <w:t xml:space="preserve">            'vote_distribution': {'phishing': N, 'legitimate': M}</w:t>
      </w:r>
      <w:r>
        <w:br/>
      </w:r>
      <w:r>
        <w:rPr>
          <w:rStyle w:val="CommentTok"/>
        </w:rPr>
        <w:t xml:space="preserve">            'probability_variance': Variance across paradigm probabilities</w:t>
      </w:r>
      <w:r>
        <w:br/>
      </w:r>
      <w:r>
        <w:rPr>
          <w:rStyle w:val="CommentTok"/>
        </w:rPr>
        <w:t xml:space="preserve">            'disagreeing_paradigms': List of paradigms disagreeing with majority</w:t>
      </w:r>
      <w:r>
        <w:br/>
      </w:r>
      <w:r>
        <w:rPr>
          <w:rStyle w:val="CommentTok"/>
        </w:rPr>
        <w:t xml:space="preserve">            'probability_spread': Max - min probability across paradigms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ml_prediction,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rule_prediction,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bayesian_prediction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probabilities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[ml_probability, rule_probability, bayesian_probability]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votes</w:t>
      </w:r>
      <w:r>
        <w:br/>
      </w:r>
      <w:r>
        <w:rPr>
          <w:rStyle w:val="NormalTok"/>
        </w:rPr>
        <w:t xml:space="preserve">    votes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paradigm,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predictions.items():</w:t>
      </w:r>
      <w:r>
        <w:br/>
      </w:r>
      <w:r>
        <w:rPr>
          <w:rStyle w:val="NormalTok"/>
        </w:rPr>
        <w:t xml:space="preserve">        votes[pred]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votes.get(pred,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to binary for entropy calculation</w:t>
      </w:r>
      <w:r>
        <w:br/>
      </w:r>
      <w:r>
        <w:rPr>
          <w:rStyle w:val="NormalTok"/>
        </w:rPr>
        <w:t xml:space="preserve">    binary_preds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</w:p>
    <w:p>
      <w:pPr>
        <w:pStyle w:val="FirstParagraph"/>
      </w:pPr>
      <w:r>
        <w:rPr>
          <w:b/>
          <w:bCs/>
        </w:rPr>
        <w:t xml:space="preserve">Wagi paradygmatów (ML 0,5 / reguły 0,3 / Bayes 0,2)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src/paradigms/aggregation/weights.py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"""Paradigm weight management for multi-paradigm aggregation.</w:t>
      </w:r>
      <w:r>
        <w:br/>
      </w:r>
      <w:r>
        <w:br/>
      </w:r>
      <w:r>
        <w:rPr>
          <w:rStyle w:val="CommentTok"/>
        </w:rPr>
        <w:t xml:space="preserve">Default weights: ML ensemble (0.5), Rules (0.3), Bayesian (0.2)</w:t>
      </w:r>
      <w:r>
        <w:br/>
      </w:r>
      <w:r>
        <w:rPr>
          <w:rStyle w:val="CommentTok"/>
        </w:rPr>
        <w:t xml:space="preserve">based on Phase 5 research recommendations.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ParadigmWeights: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"""Configurable weights for paradigm aggregation.</w:t>
      </w:r>
      <w:r>
        <w:br/>
      </w:r>
      <w:r>
        <w:br/>
      </w:r>
      <w:r>
        <w:rPr>
          <w:rStyle w:val="CommentTok"/>
        </w:rPr>
        <w:t xml:space="preserve">    Weights must sum to 1.0 and stay within bounds:</w:t>
      </w:r>
      <w:r>
        <w:br/>
      </w:r>
      <w:r>
        <w:rPr>
          <w:rStyle w:val="CommentTok"/>
        </w:rPr>
        <w:t xml:space="preserve">    - ML ensemble: 0.4-0.6 (dominant but not overwhelming)</w:t>
      </w:r>
      <w:r>
        <w:br/>
      </w:r>
      <w:r>
        <w:rPr>
          <w:rStyle w:val="CommentTok"/>
        </w:rPr>
        <w:t xml:space="preserve">    - Rules: 0.2-0.4 (interpretable contribution)</w:t>
      </w:r>
      <w:r>
        <w:br/>
      </w:r>
      <w:r>
        <w:rPr>
          <w:rStyle w:val="CommentTok"/>
        </w:rPr>
        <w:t xml:space="preserve">    - Bayesian: 0.1-0.3 (probabilistic complement)</w:t>
      </w:r>
      <w:r>
        <w:br/>
      </w:r>
      <w:r>
        <w:br/>
      </w:r>
      <w:r>
        <w:rPr>
          <w:rStyle w:val="CommentTok"/>
        </w:rPr>
        <w:t xml:space="preserve">    Attributes:</w:t>
      </w:r>
      <w:r>
        <w:br/>
      </w:r>
      <w:r>
        <w:rPr>
          <w:rStyle w:val="CommentTok"/>
        </w:rPr>
        <w:t xml:space="preserve">        ml_ensemble: Weight for ML ensemble prediction</w:t>
      </w:r>
      <w:r>
        <w:br/>
      </w:r>
      <w:r>
        <w:rPr>
          <w:rStyle w:val="CommentTok"/>
        </w:rPr>
        <w:t xml:space="preserve">        rules: Weight for rule-based system score</w:t>
      </w:r>
      <w:r>
        <w:br/>
      </w:r>
      <w:r>
        <w:rPr>
          <w:rStyle w:val="CommentTok"/>
        </w:rPr>
        <w:t xml:space="preserve">        bayesian: Weight for Bayesian posterior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ml_ensemble: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rules: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bayesian: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"""Validate weights after initialization."""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"""Ensure weights sum to 1.0 and are in valid ranges."""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f"Weights must sum to 1.0,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Rules=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Bayesian=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Bound validation (soft warning, not error)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 ensemble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[0.4, 0.6]"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f"Rules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[0.2, 0.4]"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f"Bayesian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[0.1, 0.3]"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weights as dictionary."""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</w:t>
      </w:r>
    </w:p>
    <w:bookmarkEnd w:id="84"/>
    <w:sectPr>
      <w:footerReference w:type="default" r:id="rId9"/>
      <w:footerReference w:type="first" r:id="rId10"/>
      <w:footnotePr>
        <w:numRestart w:val="eachSect"/>
      </w:footnotePr>
      <w:pgMar w:left="1417" w:right="1417" w:top="1417" w:bottom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 w:ascii="Times New Roman" w:hAnsi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2026-10-01T12:45:24Z</dcterms:created>
  <dcterms:modified xsi:type="dcterms:W3CDTF">2026-10-01T12:45:24Z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