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90994" w14:textId="77777777" w:rsidR="0033145B" w:rsidRDefault="0033145B"/>
    <w:p w14:paraId="1E11372D" w14:textId="77777777" w:rsidR="0033145B" w:rsidRDefault="0033145B"/>
    <w:p w14:paraId="157E8CF8" w14:textId="77777777" w:rsidR="0033145B" w:rsidRDefault="0033145B"/>
    <w:p w14:paraId="32F2D4D8" w14:textId="77777777" w:rsidR="0033145B" w:rsidRDefault="0033145B"/>
    <w:p w14:paraId="28DC38A3" w14:textId="77777777" w:rsidR="0033145B" w:rsidRDefault="0033145B"/>
    <w:p w14:paraId="23759AB6" w14:textId="77777777" w:rsidR="0033145B" w:rsidRDefault="00C73D65">
      <w:pPr>
        <w:spacing w:after="360"/>
        <w:jc w:val="center"/>
      </w:pPr>
      <w:r>
        <w:rPr>
          <w:b/>
          <w:color w:val="B07A17"/>
          <w:sz w:val="20"/>
        </w:rPr>
        <w:t>TECHNISCHES KONSTRUKTIONSKONZEPT</w:t>
      </w:r>
    </w:p>
    <w:p w14:paraId="71BCF542" w14:textId="77777777" w:rsidR="0033145B" w:rsidRDefault="00C73D65">
      <w:pPr>
        <w:spacing w:after="200"/>
        <w:jc w:val="center"/>
      </w:pPr>
      <w:r>
        <w:rPr>
          <w:b/>
          <w:color w:val="2E5F75"/>
          <w:sz w:val="56"/>
        </w:rPr>
        <w:t>Feldbasierter</w:t>
      </w:r>
      <w:r>
        <w:rPr>
          <w:b/>
          <w:color w:val="2E5F75"/>
          <w:sz w:val="56"/>
        </w:rPr>
        <w:br/>
        <w:t>Wahrnehmungschip</w:t>
      </w:r>
    </w:p>
    <w:p w14:paraId="7919C734" w14:textId="77777777" w:rsidR="0033145B" w:rsidRDefault="00C73D65">
      <w:pPr>
        <w:spacing w:after="440"/>
        <w:jc w:val="center"/>
      </w:pPr>
      <w:r>
        <w:rPr>
          <w:sz w:val="26"/>
        </w:rPr>
        <w:t>Schaltungsmodell, Demonstratorarchitektur und Validierungsplan</w:t>
      </w:r>
      <w:r>
        <w:rPr>
          <w:sz w:val="26"/>
        </w:rPr>
        <w:br/>
        <w:t>für einen kontinuierlichen Arbeitsbereich von −3 bis +3</w:t>
      </w:r>
    </w:p>
    <w:p w14:paraId="6CFC1B30" w14:textId="77777777" w:rsidR="0033145B" w:rsidRDefault="0033145B">
      <w:pPr>
        <w:pBdr>
          <w:bottom w:val="single" w:sz="8" w:space="8" w:color="B07A17"/>
        </w:pBdr>
        <w:spacing w:after="480"/>
        <w:jc w:val="center"/>
      </w:pPr>
    </w:p>
    <w:p w14:paraId="1EABDFAC" w14:textId="77777777" w:rsidR="0033145B" w:rsidRDefault="00C73D65">
      <w:pPr>
        <w:spacing w:after="400"/>
        <w:jc w:val="center"/>
      </w:pPr>
      <w:r>
        <w:rPr>
          <w:i/>
          <w:color w:val="63707A"/>
          <w:sz w:val="23"/>
        </w:rPr>
        <w:t>Physikalische Feldbildung mit kontrollierter Rückführung,</w:t>
      </w:r>
      <w:r>
        <w:rPr>
          <w:i/>
          <w:color w:val="63707A"/>
          <w:sz w:val="23"/>
        </w:rPr>
        <w:br/>
        <w:t>messbarer Zustandsdynamik und klarer wissenschaftlicher Aussagegrenze.</w:t>
      </w:r>
    </w:p>
    <w:p w14:paraId="42B09E3A" w14:textId="77777777" w:rsidR="0033145B" w:rsidRDefault="00C73D65">
      <w:pPr>
        <w:spacing w:after="40"/>
        <w:jc w:val="center"/>
      </w:pPr>
      <w:r>
        <w:rPr>
          <w:color w:val="63707A"/>
          <w:sz w:val="19"/>
        </w:rPr>
        <w:t>Dokumenttyp: Technisches Konstruktionskonzept</w:t>
      </w:r>
    </w:p>
    <w:p w14:paraId="0CB3019F" w14:textId="77777777" w:rsidR="0033145B" w:rsidRDefault="00C73D65">
      <w:pPr>
        <w:spacing w:after="40"/>
        <w:jc w:val="center"/>
      </w:pPr>
      <w:r>
        <w:rPr>
          <w:color w:val="63707A"/>
          <w:sz w:val="19"/>
        </w:rPr>
        <w:t>Version 1.0 | September 2026</w:t>
      </w:r>
    </w:p>
    <w:p w14:paraId="4A51EF7A" w14:textId="77777777" w:rsidR="0033145B" w:rsidRDefault="00C73D65">
      <w:pPr>
        <w:spacing w:after="40"/>
        <w:jc w:val="center"/>
      </w:pPr>
      <w:r>
        <w:rPr>
          <w:color w:val="63707A"/>
          <w:sz w:val="19"/>
        </w:rPr>
        <w:t>Status: Forschungs- und Entwicklungsgrundlage</w:t>
      </w:r>
    </w:p>
    <w:p w14:paraId="445CF66F" w14:textId="77777777" w:rsidR="0033145B" w:rsidRDefault="00C73D65">
      <w:r>
        <w:br w:type="page"/>
      </w:r>
    </w:p>
    <w:p w14:paraId="3D66D55E" w14:textId="77777777" w:rsidR="0033145B" w:rsidRDefault="00C73D65">
      <w:pPr>
        <w:spacing w:before="80" w:after="200"/>
      </w:pPr>
      <w:r>
        <w:rPr>
          <w:b/>
          <w:color w:val="2E5F75"/>
          <w:sz w:val="32"/>
        </w:rPr>
        <w:lastRenderedPageBreak/>
        <w:t>Inhalt</w:t>
      </w:r>
    </w:p>
    <w:p w14:paraId="29C81D54" w14:textId="16B94884" w:rsidR="00C77152" w:rsidRDefault="00C73D65">
      <w:pPr>
        <w:pStyle w:val="Verzeichnis1"/>
        <w:tabs>
          <w:tab w:val="right" w:leader="dot" w:pos="9580"/>
        </w:tabs>
        <w:rPr>
          <w:noProof/>
        </w:rPr>
      </w:pPr>
      <w:r>
        <w:fldChar w:fldCharType="begin"/>
      </w:r>
      <w:r>
        <w:instrText xml:space="preserve"> TOC \o "1-1" \h \z \u </w:instrText>
      </w:r>
      <w:r>
        <w:fldChar w:fldCharType="separate"/>
      </w:r>
      <w:hyperlink w:anchor="_Toc239274470" w:history="1">
        <w:r w:rsidR="00C77152" w:rsidRPr="003622E9">
          <w:rPr>
            <w:rStyle w:val="Hyperlink"/>
            <w:noProof/>
          </w:rPr>
          <w:t>Kurzfassung</w:t>
        </w:r>
        <w:r w:rsidR="00C77152">
          <w:rPr>
            <w:noProof/>
            <w:webHidden/>
          </w:rPr>
          <w:tab/>
        </w:r>
        <w:r w:rsidR="00C77152">
          <w:rPr>
            <w:noProof/>
            <w:webHidden/>
          </w:rPr>
          <w:fldChar w:fldCharType="begin"/>
        </w:r>
        <w:r w:rsidR="00C77152">
          <w:rPr>
            <w:noProof/>
            <w:webHidden/>
          </w:rPr>
          <w:instrText xml:space="preserve"> PAGEREF _Toc239274470 \h </w:instrText>
        </w:r>
        <w:r w:rsidR="00C77152">
          <w:rPr>
            <w:noProof/>
            <w:webHidden/>
          </w:rPr>
        </w:r>
        <w:r w:rsidR="00C77152">
          <w:rPr>
            <w:noProof/>
            <w:webHidden/>
          </w:rPr>
          <w:fldChar w:fldCharType="separate"/>
        </w:r>
        <w:r w:rsidR="00C77152">
          <w:rPr>
            <w:noProof/>
            <w:webHidden/>
          </w:rPr>
          <w:t>3</w:t>
        </w:r>
        <w:r w:rsidR="00C77152">
          <w:rPr>
            <w:noProof/>
            <w:webHidden/>
          </w:rPr>
          <w:fldChar w:fldCharType="end"/>
        </w:r>
      </w:hyperlink>
    </w:p>
    <w:p w14:paraId="7D19F8D4" w14:textId="20E78EFB" w:rsidR="00C77152" w:rsidRDefault="00C77152">
      <w:pPr>
        <w:pStyle w:val="Verzeichnis1"/>
        <w:tabs>
          <w:tab w:val="right" w:leader="dot" w:pos="9580"/>
        </w:tabs>
        <w:rPr>
          <w:noProof/>
        </w:rPr>
      </w:pPr>
      <w:hyperlink w:anchor="_Toc239274471" w:history="1">
        <w:r w:rsidRPr="003622E9">
          <w:rPr>
            <w:rStyle w:val="Hyperlink"/>
            <w:noProof/>
          </w:rPr>
          <w:t>1. Zweck und Abgrenzung</w:t>
        </w:r>
        <w:r>
          <w:rPr>
            <w:noProof/>
            <w:webHidden/>
          </w:rPr>
          <w:tab/>
        </w:r>
        <w:r>
          <w:rPr>
            <w:noProof/>
            <w:webHidden/>
          </w:rPr>
          <w:fldChar w:fldCharType="begin"/>
        </w:r>
        <w:r>
          <w:rPr>
            <w:noProof/>
            <w:webHidden/>
          </w:rPr>
          <w:instrText xml:space="preserve"> PAGEREF _Toc239274471 \h </w:instrText>
        </w:r>
        <w:r>
          <w:rPr>
            <w:noProof/>
            <w:webHidden/>
          </w:rPr>
        </w:r>
        <w:r>
          <w:rPr>
            <w:noProof/>
            <w:webHidden/>
          </w:rPr>
          <w:fldChar w:fldCharType="separate"/>
        </w:r>
        <w:r>
          <w:rPr>
            <w:noProof/>
            <w:webHidden/>
          </w:rPr>
          <w:t>3</w:t>
        </w:r>
        <w:r>
          <w:rPr>
            <w:noProof/>
            <w:webHidden/>
          </w:rPr>
          <w:fldChar w:fldCharType="end"/>
        </w:r>
      </w:hyperlink>
    </w:p>
    <w:p w14:paraId="686BCAA2" w14:textId="334A4C87" w:rsidR="00C77152" w:rsidRDefault="00C77152">
      <w:pPr>
        <w:pStyle w:val="Verzeichnis1"/>
        <w:tabs>
          <w:tab w:val="right" w:leader="dot" w:pos="9580"/>
        </w:tabs>
        <w:rPr>
          <w:noProof/>
        </w:rPr>
      </w:pPr>
      <w:hyperlink w:anchor="_Toc239274472" w:history="1">
        <w:r w:rsidRPr="003622E9">
          <w:rPr>
            <w:rStyle w:val="Hyperlink"/>
            <w:noProof/>
          </w:rPr>
          <w:t>2. Technische Systemanforderungen</w:t>
        </w:r>
        <w:r>
          <w:rPr>
            <w:noProof/>
            <w:webHidden/>
          </w:rPr>
          <w:tab/>
        </w:r>
        <w:r>
          <w:rPr>
            <w:noProof/>
            <w:webHidden/>
          </w:rPr>
          <w:fldChar w:fldCharType="begin"/>
        </w:r>
        <w:r>
          <w:rPr>
            <w:noProof/>
            <w:webHidden/>
          </w:rPr>
          <w:instrText xml:space="preserve"> PAGEREF _Toc239274472 \h </w:instrText>
        </w:r>
        <w:r>
          <w:rPr>
            <w:noProof/>
            <w:webHidden/>
          </w:rPr>
        </w:r>
        <w:r>
          <w:rPr>
            <w:noProof/>
            <w:webHidden/>
          </w:rPr>
          <w:fldChar w:fldCharType="separate"/>
        </w:r>
        <w:r>
          <w:rPr>
            <w:noProof/>
            <w:webHidden/>
          </w:rPr>
          <w:t>3</w:t>
        </w:r>
        <w:r>
          <w:rPr>
            <w:noProof/>
            <w:webHidden/>
          </w:rPr>
          <w:fldChar w:fldCharType="end"/>
        </w:r>
      </w:hyperlink>
    </w:p>
    <w:p w14:paraId="0A499F2B" w14:textId="327A2154" w:rsidR="00C77152" w:rsidRDefault="00C77152">
      <w:pPr>
        <w:pStyle w:val="Verzeichnis1"/>
        <w:tabs>
          <w:tab w:val="right" w:leader="dot" w:pos="9580"/>
        </w:tabs>
        <w:rPr>
          <w:noProof/>
        </w:rPr>
      </w:pPr>
      <w:hyperlink w:anchor="_Toc239274473" w:history="1">
        <w:r w:rsidRPr="003622E9">
          <w:rPr>
            <w:rStyle w:val="Hyperlink"/>
            <w:noProof/>
          </w:rPr>
          <w:t>3. Zustandsvariable und physikalische Kodierung</w:t>
        </w:r>
        <w:r>
          <w:rPr>
            <w:noProof/>
            <w:webHidden/>
          </w:rPr>
          <w:tab/>
        </w:r>
        <w:r>
          <w:rPr>
            <w:noProof/>
            <w:webHidden/>
          </w:rPr>
          <w:fldChar w:fldCharType="begin"/>
        </w:r>
        <w:r>
          <w:rPr>
            <w:noProof/>
            <w:webHidden/>
          </w:rPr>
          <w:instrText xml:space="preserve"> PAGEREF _Toc239274473 \h </w:instrText>
        </w:r>
        <w:r>
          <w:rPr>
            <w:noProof/>
            <w:webHidden/>
          </w:rPr>
        </w:r>
        <w:r>
          <w:rPr>
            <w:noProof/>
            <w:webHidden/>
          </w:rPr>
          <w:fldChar w:fldCharType="separate"/>
        </w:r>
        <w:r>
          <w:rPr>
            <w:noProof/>
            <w:webHidden/>
          </w:rPr>
          <w:t>4</w:t>
        </w:r>
        <w:r>
          <w:rPr>
            <w:noProof/>
            <w:webHidden/>
          </w:rPr>
          <w:fldChar w:fldCharType="end"/>
        </w:r>
      </w:hyperlink>
    </w:p>
    <w:p w14:paraId="456BE0D4" w14:textId="21117D95" w:rsidR="00C77152" w:rsidRDefault="00C77152">
      <w:pPr>
        <w:pStyle w:val="Verzeichnis1"/>
        <w:tabs>
          <w:tab w:val="right" w:leader="dot" w:pos="9580"/>
        </w:tabs>
        <w:rPr>
          <w:noProof/>
        </w:rPr>
      </w:pPr>
      <w:hyperlink w:anchor="_Toc239274474" w:history="1">
        <w:r w:rsidRPr="003622E9">
          <w:rPr>
            <w:rStyle w:val="Hyperlink"/>
            <w:noProof/>
          </w:rPr>
          <w:t>4. Schaltungsmodell einer Feldzelle</w:t>
        </w:r>
        <w:r>
          <w:rPr>
            <w:noProof/>
            <w:webHidden/>
          </w:rPr>
          <w:tab/>
        </w:r>
        <w:r>
          <w:rPr>
            <w:noProof/>
            <w:webHidden/>
          </w:rPr>
          <w:fldChar w:fldCharType="begin"/>
        </w:r>
        <w:r>
          <w:rPr>
            <w:noProof/>
            <w:webHidden/>
          </w:rPr>
          <w:instrText xml:space="preserve"> PAGEREF _Toc239274474 \h </w:instrText>
        </w:r>
        <w:r>
          <w:rPr>
            <w:noProof/>
            <w:webHidden/>
          </w:rPr>
        </w:r>
        <w:r>
          <w:rPr>
            <w:noProof/>
            <w:webHidden/>
          </w:rPr>
          <w:fldChar w:fldCharType="separate"/>
        </w:r>
        <w:r>
          <w:rPr>
            <w:noProof/>
            <w:webHidden/>
          </w:rPr>
          <w:t>4</w:t>
        </w:r>
        <w:r>
          <w:rPr>
            <w:noProof/>
            <w:webHidden/>
          </w:rPr>
          <w:fldChar w:fldCharType="end"/>
        </w:r>
      </w:hyperlink>
    </w:p>
    <w:p w14:paraId="569D054C" w14:textId="51248B5A" w:rsidR="00C77152" w:rsidRDefault="00C77152">
      <w:pPr>
        <w:pStyle w:val="Verzeichnis1"/>
        <w:tabs>
          <w:tab w:val="right" w:leader="dot" w:pos="9580"/>
        </w:tabs>
        <w:rPr>
          <w:noProof/>
        </w:rPr>
      </w:pPr>
      <w:hyperlink w:anchor="_Toc239274475" w:history="1">
        <w:r w:rsidRPr="003622E9">
          <w:rPr>
            <w:rStyle w:val="Hyperlink"/>
            <w:noProof/>
          </w:rPr>
          <w:t>5. Drei Intensitätsregime und Rückführung</w:t>
        </w:r>
        <w:r>
          <w:rPr>
            <w:noProof/>
            <w:webHidden/>
          </w:rPr>
          <w:tab/>
        </w:r>
        <w:r>
          <w:rPr>
            <w:noProof/>
            <w:webHidden/>
          </w:rPr>
          <w:fldChar w:fldCharType="begin"/>
        </w:r>
        <w:r>
          <w:rPr>
            <w:noProof/>
            <w:webHidden/>
          </w:rPr>
          <w:instrText xml:space="preserve"> PAGEREF _Toc239274475 \h </w:instrText>
        </w:r>
        <w:r>
          <w:rPr>
            <w:noProof/>
            <w:webHidden/>
          </w:rPr>
        </w:r>
        <w:r>
          <w:rPr>
            <w:noProof/>
            <w:webHidden/>
          </w:rPr>
          <w:fldChar w:fldCharType="separate"/>
        </w:r>
        <w:r>
          <w:rPr>
            <w:noProof/>
            <w:webHidden/>
          </w:rPr>
          <w:t>5</w:t>
        </w:r>
        <w:r>
          <w:rPr>
            <w:noProof/>
            <w:webHidden/>
          </w:rPr>
          <w:fldChar w:fldCharType="end"/>
        </w:r>
      </w:hyperlink>
    </w:p>
    <w:p w14:paraId="60E11E1B" w14:textId="453652DE" w:rsidR="00C77152" w:rsidRDefault="00C77152">
      <w:pPr>
        <w:pStyle w:val="Verzeichnis1"/>
        <w:tabs>
          <w:tab w:val="right" w:leader="dot" w:pos="9580"/>
        </w:tabs>
        <w:rPr>
          <w:noProof/>
        </w:rPr>
      </w:pPr>
      <w:hyperlink w:anchor="_Toc239274476" w:history="1">
        <w:r w:rsidRPr="003622E9">
          <w:rPr>
            <w:rStyle w:val="Hyperlink"/>
            <w:noProof/>
          </w:rPr>
          <w:t>6. Kopplung und selbsttätige Feldbildung</w:t>
        </w:r>
        <w:r>
          <w:rPr>
            <w:noProof/>
            <w:webHidden/>
          </w:rPr>
          <w:tab/>
        </w:r>
        <w:r>
          <w:rPr>
            <w:noProof/>
            <w:webHidden/>
          </w:rPr>
          <w:fldChar w:fldCharType="begin"/>
        </w:r>
        <w:r>
          <w:rPr>
            <w:noProof/>
            <w:webHidden/>
          </w:rPr>
          <w:instrText xml:space="preserve"> PAGEREF _Toc239274476 \h </w:instrText>
        </w:r>
        <w:r>
          <w:rPr>
            <w:noProof/>
            <w:webHidden/>
          </w:rPr>
        </w:r>
        <w:r>
          <w:rPr>
            <w:noProof/>
            <w:webHidden/>
          </w:rPr>
          <w:fldChar w:fldCharType="separate"/>
        </w:r>
        <w:r>
          <w:rPr>
            <w:noProof/>
            <w:webHidden/>
          </w:rPr>
          <w:t>7</w:t>
        </w:r>
        <w:r>
          <w:rPr>
            <w:noProof/>
            <w:webHidden/>
          </w:rPr>
          <w:fldChar w:fldCharType="end"/>
        </w:r>
      </w:hyperlink>
    </w:p>
    <w:p w14:paraId="374CE86C" w14:textId="74316453" w:rsidR="00C77152" w:rsidRDefault="00C77152">
      <w:pPr>
        <w:pStyle w:val="Verzeichnis1"/>
        <w:tabs>
          <w:tab w:val="right" w:leader="dot" w:pos="9580"/>
        </w:tabs>
        <w:rPr>
          <w:noProof/>
        </w:rPr>
      </w:pPr>
      <w:hyperlink w:anchor="_Toc239274477" w:history="1">
        <w:r w:rsidRPr="003622E9">
          <w:rPr>
            <w:rStyle w:val="Hyperlink"/>
            <w:noProof/>
          </w:rPr>
          <w:t>7. Eingangswandler</w:t>
        </w:r>
        <w:r>
          <w:rPr>
            <w:noProof/>
            <w:webHidden/>
          </w:rPr>
          <w:tab/>
        </w:r>
        <w:r>
          <w:rPr>
            <w:noProof/>
            <w:webHidden/>
          </w:rPr>
          <w:fldChar w:fldCharType="begin"/>
        </w:r>
        <w:r>
          <w:rPr>
            <w:noProof/>
            <w:webHidden/>
          </w:rPr>
          <w:instrText xml:space="preserve"> PAGEREF _Toc239274477 \h </w:instrText>
        </w:r>
        <w:r>
          <w:rPr>
            <w:noProof/>
            <w:webHidden/>
          </w:rPr>
        </w:r>
        <w:r>
          <w:rPr>
            <w:noProof/>
            <w:webHidden/>
          </w:rPr>
          <w:fldChar w:fldCharType="separate"/>
        </w:r>
        <w:r>
          <w:rPr>
            <w:noProof/>
            <w:webHidden/>
          </w:rPr>
          <w:t>8</w:t>
        </w:r>
        <w:r>
          <w:rPr>
            <w:noProof/>
            <w:webHidden/>
          </w:rPr>
          <w:fldChar w:fldCharType="end"/>
        </w:r>
      </w:hyperlink>
    </w:p>
    <w:p w14:paraId="1C7D3F51" w14:textId="039736A5" w:rsidR="00C77152" w:rsidRDefault="00C77152">
      <w:pPr>
        <w:pStyle w:val="Verzeichnis1"/>
        <w:tabs>
          <w:tab w:val="right" w:leader="dot" w:pos="9580"/>
        </w:tabs>
        <w:rPr>
          <w:noProof/>
        </w:rPr>
      </w:pPr>
      <w:hyperlink w:anchor="_Toc239274478" w:history="1">
        <w:r w:rsidRPr="003622E9">
          <w:rPr>
            <w:rStyle w:val="Hyperlink"/>
            <w:noProof/>
          </w:rPr>
          <w:t>8. Auslesearchitektur</w:t>
        </w:r>
        <w:r>
          <w:rPr>
            <w:noProof/>
            <w:webHidden/>
          </w:rPr>
          <w:tab/>
        </w:r>
        <w:r>
          <w:rPr>
            <w:noProof/>
            <w:webHidden/>
          </w:rPr>
          <w:fldChar w:fldCharType="begin"/>
        </w:r>
        <w:r>
          <w:rPr>
            <w:noProof/>
            <w:webHidden/>
          </w:rPr>
          <w:instrText xml:space="preserve"> PAGEREF _Toc239274478 \h </w:instrText>
        </w:r>
        <w:r>
          <w:rPr>
            <w:noProof/>
            <w:webHidden/>
          </w:rPr>
        </w:r>
        <w:r>
          <w:rPr>
            <w:noProof/>
            <w:webHidden/>
          </w:rPr>
          <w:fldChar w:fldCharType="separate"/>
        </w:r>
        <w:r>
          <w:rPr>
            <w:noProof/>
            <w:webHidden/>
          </w:rPr>
          <w:t>8</w:t>
        </w:r>
        <w:r>
          <w:rPr>
            <w:noProof/>
            <w:webHidden/>
          </w:rPr>
          <w:fldChar w:fldCharType="end"/>
        </w:r>
      </w:hyperlink>
    </w:p>
    <w:p w14:paraId="0BF2D63A" w14:textId="452FF165" w:rsidR="00C77152" w:rsidRDefault="00C77152">
      <w:pPr>
        <w:pStyle w:val="Verzeichnis1"/>
        <w:tabs>
          <w:tab w:val="right" w:leader="dot" w:pos="9580"/>
        </w:tabs>
        <w:rPr>
          <w:noProof/>
        </w:rPr>
      </w:pPr>
      <w:hyperlink w:anchor="_Toc239274479" w:history="1">
        <w:r w:rsidRPr="003622E9">
          <w:rPr>
            <w:rStyle w:val="Hyperlink"/>
            <w:noProof/>
          </w:rPr>
          <w:t>9. Digitale Steuer- und Kalibrierschicht</w:t>
        </w:r>
        <w:r>
          <w:rPr>
            <w:noProof/>
            <w:webHidden/>
          </w:rPr>
          <w:tab/>
        </w:r>
        <w:r>
          <w:rPr>
            <w:noProof/>
            <w:webHidden/>
          </w:rPr>
          <w:fldChar w:fldCharType="begin"/>
        </w:r>
        <w:r>
          <w:rPr>
            <w:noProof/>
            <w:webHidden/>
          </w:rPr>
          <w:instrText xml:space="preserve"> PAGEREF _Toc239274479 \h </w:instrText>
        </w:r>
        <w:r>
          <w:rPr>
            <w:noProof/>
            <w:webHidden/>
          </w:rPr>
        </w:r>
        <w:r>
          <w:rPr>
            <w:noProof/>
            <w:webHidden/>
          </w:rPr>
          <w:fldChar w:fldCharType="separate"/>
        </w:r>
        <w:r>
          <w:rPr>
            <w:noProof/>
            <w:webHidden/>
          </w:rPr>
          <w:t>9</w:t>
        </w:r>
        <w:r>
          <w:rPr>
            <w:noProof/>
            <w:webHidden/>
          </w:rPr>
          <w:fldChar w:fldCharType="end"/>
        </w:r>
      </w:hyperlink>
    </w:p>
    <w:p w14:paraId="7E1133B3" w14:textId="2389C977" w:rsidR="00C77152" w:rsidRDefault="00C77152">
      <w:pPr>
        <w:pStyle w:val="Verzeichnis1"/>
        <w:tabs>
          <w:tab w:val="right" w:leader="dot" w:pos="9580"/>
        </w:tabs>
        <w:rPr>
          <w:noProof/>
        </w:rPr>
      </w:pPr>
      <w:hyperlink w:anchor="_Toc239274480" w:history="1">
        <w:r w:rsidRPr="003622E9">
          <w:rPr>
            <w:rStyle w:val="Hyperlink"/>
            <w:noProof/>
          </w:rPr>
          <w:t>10. Vorgeschlagener Hardwaredemonstrator</w:t>
        </w:r>
        <w:r>
          <w:rPr>
            <w:noProof/>
            <w:webHidden/>
          </w:rPr>
          <w:tab/>
        </w:r>
        <w:r>
          <w:rPr>
            <w:noProof/>
            <w:webHidden/>
          </w:rPr>
          <w:fldChar w:fldCharType="begin"/>
        </w:r>
        <w:r>
          <w:rPr>
            <w:noProof/>
            <w:webHidden/>
          </w:rPr>
          <w:instrText xml:space="preserve"> PAGEREF _Toc239274480 \h </w:instrText>
        </w:r>
        <w:r>
          <w:rPr>
            <w:noProof/>
            <w:webHidden/>
          </w:rPr>
        </w:r>
        <w:r>
          <w:rPr>
            <w:noProof/>
            <w:webHidden/>
          </w:rPr>
          <w:fldChar w:fldCharType="separate"/>
        </w:r>
        <w:r>
          <w:rPr>
            <w:noProof/>
            <w:webHidden/>
          </w:rPr>
          <w:t>9</w:t>
        </w:r>
        <w:r>
          <w:rPr>
            <w:noProof/>
            <w:webHidden/>
          </w:rPr>
          <w:fldChar w:fldCharType="end"/>
        </w:r>
      </w:hyperlink>
    </w:p>
    <w:p w14:paraId="74F968EA" w14:textId="19E5922C" w:rsidR="00C77152" w:rsidRDefault="00C77152">
      <w:pPr>
        <w:pStyle w:val="Verzeichnis1"/>
        <w:tabs>
          <w:tab w:val="right" w:leader="dot" w:pos="9580"/>
        </w:tabs>
        <w:rPr>
          <w:noProof/>
        </w:rPr>
      </w:pPr>
      <w:hyperlink w:anchor="_Toc239274481" w:history="1">
        <w:r w:rsidRPr="003622E9">
          <w:rPr>
            <w:rStyle w:val="Hyperlink"/>
            <w:noProof/>
          </w:rPr>
          <w:t>11. Simulations- und Entwurfsablauf</w:t>
        </w:r>
        <w:r>
          <w:rPr>
            <w:noProof/>
            <w:webHidden/>
          </w:rPr>
          <w:tab/>
        </w:r>
        <w:r>
          <w:rPr>
            <w:noProof/>
            <w:webHidden/>
          </w:rPr>
          <w:fldChar w:fldCharType="begin"/>
        </w:r>
        <w:r>
          <w:rPr>
            <w:noProof/>
            <w:webHidden/>
          </w:rPr>
          <w:instrText xml:space="preserve"> PAGEREF _Toc239274481 \h </w:instrText>
        </w:r>
        <w:r>
          <w:rPr>
            <w:noProof/>
            <w:webHidden/>
          </w:rPr>
        </w:r>
        <w:r>
          <w:rPr>
            <w:noProof/>
            <w:webHidden/>
          </w:rPr>
          <w:fldChar w:fldCharType="separate"/>
        </w:r>
        <w:r>
          <w:rPr>
            <w:noProof/>
            <w:webHidden/>
          </w:rPr>
          <w:t>11</w:t>
        </w:r>
        <w:r>
          <w:rPr>
            <w:noProof/>
            <w:webHidden/>
          </w:rPr>
          <w:fldChar w:fldCharType="end"/>
        </w:r>
      </w:hyperlink>
    </w:p>
    <w:p w14:paraId="1F3AC1D6" w14:textId="0FCD9036" w:rsidR="00C77152" w:rsidRDefault="00C77152">
      <w:pPr>
        <w:pStyle w:val="Verzeichnis1"/>
        <w:tabs>
          <w:tab w:val="right" w:leader="dot" w:pos="9580"/>
        </w:tabs>
        <w:rPr>
          <w:noProof/>
        </w:rPr>
      </w:pPr>
      <w:hyperlink w:anchor="_Toc239274482" w:history="1">
        <w:r w:rsidRPr="003622E9">
          <w:rPr>
            <w:rStyle w:val="Hyperlink"/>
            <w:noProof/>
          </w:rPr>
          <w:t>12. Messplan und Falsifikationskriterien</w:t>
        </w:r>
        <w:r>
          <w:rPr>
            <w:noProof/>
            <w:webHidden/>
          </w:rPr>
          <w:tab/>
        </w:r>
        <w:r>
          <w:rPr>
            <w:noProof/>
            <w:webHidden/>
          </w:rPr>
          <w:fldChar w:fldCharType="begin"/>
        </w:r>
        <w:r>
          <w:rPr>
            <w:noProof/>
            <w:webHidden/>
          </w:rPr>
          <w:instrText xml:space="preserve"> PAGEREF _Toc239274482 \h </w:instrText>
        </w:r>
        <w:r>
          <w:rPr>
            <w:noProof/>
            <w:webHidden/>
          </w:rPr>
        </w:r>
        <w:r>
          <w:rPr>
            <w:noProof/>
            <w:webHidden/>
          </w:rPr>
          <w:fldChar w:fldCharType="separate"/>
        </w:r>
        <w:r>
          <w:rPr>
            <w:noProof/>
            <w:webHidden/>
          </w:rPr>
          <w:t>11</w:t>
        </w:r>
        <w:r>
          <w:rPr>
            <w:noProof/>
            <w:webHidden/>
          </w:rPr>
          <w:fldChar w:fldCharType="end"/>
        </w:r>
      </w:hyperlink>
    </w:p>
    <w:p w14:paraId="2C2AE6B7" w14:textId="26E01214" w:rsidR="00C77152" w:rsidRDefault="00C77152">
      <w:pPr>
        <w:pStyle w:val="Verzeichnis1"/>
        <w:tabs>
          <w:tab w:val="right" w:leader="dot" w:pos="9580"/>
        </w:tabs>
        <w:rPr>
          <w:noProof/>
        </w:rPr>
      </w:pPr>
      <w:hyperlink w:anchor="_Toc239274483" w:history="1">
        <w:r w:rsidRPr="003622E9">
          <w:rPr>
            <w:rStyle w:val="Hyperlink"/>
            <w:noProof/>
          </w:rPr>
          <w:t>13. Übergang zu einem Mixed-Signal-Testchip</w:t>
        </w:r>
        <w:r>
          <w:rPr>
            <w:noProof/>
            <w:webHidden/>
          </w:rPr>
          <w:tab/>
        </w:r>
        <w:r>
          <w:rPr>
            <w:noProof/>
            <w:webHidden/>
          </w:rPr>
          <w:fldChar w:fldCharType="begin"/>
        </w:r>
        <w:r>
          <w:rPr>
            <w:noProof/>
            <w:webHidden/>
          </w:rPr>
          <w:instrText xml:space="preserve"> PAGEREF _Toc239274483 \h </w:instrText>
        </w:r>
        <w:r>
          <w:rPr>
            <w:noProof/>
            <w:webHidden/>
          </w:rPr>
        </w:r>
        <w:r>
          <w:rPr>
            <w:noProof/>
            <w:webHidden/>
          </w:rPr>
          <w:fldChar w:fldCharType="separate"/>
        </w:r>
        <w:r>
          <w:rPr>
            <w:noProof/>
            <w:webHidden/>
          </w:rPr>
          <w:t>12</w:t>
        </w:r>
        <w:r>
          <w:rPr>
            <w:noProof/>
            <w:webHidden/>
          </w:rPr>
          <w:fldChar w:fldCharType="end"/>
        </w:r>
      </w:hyperlink>
    </w:p>
    <w:p w14:paraId="04E1C843" w14:textId="2769C0B6" w:rsidR="00C77152" w:rsidRDefault="00C77152">
      <w:pPr>
        <w:pStyle w:val="Verzeichnis1"/>
        <w:tabs>
          <w:tab w:val="right" w:leader="dot" w:pos="9580"/>
        </w:tabs>
        <w:rPr>
          <w:noProof/>
        </w:rPr>
      </w:pPr>
      <w:hyperlink w:anchor="_Toc239274484" w:history="1">
        <w:r w:rsidRPr="003622E9">
          <w:rPr>
            <w:rStyle w:val="Hyperlink"/>
            <w:noProof/>
          </w:rPr>
          <w:t>14. Energie, Fläche und Skalierung</w:t>
        </w:r>
        <w:r>
          <w:rPr>
            <w:noProof/>
            <w:webHidden/>
          </w:rPr>
          <w:tab/>
        </w:r>
        <w:r>
          <w:rPr>
            <w:noProof/>
            <w:webHidden/>
          </w:rPr>
          <w:fldChar w:fldCharType="begin"/>
        </w:r>
        <w:r>
          <w:rPr>
            <w:noProof/>
            <w:webHidden/>
          </w:rPr>
          <w:instrText xml:space="preserve"> PAGEREF _Toc239274484 \h </w:instrText>
        </w:r>
        <w:r>
          <w:rPr>
            <w:noProof/>
            <w:webHidden/>
          </w:rPr>
        </w:r>
        <w:r>
          <w:rPr>
            <w:noProof/>
            <w:webHidden/>
          </w:rPr>
          <w:fldChar w:fldCharType="separate"/>
        </w:r>
        <w:r>
          <w:rPr>
            <w:noProof/>
            <w:webHidden/>
          </w:rPr>
          <w:t>13</w:t>
        </w:r>
        <w:r>
          <w:rPr>
            <w:noProof/>
            <w:webHidden/>
          </w:rPr>
          <w:fldChar w:fldCharType="end"/>
        </w:r>
      </w:hyperlink>
    </w:p>
    <w:p w14:paraId="64CC5448" w14:textId="30941DC8" w:rsidR="00C77152" w:rsidRDefault="00C77152">
      <w:pPr>
        <w:pStyle w:val="Verzeichnis1"/>
        <w:tabs>
          <w:tab w:val="right" w:leader="dot" w:pos="9580"/>
        </w:tabs>
        <w:rPr>
          <w:noProof/>
        </w:rPr>
      </w:pPr>
      <w:hyperlink w:anchor="_Toc239274485" w:history="1">
        <w:r w:rsidRPr="003622E9">
          <w:rPr>
            <w:rStyle w:val="Hyperlink"/>
            <w:noProof/>
          </w:rPr>
          <w:t>15. Technische Hauptrisiken</w:t>
        </w:r>
        <w:r>
          <w:rPr>
            <w:noProof/>
            <w:webHidden/>
          </w:rPr>
          <w:tab/>
        </w:r>
        <w:r>
          <w:rPr>
            <w:noProof/>
            <w:webHidden/>
          </w:rPr>
          <w:fldChar w:fldCharType="begin"/>
        </w:r>
        <w:r>
          <w:rPr>
            <w:noProof/>
            <w:webHidden/>
          </w:rPr>
          <w:instrText xml:space="preserve"> PAGEREF _Toc239274485 \h </w:instrText>
        </w:r>
        <w:r>
          <w:rPr>
            <w:noProof/>
            <w:webHidden/>
          </w:rPr>
        </w:r>
        <w:r>
          <w:rPr>
            <w:noProof/>
            <w:webHidden/>
          </w:rPr>
          <w:fldChar w:fldCharType="separate"/>
        </w:r>
        <w:r>
          <w:rPr>
            <w:noProof/>
            <w:webHidden/>
          </w:rPr>
          <w:t>13</w:t>
        </w:r>
        <w:r>
          <w:rPr>
            <w:noProof/>
            <w:webHidden/>
          </w:rPr>
          <w:fldChar w:fldCharType="end"/>
        </w:r>
      </w:hyperlink>
    </w:p>
    <w:p w14:paraId="0DCA32DD" w14:textId="75B626FF" w:rsidR="00C77152" w:rsidRDefault="00C77152">
      <w:pPr>
        <w:pStyle w:val="Verzeichnis1"/>
        <w:tabs>
          <w:tab w:val="right" w:leader="dot" w:pos="9580"/>
        </w:tabs>
        <w:rPr>
          <w:noProof/>
        </w:rPr>
      </w:pPr>
      <w:hyperlink w:anchor="_Toc239274486" w:history="1">
        <w:r w:rsidRPr="003622E9">
          <w:rPr>
            <w:rStyle w:val="Hyperlink"/>
            <w:noProof/>
          </w:rPr>
          <w:t>16. Abnahmekriterien des ersten Demonstrators</w:t>
        </w:r>
        <w:r>
          <w:rPr>
            <w:noProof/>
            <w:webHidden/>
          </w:rPr>
          <w:tab/>
        </w:r>
        <w:r>
          <w:rPr>
            <w:noProof/>
            <w:webHidden/>
          </w:rPr>
          <w:fldChar w:fldCharType="begin"/>
        </w:r>
        <w:r>
          <w:rPr>
            <w:noProof/>
            <w:webHidden/>
          </w:rPr>
          <w:instrText xml:space="preserve"> PAGEREF _Toc239274486 \h </w:instrText>
        </w:r>
        <w:r>
          <w:rPr>
            <w:noProof/>
            <w:webHidden/>
          </w:rPr>
        </w:r>
        <w:r>
          <w:rPr>
            <w:noProof/>
            <w:webHidden/>
          </w:rPr>
          <w:fldChar w:fldCharType="separate"/>
        </w:r>
        <w:r>
          <w:rPr>
            <w:noProof/>
            <w:webHidden/>
          </w:rPr>
          <w:t>14</w:t>
        </w:r>
        <w:r>
          <w:rPr>
            <w:noProof/>
            <w:webHidden/>
          </w:rPr>
          <w:fldChar w:fldCharType="end"/>
        </w:r>
      </w:hyperlink>
    </w:p>
    <w:p w14:paraId="210E008F" w14:textId="53E69FFE" w:rsidR="00C77152" w:rsidRDefault="00C77152">
      <w:pPr>
        <w:pStyle w:val="Verzeichnis1"/>
        <w:tabs>
          <w:tab w:val="right" w:leader="dot" w:pos="9580"/>
        </w:tabs>
        <w:rPr>
          <w:noProof/>
        </w:rPr>
      </w:pPr>
      <w:hyperlink w:anchor="_Toc239274487" w:history="1">
        <w:r w:rsidRPr="003622E9">
          <w:rPr>
            <w:rStyle w:val="Hyperlink"/>
            <w:noProof/>
          </w:rPr>
          <w:t>17. Entwicklungsfahrplan</w:t>
        </w:r>
        <w:r>
          <w:rPr>
            <w:noProof/>
            <w:webHidden/>
          </w:rPr>
          <w:tab/>
        </w:r>
        <w:r>
          <w:rPr>
            <w:noProof/>
            <w:webHidden/>
          </w:rPr>
          <w:fldChar w:fldCharType="begin"/>
        </w:r>
        <w:r>
          <w:rPr>
            <w:noProof/>
            <w:webHidden/>
          </w:rPr>
          <w:instrText xml:space="preserve"> PAGEREF _Toc239274487 \h </w:instrText>
        </w:r>
        <w:r>
          <w:rPr>
            <w:noProof/>
            <w:webHidden/>
          </w:rPr>
        </w:r>
        <w:r>
          <w:rPr>
            <w:noProof/>
            <w:webHidden/>
          </w:rPr>
          <w:fldChar w:fldCharType="separate"/>
        </w:r>
        <w:r>
          <w:rPr>
            <w:noProof/>
            <w:webHidden/>
          </w:rPr>
          <w:t>14</w:t>
        </w:r>
        <w:r>
          <w:rPr>
            <w:noProof/>
            <w:webHidden/>
          </w:rPr>
          <w:fldChar w:fldCharType="end"/>
        </w:r>
      </w:hyperlink>
    </w:p>
    <w:p w14:paraId="3138313C" w14:textId="52CD0029" w:rsidR="00C77152" w:rsidRDefault="00C77152">
      <w:pPr>
        <w:pStyle w:val="Verzeichnis1"/>
        <w:tabs>
          <w:tab w:val="right" w:leader="dot" w:pos="9580"/>
        </w:tabs>
        <w:rPr>
          <w:noProof/>
        </w:rPr>
      </w:pPr>
      <w:hyperlink w:anchor="_Toc239274488" w:history="1">
        <w:r w:rsidRPr="003622E9">
          <w:rPr>
            <w:rStyle w:val="Hyperlink"/>
            <w:noProof/>
          </w:rPr>
          <w:t>18. Schlussfolgerung</w:t>
        </w:r>
        <w:r>
          <w:rPr>
            <w:noProof/>
            <w:webHidden/>
          </w:rPr>
          <w:tab/>
        </w:r>
        <w:r>
          <w:rPr>
            <w:noProof/>
            <w:webHidden/>
          </w:rPr>
          <w:fldChar w:fldCharType="begin"/>
        </w:r>
        <w:r>
          <w:rPr>
            <w:noProof/>
            <w:webHidden/>
          </w:rPr>
          <w:instrText xml:space="preserve"> PAGEREF _Toc239274488 \h </w:instrText>
        </w:r>
        <w:r>
          <w:rPr>
            <w:noProof/>
            <w:webHidden/>
          </w:rPr>
        </w:r>
        <w:r>
          <w:rPr>
            <w:noProof/>
            <w:webHidden/>
          </w:rPr>
          <w:fldChar w:fldCharType="separate"/>
        </w:r>
        <w:r>
          <w:rPr>
            <w:noProof/>
            <w:webHidden/>
          </w:rPr>
          <w:t>15</w:t>
        </w:r>
        <w:r>
          <w:rPr>
            <w:noProof/>
            <w:webHidden/>
          </w:rPr>
          <w:fldChar w:fldCharType="end"/>
        </w:r>
      </w:hyperlink>
    </w:p>
    <w:p w14:paraId="53C5A8FB" w14:textId="1E032C1E" w:rsidR="00C77152" w:rsidRDefault="00C77152">
      <w:pPr>
        <w:pStyle w:val="Verzeichnis1"/>
        <w:tabs>
          <w:tab w:val="right" w:leader="dot" w:pos="9580"/>
        </w:tabs>
        <w:rPr>
          <w:noProof/>
        </w:rPr>
      </w:pPr>
      <w:hyperlink w:anchor="_Toc239274489" w:history="1">
        <w:r w:rsidRPr="003622E9">
          <w:rPr>
            <w:rStyle w:val="Hyperlink"/>
            <w:noProof/>
          </w:rPr>
          <w:t>Literatur und technische Berührungspunkte</w:t>
        </w:r>
        <w:r>
          <w:rPr>
            <w:noProof/>
            <w:webHidden/>
          </w:rPr>
          <w:tab/>
        </w:r>
        <w:r>
          <w:rPr>
            <w:noProof/>
            <w:webHidden/>
          </w:rPr>
          <w:fldChar w:fldCharType="begin"/>
        </w:r>
        <w:r>
          <w:rPr>
            <w:noProof/>
            <w:webHidden/>
          </w:rPr>
          <w:instrText xml:space="preserve"> PAGEREF _Toc239274489 \h </w:instrText>
        </w:r>
        <w:r>
          <w:rPr>
            <w:noProof/>
            <w:webHidden/>
          </w:rPr>
        </w:r>
        <w:r>
          <w:rPr>
            <w:noProof/>
            <w:webHidden/>
          </w:rPr>
          <w:fldChar w:fldCharType="separate"/>
        </w:r>
        <w:r>
          <w:rPr>
            <w:noProof/>
            <w:webHidden/>
          </w:rPr>
          <w:t>15</w:t>
        </w:r>
        <w:r>
          <w:rPr>
            <w:noProof/>
            <w:webHidden/>
          </w:rPr>
          <w:fldChar w:fldCharType="end"/>
        </w:r>
      </w:hyperlink>
    </w:p>
    <w:p w14:paraId="60F08B62" w14:textId="3E185880" w:rsidR="00C77152" w:rsidRDefault="00C77152">
      <w:pPr>
        <w:pStyle w:val="Verzeichnis1"/>
        <w:tabs>
          <w:tab w:val="right" w:leader="dot" w:pos="9580"/>
        </w:tabs>
        <w:rPr>
          <w:noProof/>
        </w:rPr>
      </w:pPr>
      <w:hyperlink w:anchor="_Toc239274490" w:history="1">
        <w:r w:rsidRPr="003622E9">
          <w:rPr>
            <w:rStyle w:val="Hyperlink"/>
            <w:noProof/>
          </w:rPr>
          <w:t>Aussagegrenze</w:t>
        </w:r>
        <w:r>
          <w:rPr>
            <w:noProof/>
            <w:webHidden/>
          </w:rPr>
          <w:tab/>
        </w:r>
        <w:r>
          <w:rPr>
            <w:noProof/>
            <w:webHidden/>
          </w:rPr>
          <w:fldChar w:fldCharType="begin"/>
        </w:r>
        <w:r>
          <w:rPr>
            <w:noProof/>
            <w:webHidden/>
          </w:rPr>
          <w:instrText xml:space="preserve"> PAGEREF _Toc239274490 \h </w:instrText>
        </w:r>
        <w:r>
          <w:rPr>
            <w:noProof/>
            <w:webHidden/>
          </w:rPr>
        </w:r>
        <w:r>
          <w:rPr>
            <w:noProof/>
            <w:webHidden/>
          </w:rPr>
          <w:fldChar w:fldCharType="separate"/>
        </w:r>
        <w:r>
          <w:rPr>
            <w:noProof/>
            <w:webHidden/>
          </w:rPr>
          <w:t>16</w:t>
        </w:r>
        <w:r>
          <w:rPr>
            <w:noProof/>
            <w:webHidden/>
          </w:rPr>
          <w:fldChar w:fldCharType="end"/>
        </w:r>
      </w:hyperlink>
    </w:p>
    <w:p w14:paraId="2D145735" w14:textId="07202584" w:rsidR="0033145B" w:rsidRDefault="00C73D65">
      <w:r>
        <w:fldChar w:fldCharType="end"/>
      </w:r>
    </w:p>
    <w:p w14:paraId="006260DA" w14:textId="77777777" w:rsidR="0033145B" w:rsidRDefault="00C73D65">
      <w:r>
        <w:br w:type="page"/>
      </w:r>
    </w:p>
    <w:p w14:paraId="592A4171" w14:textId="77777777" w:rsidR="0033145B" w:rsidRDefault="00C73D65">
      <w:pPr>
        <w:pStyle w:val="berschrift1"/>
      </w:pPr>
      <w:bookmarkStart w:id="0" w:name="_Toc239274470"/>
      <w:r>
        <w:lastRenderedPageBreak/>
        <w:t>Kurzfassung</w:t>
      </w:r>
      <w:bookmarkEnd w:id="0"/>
    </w:p>
    <w:p w14:paraId="451D795F" w14:textId="77777777" w:rsidR="0033145B" w:rsidRDefault="00C73D65">
      <w:r>
        <w:t xml:space="preserve">Dieses Dokument überführt das Konzept eines feldbasierten Wahrnehmungschips in eine technisch prüfbare Architektur. Der Chip soll gegenwärtige sensorische oder technisch kodierte Eingangsmuster nicht ausschließlich in binäre Zwischenzustände übersetzen. Stattdessen erzeugt ein Array gekoppelter physikalischer Zellen eine kontinuierliche, räumlich verteilte Feldform. Jeder lokale Zustand wird auf den normierten Bereich von </w:t>
      </w:r>
      <w:r>
        <w:rPr>
          <w:rFonts w:ascii="Consolas" w:hAnsi="Consolas"/>
          <w:color w:val="1F4D78"/>
          <w:sz w:val="18"/>
        </w:rPr>
        <w:t>−</w:t>
      </w:r>
      <w:r>
        <w:rPr>
          <w:rFonts w:ascii="Consolas" w:hAnsi="Consolas"/>
          <w:color w:val="1F4D78"/>
          <w:sz w:val="18"/>
        </w:rPr>
        <w:t>3</w:t>
      </w:r>
      <w:r>
        <w:t xml:space="preserve"> bis </w:t>
      </w:r>
      <w:r>
        <w:rPr>
          <w:rFonts w:ascii="Consolas" w:hAnsi="Consolas"/>
          <w:color w:val="1F4D78"/>
          <w:sz w:val="18"/>
        </w:rPr>
        <w:t>+3</w:t>
      </w:r>
      <w:r>
        <w:t xml:space="preserve"> begrenzt. Nach der Auswertung führt eine kontrollierte Rückführungsdynamik das Array zu einem definierten Referenzfeld zurück.</w:t>
      </w:r>
    </w:p>
    <w:p w14:paraId="16C61A44" w14:textId="77777777" w:rsidR="0033145B" w:rsidRDefault="00C73D65">
      <w:r>
        <w:t>Als erste Realisierung wird ein Mixed-Signal-System vorgeschlagen. Das eigentliche Feld entsteht analog in einem resistiv-kapazitiven Zellarray. Eine digitale Randstruktur konfiguriert Kopplung, Verstärkung, Referenzwert und Messablauf. Die drei Intensitätsregime pro Polarität werden durch eine zustandsabhängige Rückführungskennlinie umgesetzt: empfindliche Wahrnehmung bei kleiner Auslenkung, Integration im mittleren Bereich sowie starke Begrenzung und Rückführung im äußeren Bereich.</w:t>
      </w:r>
    </w:p>
    <w:p w14:paraId="48EA53A2" w14:textId="77777777" w:rsidR="0033145B" w:rsidRDefault="00C73D65">
      <w:r>
        <w:t xml:space="preserve">Das Papier beschreibt eine einzelne Feldzelle, die Kopplung im Array, Eingangs- und Ausleseschaltungen, eine mathematische Stabilitätsbedingung, einen diskreten </w:t>
      </w:r>
      <w:r>
        <w:rPr>
          <w:rFonts w:ascii="Consolas" w:hAnsi="Consolas"/>
          <w:color w:val="1F4D78"/>
          <w:sz w:val="18"/>
        </w:rPr>
        <w:t>4×4</w:t>
      </w:r>
      <w:r>
        <w:t xml:space="preserve">- beziehungsweise </w:t>
      </w:r>
      <w:r>
        <w:rPr>
          <w:rFonts w:ascii="Consolas" w:hAnsi="Consolas"/>
          <w:color w:val="1F4D78"/>
          <w:sz w:val="18"/>
        </w:rPr>
        <w:t>8×8</w:t>
      </w:r>
      <w:r>
        <w:t>-Demonstrator und den Übergang zu einem integrierten Testchip. Alle Leistungsangaben bleiben Zielgrößen. Ein technischer Vorteil gegenüber Analogfiltern oder digitaler Sensorverarbeitung muss durch Messungen nachgewiesen werden.</w:t>
      </w:r>
    </w:p>
    <w:p w14:paraId="609738C7" w14:textId="77777777" w:rsidR="0033145B" w:rsidRDefault="00C73D65">
      <w:pPr>
        <w:pStyle w:val="berschrift1"/>
      </w:pPr>
      <w:bookmarkStart w:id="1" w:name="_Toc239274471"/>
      <w:r>
        <w:t>1. Zweck und Abgrenzung</w:t>
      </w:r>
      <w:bookmarkEnd w:id="1"/>
    </w:p>
    <w:p w14:paraId="246A1CB6" w14:textId="77777777" w:rsidR="0033145B" w:rsidRDefault="00C73D65">
      <w:r>
        <w:t>Ziel dieses Dokuments ist eine Konstruktion, mit der folgende Systemhypothese experimentell geprüft werden kann:</w:t>
      </w:r>
    </w:p>
    <w:p w14:paraId="15DC339B" w14:textId="77777777" w:rsidR="0033145B" w:rsidRDefault="00C73D65">
      <w:pPr>
        <w:pStyle w:val="Zitat"/>
      </w:pPr>
      <w:r>
        <w:t>Ein gekoppeltes physikalisches Zellarray kann unterschiedliche räumliche Eingänge reproduzierbar in unterscheidbare, vorübergehende Feldformen transformieren und danach kontrolliert zu einem Referenzzustand zurückkehren.</w:t>
      </w:r>
    </w:p>
    <w:p w14:paraId="3BB491B5" w14:textId="77777777" w:rsidR="0033145B" w:rsidRDefault="00C73D65">
      <w:r>
        <w:t>Der Begriff Wahrnehmung wird ausschließlich technisch verwendet. Er bezeichnet die kausale und reproduzierbare Abbildung eines Eingangsmusters in eine intern messbare Feldform. Eine semantische Eigeninterpretation wird weder vorausgesetzt noch behauptet.</w:t>
      </w:r>
    </w:p>
    <w:p w14:paraId="1946A2C6" w14:textId="77777777" w:rsidR="0033145B" w:rsidRDefault="00C73D65">
      <w:r>
        <w:t>Das Dokument ist noch kein ASIC-Freigabedatensatz. Nicht enthalten sind ein festgelegter Halbleiterprozess, vollständige Transistordimensionierungen, verifizierte Layoutregeln, Maskendaten, qualifizierte Zuverlässigkeitswerte oder gemessene Leistungsversprechen. Diese Angaben können erst nach Simulation und Demonstratorvalidierung sinnvoll festgelegt werden.</w:t>
      </w:r>
    </w:p>
    <w:p w14:paraId="45DF4D7C" w14:textId="77777777" w:rsidR="0033145B" w:rsidRDefault="00C73D65">
      <w:pPr>
        <w:pStyle w:val="berschrift1"/>
      </w:pPr>
      <w:bookmarkStart w:id="2" w:name="_Toc239274472"/>
      <w:r>
        <w:t>2. Technische Systemanforderungen</w:t>
      </w:r>
      <w:bookmarkEnd w:id="2"/>
    </w:p>
    <w:p w14:paraId="22AC79CC" w14:textId="77777777" w:rsidR="0033145B" w:rsidRDefault="00C73D65">
      <w:r>
        <w:t>Ein erster Demonstrator muss mindestens folgende Anforderungen erfüllen:</w:t>
      </w:r>
    </w:p>
    <w:p w14:paraId="4DC9423A" w14:textId="77777777" w:rsidR="0033145B" w:rsidRDefault="00C73D65">
      <w:pPr>
        <w:pStyle w:val="Listennummer"/>
        <w:numPr>
          <w:ilvl w:val="0"/>
          <w:numId w:val="1"/>
        </w:numPr>
      </w:pPr>
      <w:r>
        <w:t>Jede Feldzelle besitzt einen kontinuierlichen, messbaren Zustand.</w:t>
      </w:r>
    </w:p>
    <w:p w14:paraId="3CFE90F9" w14:textId="77777777" w:rsidR="0033145B" w:rsidRDefault="00C73D65">
      <w:pPr>
        <w:pStyle w:val="Listennummer"/>
        <w:numPr>
          <w:ilvl w:val="0"/>
          <w:numId w:val="1"/>
        </w:numPr>
      </w:pPr>
      <w:r>
        <w:t xml:space="preserve">Der normierte Zustand bleibt innerhalb von </w:t>
      </w:r>
      <w:r>
        <w:rPr>
          <w:rFonts w:ascii="Consolas" w:hAnsi="Consolas"/>
          <w:color w:val="1F4D78"/>
          <w:sz w:val="18"/>
        </w:rPr>
        <w:t>−</w:t>
      </w:r>
      <w:r>
        <w:rPr>
          <w:rFonts w:ascii="Consolas" w:hAnsi="Consolas"/>
          <w:color w:val="1F4D78"/>
          <w:sz w:val="18"/>
        </w:rPr>
        <w:t>3 ≤ u_i ≤ +3</w:t>
      </w:r>
      <w:r>
        <w:t>.</w:t>
      </w:r>
    </w:p>
    <w:p w14:paraId="0D0C7B80" w14:textId="77777777" w:rsidR="0033145B" w:rsidRDefault="00C73D65">
      <w:pPr>
        <w:pStyle w:val="Listennummer"/>
        <w:numPr>
          <w:ilvl w:val="0"/>
          <w:numId w:val="1"/>
        </w:numPr>
      </w:pPr>
      <w:r>
        <w:t>Positive und negative Zustände werden ohne negative Versorgungsspannung darstellbar.</w:t>
      </w:r>
    </w:p>
    <w:p w14:paraId="32EA8537" w14:textId="77777777" w:rsidR="0033145B" w:rsidRDefault="00C73D65">
      <w:pPr>
        <w:pStyle w:val="Listennummer"/>
        <w:numPr>
          <w:ilvl w:val="0"/>
          <w:numId w:val="1"/>
        </w:numPr>
      </w:pPr>
      <w:r>
        <w:t>Benachbarte Zellen beeinflussen sich mit einstellbarer Kopplungsstärke.</w:t>
      </w:r>
    </w:p>
    <w:p w14:paraId="6A054CCB" w14:textId="77777777" w:rsidR="0033145B" w:rsidRDefault="00C73D65">
      <w:pPr>
        <w:pStyle w:val="Listennummer"/>
        <w:numPr>
          <w:ilvl w:val="0"/>
          <w:numId w:val="1"/>
        </w:numPr>
      </w:pPr>
      <w:r>
        <w:t>Die Rückführung zum Referenzwert wird mit wachsender Auslenkung stärker.</w:t>
      </w:r>
    </w:p>
    <w:p w14:paraId="68600254" w14:textId="77777777" w:rsidR="0033145B" w:rsidRDefault="00C73D65">
      <w:pPr>
        <w:pStyle w:val="Listennummer"/>
        <w:numPr>
          <w:ilvl w:val="0"/>
          <w:numId w:val="1"/>
        </w:numPr>
      </w:pPr>
      <w:r>
        <w:t>Sensorische oder künstlich erzeugte Eingangsmuster können lokal eingespeist werden.</w:t>
      </w:r>
    </w:p>
    <w:p w14:paraId="464630A6" w14:textId="77777777" w:rsidR="0033145B" w:rsidRDefault="00C73D65">
      <w:pPr>
        <w:pStyle w:val="Listennummer"/>
        <w:numPr>
          <w:ilvl w:val="0"/>
          <w:numId w:val="1"/>
        </w:numPr>
      </w:pPr>
      <w:r>
        <w:lastRenderedPageBreak/>
        <w:t>Lokale Zustände sowie globale Feldmerkmale sind auslesbar.</w:t>
      </w:r>
    </w:p>
    <w:p w14:paraId="0DC52BDF" w14:textId="77777777" w:rsidR="0033145B" w:rsidRDefault="00C73D65">
      <w:pPr>
        <w:pStyle w:val="Listennummer"/>
        <w:numPr>
          <w:ilvl w:val="0"/>
          <w:numId w:val="1"/>
        </w:numPr>
      </w:pPr>
      <w:r>
        <w:t>Rauschen, Bauteilstreuung, Temperatur und Grenzverletzungen werden gemessen.</w:t>
      </w:r>
    </w:p>
    <w:p w14:paraId="6030BC23" w14:textId="77777777" w:rsidR="0033145B" w:rsidRDefault="00C73D65">
      <w:pPr>
        <w:pStyle w:val="Listennummer"/>
        <w:numPr>
          <w:ilvl w:val="0"/>
          <w:numId w:val="1"/>
        </w:numPr>
      </w:pPr>
      <w:r>
        <w:t>Das System erreicht nach Ende des Eingangs innerhalb einer spezifizierten Zeit wieder das Referenzfeld.</w:t>
      </w:r>
    </w:p>
    <w:p w14:paraId="48AE7869" w14:textId="77777777" w:rsidR="0033145B" w:rsidRDefault="00C73D65">
      <w:pPr>
        <w:pStyle w:val="Listennummer"/>
        <w:numPr>
          <w:ilvl w:val="0"/>
          <w:numId w:val="1"/>
        </w:numPr>
      </w:pPr>
      <w:r>
        <w:t>Ein Vergleich mit einfacheren analogen und digitalen Baselines ist möglich.</w:t>
      </w:r>
    </w:p>
    <w:p w14:paraId="684E2AFC" w14:textId="77777777" w:rsidR="0033145B" w:rsidRDefault="00C73D65">
      <w:pPr>
        <w:pStyle w:val="berschrift1"/>
      </w:pPr>
      <w:bookmarkStart w:id="3" w:name="_Toc239274473"/>
      <w:r>
        <w:t>3. Zustandsvariable und physikalische Kodierung</w:t>
      </w:r>
      <w:bookmarkEnd w:id="3"/>
    </w:p>
    <w:p w14:paraId="19D3F365" w14:textId="77777777" w:rsidR="0033145B" w:rsidRDefault="00C73D65">
      <w:pPr>
        <w:pStyle w:val="berschrift2"/>
      </w:pPr>
      <w:r>
        <w:t>3.1 Normierter Feldzustand</w:t>
      </w:r>
    </w:p>
    <w:p w14:paraId="732D281B" w14:textId="77777777" w:rsidR="0033145B" w:rsidRDefault="00C73D65">
      <w:r>
        <w:t xml:space="preserve">Für jede Zelle </w:t>
      </w:r>
      <w:r>
        <w:rPr>
          <w:rFonts w:ascii="Consolas" w:hAnsi="Consolas"/>
          <w:color w:val="1F4D78"/>
          <w:sz w:val="18"/>
        </w:rPr>
        <w:t>i</w:t>
      </w:r>
      <w:r>
        <w:t xml:space="preserve"> wird eine dimensionslose Zustandsvariable definiert:</w:t>
      </w:r>
    </w:p>
    <w:p w14:paraId="2668796A" w14:textId="77777777" w:rsidR="0033145B" w:rsidRDefault="00C73D65">
      <w:pPr>
        <w:pStyle w:val="CodeBlock"/>
        <w:rPr>
          <w:rFonts w:hint="eastAsia"/>
        </w:rPr>
      </w:pPr>
      <w:r>
        <w:t>u_i(t) ∈ [−3,+3]</w:t>
      </w:r>
    </w:p>
    <w:p w14:paraId="110696AD" w14:textId="77777777" w:rsidR="0033145B" w:rsidRDefault="00C73D65">
      <w:r>
        <w:t xml:space="preserve">Die Zahl </w:t>
      </w:r>
      <w:r>
        <w:rPr>
          <w:rFonts w:ascii="Consolas" w:hAnsi="Consolas"/>
          <w:color w:val="1F4D78"/>
          <w:sz w:val="18"/>
        </w:rPr>
        <w:t>3</w:t>
      </w:r>
      <w:r>
        <w:t xml:space="preserve"> ist keine physikalische Naturkonstante. Sie bezeichnet die Grenze eines normierten Arbeitsraums mit drei funktionalen Intensitätsregimen pro Polarität. Die physikalische Realisierung kann Spannung, Strom, Ladung, Leitwert, Polarisation oder Phase verwenden.</w:t>
      </w:r>
    </w:p>
    <w:p w14:paraId="44CF230B" w14:textId="77777777" w:rsidR="0033145B" w:rsidRDefault="00C73D65">
      <w:pPr>
        <w:pStyle w:val="berschrift2"/>
      </w:pPr>
      <w:r>
        <w:t>3.2 Differentielle Spannungskodierung</w:t>
      </w:r>
    </w:p>
    <w:p w14:paraId="59803FAD" w14:textId="77777777" w:rsidR="0033145B" w:rsidRDefault="00C73D65">
      <w:r>
        <w:t>Für einen CMOS- oder Leiterplattendemonstrator wird eine differentielle Spannungskodierung empfohlen:</w:t>
      </w:r>
    </w:p>
    <w:p w14:paraId="2817B228" w14:textId="77777777" w:rsidR="0033145B" w:rsidRDefault="00C73D65">
      <w:pPr>
        <w:pStyle w:val="CodeBlock"/>
        <w:rPr>
          <w:rFonts w:hint="eastAsia"/>
        </w:rPr>
      </w:pPr>
      <w:r>
        <w:t>u_i = (V_i+ − V_i−) / V_U</w:t>
      </w:r>
    </w:p>
    <w:p w14:paraId="301A67FF" w14:textId="77777777" w:rsidR="0033145B" w:rsidRDefault="00C73D65">
      <w:r>
        <w:rPr>
          <w:rFonts w:ascii="Consolas" w:hAnsi="Consolas"/>
          <w:color w:val="1F4D78"/>
          <w:sz w:val="18"/>
        </w:rPr>
        <w:t>V_U</w:t>
      </w:r>
      <w:r>
        <w:t xml:space="preserve"> bezeichnet die Spannungsdifferenz pro normierter Einheit. Bei </w:t>
      </w:r>
      <w:r>
        <w:rPr>
          <w:rFonts w:ascii="Consolas" w:hAnsi="Consolas"/>
          <w:color w:val="1F4D78"/>
          <w:sz w:val="18"/>
        </w:rPr>
        <w:t>V_U = 0,4 V</w:t>
      </w:r>
      <w:r>
        <w:t xml:space="preserve"> entspricht der Gesamtbereich </w:t>
      </w:r>
      <w:r>
        <w:rPr>
          <w:rFonts w:ascii="Consolas" w:hAnsi="Consolas"/>
          <w:color w:val="1F4D78"/>
          <w:sz w:val="18"/>
        </w:rPr>
        <w:t>−</w:t>
      </w:r>
      <w:r>
        <w:rPr>
          <w:rFonts w:ascii="Consolas" w:hAnsi="Consolas"/>
          <w:color w:val="1F4D78"/>
          <w:sz w:val="18"/>
        </w:rPr>
        <w:t>3…+3</w:t>
      </w:r>
      <w:r>
        <w:t xml:space="preserve"> einer differentiellen Spannung von </w:t>
      </w:r>
      <w:r>
        <w:rPr>
          <w:rFonts w:ascii="Consolas" w:hAnsi="Consolas"/>
          <w:color w:val="1F4D78"/>
          <w:sz w:val="18"/>
        </w:rPr>
        <w:t>−</w:t>
      </w:r>
      <w:r>
        <w:rPr>
          <w:rFonts w:ascii="Consolas" w:hAnsi="Consolas"/>
          <w:color w:val="1F4D78"/>
          <w:sz w:val="18"/>
        </w:rPr>
        <w:t>1,2 V…+1,2 V</w:t>
      </w:r>
      <w:r>
        <w:t xml:space="preserve">. Beide Leitungen können um eine positive Gleichtaktspannung geführt werden, beispielsweise um </w:t>
      </w:r>
      <w:r>
        <w:rPr>
          <w:rFonts w:ascii="Consolas" w:hAnsi="Consolas"/>
          <w:color w:val="1F4D78"/>
          <w:sz w:val="18"/>
        </w:rPr>
        <w:t>V_CM = 1,65 V</w:t>
      </w:r>
      <w:r>
        <w:t xml:space="preserve"> bei einer Versorgung von </w:t>
      </w:r>
      <w:r>
        <w:rPr>
          <w:rFonts w:ascii="Consolas" w:hAnsi="Consolas"/>
          <w:color w:val="1F4D78"/>
          <w:sz w:val="18"/>
        </w:rPr>
        <w:t>3,3 V</w:t>
      </w:r>
      <w:r>
        <w:t>.</w:t>
      </w:r>
    </w:p>
    <w:p w14:paraId="001475B6" w14:textId="77777777" w:rsidR="0033145B" w:rsidRDefault="00C73D65">
      <w:r>
        <w:t xml:space="preserve">Eine einfachere erste Leiterplattenversion darf alternativ einen einzelnen Zellknoten um </w:t>
      </w:r>
      <w:r>
        <w:rPr>
          <w:rFonts w:ascii="Consolas" w:hAnsi="Consolas"/>
          <w:color w:val="1F4D78"/>
          <w:sz w:val="18"/>
        </w:rPr>
        <w:t>V_CM</w:t>
      </w:r>
      <w:r>
        <w:t xml:space="preserve"> verwenden:</w:t>
      </w:r>
    </w:p>
    <w:p w14:paraId="2BF472F4" w14:textId="77777777" w:rsidR="0033145B" w:rsidRDefault="00C73D65">
      <w:pPr>
        <w:pStyle w:val="CodeBlock"/>
        <w:rPr>
          <w:rFonts w:hint="eastAsia"/>
        </w:rPr>
      </w:pPr>
      <w:r>
        <w:t>u_i = (V_i − V_CM) / V_U</w:t>
      </w:r>
    </w:p>
    <w:p w14:paraId="5BEAB815" w14:textId="77777777" w:rsidR="0033145B" w:rsidRDefault="00C73D65">
      <w:r>
        <w:t>Die differentielle Variante ist für eine spätere Integration günstiger, weil sie Versorgungsschwankungen, Gleichtaktstörungen und Offsetfehler besser unterdrücken kann.</w:t>
      </w:r>
    </w:p>
    <w:p w14:paraId="56A4E301" w14:textId="77777777" w:rsidR="0033145B" w:rsidRDefault="00C73D65">
      <w:pPr>
        <w:pStyle w:val="berschrift2"/>
      </w:pPr>
      <w:r>
        <w:t>3.3 Darstellungsbereich und effektive Auflösung</w:t>
      </w:r>
    </w:p>
    <w:p w14:paraId="0EA5945A" w14:textId="77777777" w:rsidR="0033145B" w:rsidRDefault="00C73D65">
      <w:r>
        <w:t xml:space="preserve">Bei gleicher absoluter physikalischer Unterscheidungsschwelle </w:t>
      </w:r>
      <w:r>
        <w:rPr>
          <w:rFonts w:ascii="Consolas" w:hAnsi="Consolas"/>
          <w:color w:val="1F4D78"/>
          <w:sz w:val="18"/>
        </w:rPr>
        <w:t>Δ</w:t>
      </w:r>
      <w:r>
        <w:t xml:space="preserve"> gilt näherungsweise:</w:t>
      </w:r>
    </w:p>
    <w:p w14:paraId="01390542" w14:textId="77777777" w:rsidR="0033145B" w:rsidRDefault="00C73D65">
      <w:pPr>
        <w:pStyle w:val="CodeBlock"/>
        <w:rPr>
          <w:rFonts w:hint="eastAsia"/>
        </w:rPr>
      </w:pPr>
      <w:r>
        <w:t>N_±3 ≈ 6/Δ + 1</w:t>
      </w:r>
      <w:r>
        <w:br/>
        <w:t>N_±1 ≈ 2/Δ + 1</w:t>
      </w:r>
    </w:p>
    <w:p w14:paraId="038B702D" w14:textId="77777777" w:rsidR="0033145B" w:rsidRDefault="00C73D65">
      <w:r>
        <w:t xml:space="preserve">Damit kann der Bereich </w:t>
      </w:r>
      <w:r>
        <w:rPr>
          <w:rFonts w:ascii="Consolas" w:hAnsi="Consolas"/>
          <w:color w:val="1F4D78"/>
          <w:sz w:val="18"/>
        </w:rPr>
        <w:t>−</w:t>
      </w:r>
      <w:r>
        <w:rPr>
          <w:rFonts w:ascii="Consolas" w:hAnsi="Consolas"/>
          <w:color w:val="1F4D78"/>
          <w:sz w:val="18"/>
        </w:rPr>
        <w:t>3…+3</w:t>
      </w:r>
      <w:r>
        <w:t xml:space="preserve"> ungefähr dreimal so viele unterscheidbare Pegel wie </w:t>
      </w:r>
      <w:r>
        <w:rPr>
          <w:rFonts w:ascii="Consolas" w:hAnsi="Consolas"/>
          <w:color w:val="1F4D78"/>
          <w:sz w:val="18"/>
        </w:rPr>
        <w:t>−</w:t>
      </w:r>
      <w:r>
        <w:rPr>
          <w:rFonts w:ascii="Consolas" w:hAnsi="Consolas"/>
          <w:color w:val="1F4D78"/>
          <w:sz w:val="18"/>
        </w:rPr>
        <w:t>1…+1</w:t>
      </w:r>
      <w:r>
        <w:t xml:space="preserve"> bereitstellen, sofern Rauschen, Linearität und Ausleseelektronik die gleiche absolute Schrittweite erhalten. Bei fester ADC-Bitbreite entsteht dieser Gewinn nicht automatisch. Die effektive Auflösung ist deshalb über Signal- Rausch-Abstand, Nichtlinearität und wiederholbare Pegeltrennung zu bestimmen.</w:t>
      </w:r>
    </w:p>
    <w:p w14:paraId="175B0E7F" w14:textId="77777777" w:rsidR="0033145B" w:rsidRDefault="00C73D65">
      <w:pPr>
        <w:pStyle w:val="berschrift1"/>
      </w:pPr>
      <w:bookmarkStart w:id="4" w:name="_Toc239274474"/>
      <w:r>
        <w:t>4. Schaltungsmodell einer Feldzelle</w:t>
      </w:r>
      <w:bookmarkEnd w:id="4"/>
    </w:p>
    <w:p w14:paraId="1B47DA31" w14:textId="77777777" w:rsidR="0033145B" w:rsidRDefault="00C73D65">
      <w:pPr>
        <w:pStyle w:val="berschrift2"/>
      </w:pPr>
      <w:r>
        <w:t>4.1 Dynamische Grundgleichung</w:t>
      </w:r>
    </w:p>
    <w:p w14:paraId="2E8A38EA" w14:textId="77777777" w:rsidR="0033145B" w:rsidRDefault="00C73D65">
      <w:r>
        <w:t>Eine Feldzelle wird als kontinuierlicher Integrator mit Eingang, Kopplung, Rückführung und Begrenzung beschrieben:</w:t>
      </w:r>
    </w:p>
    <w:p w14:paraId="07B62E05" w14:textId="77777777" w:rsidR="0033145B" w:rsidRDefault="00C73D65">
      <w:pPr>
        <w:pStyle w:val="CodeBlock"/>
        <w:rPr>
          <w:rFonts w:hint="eastAsia"/>
        </w:rPr>
      </w:pPr>
      <w:r>
        <w:lastRenderedPageBreak/>
        <w:t>C_i · dV_i/dt = I_i,ein</w:t>
      </w:r>
      <w:r>
        <w:br/>
      </w:r>
      <w:r>
        <w:t xml:space="preserve">                + Σ_j g_ij(V_j − V_i)</w:t>
      </w:r>
      <w:r>
        <w:br/>
        <w:t xml:space="preserve">                − I_R(V_i − V_r)</w:t>
      </w:r>
      <w:r>
        <w:br/>
        <w:t xml:space="preserve">                − I_B(V_i)</w:t>
      </w:r>
      <w:r>
        <w:br/>
        <w:t xml:space="preserve">                + I_i,stör</w:t>
      </w:r>
    </w:p>
    <w:p w14:paraId="73103474" w14:textId="77777777" w:rsidR="0033145B" w:rsidRDefault="00C73D65">
      <w:r>
        <w:t>In normierter Form:</w:t>
      </w:r>
    </w:p>
    <w:p w14:paraId="4FB940A6" w14:textId="77777777" w:rsidR="0033145B" w:rsidRDefault="00C73D65">
      <w:pPr>
        <w:pStyle w:val="CodeBlock"/>
        <w:rPr>
          <w:rFonts w:hint="eastAsia"/>
        </w:rPr>
      </w:pPr>
      <w:r>
        <w:t>du_i/dt = s_i(t)</w:t>
      </w:r>
      <w:r>
        <w:br/>
        <w:t xml:space="preserve">          + Σ_j d_ij(u_j − u_i)</w:t>
      </w:r>
      <w:r>
        <w:br/>
        <w:t xml:space="preserve">          − k(|u_i−r_i|)(u_i−r_i)</w:t>
      </w:r>
      <w:r>
        <w:br/>
        <w:t xml:space="preserve">          − b(u_i)</w:t>
      </w:r>
      <w:r>
        <w:br/>
        <w:t xml:space="preserve">          + η_i(t)</w:t>
      </w:r>
    </w:p>
    <w:p w14:paraId="10F1F98C" w14:textId="77777777" w:rsidR="0033145B" w:rsidRDefault="00C73D65">
      <w:r>
        <w:t>Dabei sind:</w:t>
      </w:r>
    </w:p>
    <w:p w14:paraId="2DFF3026" w14:textId="77777777" w:rsidR="0033145B" w:rsidRDefault="00C73D65">
      <w:pPr>
        <w:pStyle w:val="Aufzhlungszeichen"/>
        <w:numPr>
          <w:ilvl w:val="0"/>
          <w:numId w:val="2"/>
        </w:numPr>
      </w:pPr>
      <w:r>
        <w:rPr>
          <w:rFonts w:ascii="Consolas" w:hAnsi="Consolas"/>
          <w:color w:val="1F4D78"/>
          <w:sz w:val="18"/>
        </w:rPr>
        <w:t>C_i</w:t>
      </w:r>
      <w:r>
        <w:t>: Zustandskapazität,</w:t>
      </w:r>
    </w:p>
    <w:p w14:paraId="31E6F5CD" w14:textId="77777777" w:rsidR="0033145B" w:rsidRDefault="00C73D65">
      <w:pPr>
        <w:pStyle w:val="Aufzhlungszeichen"/>
        <w:numPr>
          <w:ilvl w:val="0"/>
          <w:numId w:val="2"/>
        </w:numPr>
      </w:pPr>
      <w:r>
        <w:rPr>
          <w:rFonts w:ascii="Consolas" w:hAnsi="Consolas"/>
          <w:color w:val="1F4D78"/>
          <w:sz w:val="18"/>
        </w:rPr>
        <w:t>s_i(t)</w:t>
      </w:r>
      <w:r>
        <w:t>: lokaler Eingang,</w:t>
      </w:r>
    </w:p>
    <w:p w14:paraId="047084B4" w14:textId="77777777" w:rsidR="0033145B" w:rsidRDefault="00C73D65">
      <w:pPr>
        <w:pStyle w:val="Aufzhlungszeichen"/>
        <w:numPr>
          <w:ilvl w:val="0"/>
          <w:numId w:val="2"/>
        </w:numPr>
      </w:pPr>
      <w:r>
        <w:rPr>
          <w:rFonts w:ascii="Consolas" w:hAnsi="Consolas"/>
          <w:color w:val="1F4D78"/>
          <w:sz w:val="18"/>
        </w:rPr>
        <w:t>d_ij</w:t>
      </w:r>
      <w:r>
        <w:t>: Kopplung zwischen Zellen,</w:t>
      </w:r>
    </w:p>
    <w:p w14:paraId="6B9FAEF3" w14:textId="77777777" w:rsidR="0033145B" w:rsidRDefault="00C73D65">
      <w:pPr>
        <w:pStyle w:val="Aufzhlungszeichen"/>
        <w:numPr>
          <w:ilvl w:val="0"/>
          <w:numId w:val="2"/>
        </w:numPr>
      </w:pPr>
      <w:r>
        <w:rPr>
          <w:rFonts w:ascii="Consolas" w:hAnsi="Consolas"/>
          <w:color w:val="1F4D78"/>
          <w:sz w:val="18"/>
        </w:rPr>
        <w:t>r_i</w:t>
      </w:r>
      <w:r>
        <w:t>: lokaler Rückführungspunkt,</w:t>
      </w:r>
    </w:p>
    <w:p w14:paraId="68079E01" w14:textId="77777777" w:rsidR="0033145B" w:rsidRDefault="00C73D65">
      <w:pPr>
        <w:pStyle w:val="Aufzhlungszeichen"/>
        <w:numPr>
          <w:ilvl w:val="0"/>
          <w:numId w:val="2"/>
        </w:numPr>
      </w:pPr>
      <w:r>
        <w:rPr>
          <w:rFonts w:ascii="Consolas" w:hAnsi="Consolas"/>
          <w:color w:val="1F4D78"/>
          <w:sz w:val="18"/>
        </w:rPr>
        <w:t>k(a)</w:t>
      </w:r>
      <w:r>
        <w:t>: auslenkungsabhängige Rückführungsstärke,</w:t>
      </w:r>
    </w:p>
    <w:p w14:paraId="074584C7" w14:textId="77777777" w:rsidR="0033145B" w:rsidRDefault="00C73D65">
      <w:pPr>
        <w:pStyle w:val="Aufzhlungszeichen"/>
        <w:numPr>
          <w:ilvl w:val="0"/>
          <w:numId w:val="2"/>
        </w:numPr>
      </w:pPr>
      <w:r>
        <w:rPr>
          <w:rFonts w:ascii="Consolas" w:hAnsi="Consolas"/>
          <w:color w:val="1F4D78"/>
          <w:sz w:val="18"/>
        </w:rPr>
        <w:t>b(u)</w:t>
      </w:r>
      <w:r>
        <w:t>: weiche oder harte Bereichsbegrenzung,</w:t>
      </w:r>
    </w:p>
    <w:p w14:paraId="110375CD" w14:textId="77777777" w:rsidR="0033145B" w:rsidRDefault="00C73D65">
      <w:pPr>
        <w:pStyle w:val="Aufzhlungszeichen"/>
        <w:numPr>
          <w:ilvl w:val="0"/>
          <w:numId w:val="2"/>
        </w:numPr>
      </w:pPr>
      <w:r>
        <w:rPr>
          <w:rFonts w:ascii="Consolas" w:hAnsi="Consolas"/>
          <w:color w:val="1F4D78"/>
          <w:sz w:val="18"/>
        </w:rPr>
        <w:t>η_i(t)</w:t>
      </w:r>
      <w:r>
        <w:t>: Rauschen und nicht modellierte Störungen.</w:t>
      </w:r>
    </w:p>
    <w:p w14:paraId="4CCAF318" w14:textId="77777777" w:rsidR="0033145B" w:rsidRDefault="00C73D65">
      <w:pPr>
        <w:pStyle w:val="berschrift2"/>
      </w:pPr>
      <w:r>
        <w:t>4.2 Funktionale Schaltungsblöcke</w:t>
      </w:r>
    </w:p>
    <w:p w14:paraId="20DCAD59" w14:textId="77777777" w:rsidR="0033145B" w:rsidRDefault="00C73D65">
      <w:r>
        <w:t>Eine Zelle benötigt folgende Schaltungsblöcke:</w:t>
      </w:r>
    </w:p>
    <w:p w14:paraId="4CF2E9B3" w14:textId="77777777" w:rsidR="0033145B" w:rsidRDefault="00C73D65">
      <w:pPr>
        <w:pStyle w:val="Listennummer"/>
        <w:numPr>
          <w:ilvl w:val="0"/>
          <w:numId w:val="3"/>
        </w:numPr>
      </w:pPr>
      <w:r>
        <w:rPr>
          <w:b/>
        </w:rPr>
        <w:t>Eingangswandler:</w:t>
      </w:r>
      <w:r>
        <w:t xml:space="preserve"> Wandelt Sensorstrom oder Eingangsspannung in einen begrenzten Anregungsstrom.</w:t>
      </w:r>
    </w:p>
    <w:p w14:paraId="1DFC64FA" w14:textId="77777777" w:rsidR="0033145B" w:rsidRDefault="00C73D65">
      <w:pPr>
        <w:pStyle w:val="Listennummer"/>
        <w:numPr>
          <w:ilvl w:val="0"/>
          <w:numId w:val="3"/>
        </w:numPr>
      </w:pPr>
      <w:r>
        <w:rPr>
          <w:b/>
        </w:rPr>
        <w:t>Zustandsintegrator:</w:t>
      </w:r>
      <w:r>
        <w:t xml:space="preserve"> Ein Kondensator bildet den momentanen lokalen Zustand.</w:t>
      </w:r>
    </w:p>
    <w:p w14:paraId="76BA8257" w14:textId="77777777" w:rsidR="0033145B" w:rsidRDefault="00C73D65">
      <w:pPr>
        <w:pStyle w:val="Listennummer"/>
        <w:numPr>
          <w:ilvl w:val="0"/>
          <w:numId w:val="3"/>
        </w:numPr>
      </w:pPr>
      <w:r>
        <w:rPr>
          <w:b/>
        </w:rPr>
        <w:t>Kopplungszweige:</w:t>
      </w:r>
      <w:r>
        <w:t xml:space="preserve"> Widerstände oder Transkonduktanzstufen verbinden die Zelle mit Nachbarn.</w:t>
      </w:r>
    </w:p>
    <w:p w14:paraId="6C27344C" w14:textId="77777777" w:rsidR="0033145B" w:rsidRDefault="00C73D65">
      <w:pPr>
        <w:pStyle w:val="Listennummer"/>
        <w:numPr>
          <w:ilvl w:val="0"/>
          <w:numId w:val="3"/>
        </w:numPr>
      </w:pPr>
      <w:r>
        <w:rPr>
          <w:b/>
        </w:rPr>
        <w:t>Rückführungsverstärker:</w:t>
      </w:r>
      <w:r>
        <w:t xml:space="preserve"> Erzeugt einen Strom in Richtung des Referenzwertes.</w:t>
      </w:r>
    </w:p>
    <w:p w14:paraId="370E28A4" w14:textId="77777777" w:rsidR="0033145B" w:rsidRDefault="00C73D65">
      <w:pPr>
        <w:pStyle w:val="Listennummer"/>
        <w:numPr>
          <w:ilvl w:val="0"/>
          <w:numId w:val="3"/>
        </w:numPr>
      </w:pPr>
      <w:r>
        <w:rPr>
          <w:b/>
        </w:rPr>
        <w:t>Begrenzungsstufe:</w:t>
      </w:r>
      <w:r>
        <w:t xml:space="preserve"> Verhindert dauerhaftes Überschreiten des Arbeitsraums.</w:t>
      </w:r>
    </w:p>
    <w:p w14:paraId="3539FE1C" w14:textId="77777777" w:rsidR="0033145B" w:rsidRDefault="00C73D65">
      <w:pPr>
        <w:pStyle w:val="Listennummer"/>
        <w:numPr>
          <w:ilvl w:val="0"/>
          <w:numId w:val="3"/>
        </w:numPr>
      </w:pPr>
      <w:r>
        <w:rPr>
          <w:b/>
        </w:rPr>
        <w:t>Auslesepuffer:</w:t>
      </w:r>
      <w:r>
        <w:t xml:space="preserve"> Entkoppelt Messsystem und Feldzelle.</w:t>
      </w:r>
    </w:p>
    <w:p w14:paraId="0CD64C8B" w14:textId="77777777" w:rsidR="0033145B" w:rsidRDefault="00C73D65">
      <w:pPr>
        <w:pStyle w:val="Listennummer"/>
        <w:numPr>
          <w:ilvl w:val="0"/>
          <w:numId w:val="3"/>
        </w:numPr>
      </w:pPr>
      <w:r>
        <w:rPr>
          <w:b/>
        </w:rPr>
        <w:t>Konfigurationsregister:</w:t>
      </w:r>
      <w:r>
        <w:t xml:space="preserve"> Legt Verstärkungen, Referenz und Messmodus fest.</w:t>
      </w:r>
    </w:p>
    <w:p w14:paraId="14433835" w14:textId="77777777" w:rsidR="0033145B" w:rsidRDefault="00C73D65">
      <w:pPr>
        <w:pStyle w:val="berschrift2"/>
      </w:pPr>
      <w:r>
        <w:t>4.3 Zustandskapazität</w:t>
      </w:r>
    </w:p>
    <w:p w14:paraId="71CFF635" w14:textId="77777777" w:rsidR="0033145B" w:rsidRDefault="00C73D65">
      <w:r>
        <w:t>Der Kondensator ist ein dynamisches Zustandsbauelement, aber kein vorgesehener Langzeitspeicher. Seine Zeitkonstante bestimmt zusammen mit Rückführung und Kopplung die Feldgeschwindigkeit.</w:t>
      </w:r>
    </w:p>
    <w:p w14:paraId="52254EDB" w14:textId="77777777" w:rsidR="0033145B" w:rsidRDefault="00C73D65">
      <w:r>
        <w:t xml:space="preserve">Für einen Leiterplattendemonstrator sind zunächst </w:t>
      </w:r>
      <w:r>
        <w:rPr>
          <w:rFonts w:ascii="Consolas" w:hAnsi="Consolas"/>
          <w:color w:val="1F4D78"/>
          <w:sz w:val="18"/>
        </w:rPr>
        <w:t>10 nF…1 µF</w:t>
      </w:r>
      <w:r>
        <w:t xml:space="preserve"> sinnvoll, weil damit Zeitkonstanten im gut messbaren Millisekunden- bis Sekundenbereich erzeugt werden können. Ein integrierter Testchip würde deutlich kleinere Kapazitäten verwenden und entsprechend mit kleineren Strömen oder höheren Geschwindigkeiten arbeiten. Konkrete ASIC-Werte hängen vom Prozess ab.</w:t>
      </w:r>
    </w:p>
    <w:p w14:paraId="7C4F0E48" w14:textId="77777777" w:rsidR="0033145B" w:rsidRDefault="00C73D65">
      <w:pPr>
        <w:pStyle w:val="berschrift1"/>
      </w:pPr>
      <w:bookmarkStart w:id="5" w:name="_Toc239274475"/>
      <w:r>
        <w:t>5. Drei Intensitätsregime und Rückführung</w:t>
      </w:r>
      <w:bookmarkEnd w:id="5"/>
    </w:p>
    <w:p w14:paraId="7FE3E17B" w14:textId="77777777" w:rsidR="0033145B" w:rsidRDefault="00C73D65">
      <w:pPr>
        <w:pStyle w:val="berschrift2"/>
      </w:pPr>
      <w:r>
        <w:t>5.1 Funktionale Einteilung</w:t>
      </w:r>
    </w:p>
    <w:p w14:paraId="644E194D" w14:textId="77777777" w:rsidR="0033145B" w:rsidRDefault="00C73D65">
      <w:r>
        <w:t>Mit der Auslenkung</w:t>
      </w:r>
    </w:p>
    <w:p w14:paraId="232D9549" w14:textId="77777777" w:rsidR="0033145B" w:rsidRDefault="00C73D65">
      <w:pPr>
        <w:pStyle w:val="CodeBlock"/>
        <w:rPr>
          <w:rFonts w:hint="eastAsia"/>
        </w:rPr>
      </w:pPr>
      <w:r>
        <w:t>a_i = |u_i − r_i|</w:t>
      </w:r>
    </w:p>
    <w:p w14:paraId="26C4E418" w14:textId="77777777" w:rsidR="0033145B" w:rsidRDefault="00C73D65">
      <w:r>
        <w:lastRenderedPageBreak/>
        <w:t>werden drei Bereiche definiert:</w:t>
      </w:r>
    </w:p>
    <w:p w14:paraId="6A6F26A3" w14:textId="77777777" w:rsidR="0033145B" w:rsidRDefault="00C73D65">
      <w:pPr>
        <w:pStyle w:val="Listennummer"/>
        <w:numPr>
          <w:ilvl w:val="0"/>
          <w:numId w:val="4"/>
        </w:numPr>
      </w:pPr>
      <w:r>
        <w:rPr>
          <w:b/>
        </w:rPr>
        <w:t>Sensitiver Bereich (`0 ≤ a &lt; 1`):</w:t>
      </w:r>
      <w:r>
        <w:t xml:space="preserve"> Kleine Eingangsunterschiede bleiben sichtbar; die Rückführung ist schwach.</w:t>
      </w:r>
    </w:p>
    <w:p w14:paraId="452A24B7" w14:textId="77777777" w:rsidR="0033145B" w:rsidRDefault="00C73D65">
      <w:pPr>
        <w:pStyle w:val="Listennummer"/>
        <w:numPr>
          <w:ilvl w:val="0"/>
          <w:numId w:val="4"/>
        </w:numPr>
      </w:pPr>
      <w:r>
        <w:rPr>
          <w:b/>
        </w:rPr>
        <w:t>Integrationsbereich (`1 ≤ a &lt; 2`):</w:t>
      </w:r>
      <w:r>
        <w:t xml:space="preserve"> Überlagerte Eingänge und Kopplung können ausgeprägte Feldmuster bilden; die Rückführung nimmt zu.</w:t>
      </w:r>
    </w:p>
    <w:p w14:paraId="7CCF50BA" w14:textId="77777777" w:rsidR="0033145B" w:rsidRDefault="00C73D65">
      <w:pPr>
        <w:pStyle w:val="Listennummer"/>
        <w:numPr>
          <w:ilvl w:val="0"/>
          <w:numId w:val="4"/>
        </w:numPr>
      </w:pPr>
      <w:r>
        <w:rPr>
          <w:b/>
        </w:rPr>
        <w:t>Sättigungs- und Schutzbereich (`2 ≤ a ≤ 3`):</w:t>
      </w:r>
      <w:r>
        <w:t xml:space="preserve"> Große Auslenkungen werden stark zurückgeführt und begrenzt.</w:t>
      </w:r>
    </w:p>
    <w:p w14:paraId="3858DE04" w14:textId="77777777" w:rsidR="0033145B" w:rsidRDefault="00C73D65">
      <w:pPr>
        <w:pStyle w:val="berschrift2"/>
      </w:pPr>
      <w:r>
        <w:t>5.2 Geglättete Rückführungskennlinie</w:t>
      </w:r>
    </w:p>
    <w:p w14:paraId="444A0F67" w14:textId="77777777" w:rsidR="0033145B" w:rsidRDefault="00C73D65">
      <w:r>
        <w:t>Harte Komparatorschwellen können Umschaltstörungen und Oszillationen erzeugen. Für den Regelbetrieb wird daher eine geglättete Kennlinie empfohlen:</w:t>
      </w:r>
    </w:p>
    <w:p w14:paraId="683DB4FD" w14:textId="77777777" w:rsidR="0033145B" w:rsidRDefault="00C73D65">
      <w:pPr>
        <w:pStyle w:val="CodeBlock"/>
        <w:rPr>
          <w:rFonts w:hint="eastAsia"/>
        </w:rPr>
      </w:pPr>
      <w:r>
        <w:t>k(a) = k_1</w:t>
      </w:r>
      <w:r>
        <w:br/>
      </w:r>
      <w:r>
        <w:t xml:space="preserve">       + (k_2−k_1)·σ((a−1)/w)</w:t>
      </w:r>
      <w:r>
        <w:br/>
        <w:t xml:space="preserve">       + (k_3−k_2)·σ((a−2)/w)</w:t>
      </w:r>
      <w:r>
        <w:br/>
      </w:r>
      <w:r>
        <w:br/>
        <w:t>σ(z) = 1/(1+e^(−z))</w:t>
      </w:r>
      <w:r>
        <w:br/>
        <w:t>k_1 &lt; k_2 &lt; k_3</w:t>
      </w:r>
    </w:p>
    <w:p w14:paraId="22552E32" w14:textId="77777777" w:rsidR="0033145B" w:rsidRDefault="00C73D65">
      <w:r>
        <w:rPr>
          <w:rFonts w:ascii="Consolas" w:hAnsi="Consolas"/>
          <w:color w:val="1F4D78"/>
          <w:sz w:val="18"/>
        </w:rPr>
        <w:t>w</w:t>
      </w:r>
      <w:r>
        <w:t xml:space="preserve"> bestimmt die Breite der Übergänge. Auf einer Leiterplatte kann die Kennlinie mit Operationsverstärkern, Dioden, Transistorpaaren oder spannungsgesteuerten Transkonduktanzverstärkern angenähert werden. In CMOS kann sie durch mehrere parallel gewichtete Differenzpaare oder eine programmierbare Transkonduktanzstufe entstehen.</w:t>
      </w:r>
    </w:p>
    <w:p w14:paraId="38D9F74D" w14:textId="77777777" w:rsidR="0033145B" w:rsidRDefault="00C73D65">
      <w:pPr>
        <w:pStyle w:val="berschrift2"/>
      </w:pPr>
      <w:r>
        <w:t>5.3 Bereichsbegrenzung</w:t>
      </w:r>
    </w:p>
    <w:p w14:paraId="1CF11539" w14:textId="77777777" w:rsidR="0033145B" w:rsidRDefault="00C73D65">
      <w:r>
        <w:t>Die Rückführung allein garantiert bei extremen Störungen noch keine harte Grenze. Deshalb wird zusätzlich eine Schutzbegrenzung vorgesehen:</w:t>
      </w:r>
    </w:p>
    <w:p w14:paraId="67C7F3C9" w14:textId="77777777" w:rsidR="0033145B" w:rsidRDefault="00C73D65">
      <w:pPr>
        <w:pStyle w:val="Aufzhlungszeichen"/>
        <w:numPr>
          <w:ilvl w:val="0"/>
          <w:numId w:val="5"/>
        </w:numPr>
      </w:pPr>
      <w:r>
        <w:t xml:space="preserve">weiches Clamping kurz vor </w:t>
      </w:r>
      <w:r>
        <w:rPr>
          <w:rFonts w:ascii="Consolas" w:hAnsi="Consolas"/>
          <w:color w:val="1F4D78"/>
          <w:sz w:val="18"/>
        </w:rPr>
        <w:t>|u| = 3</w:t>
      </w:r>
      <w:r>
        <w:t>,</w:t>
      </w:r>
    </w:p>
    <w:p w14:paraId="7CE05C2E" w14:textId="77777777" w:rsidR="0033145B" w:rsidRDefault="00C73D65">
      <w:pPr>
        <w:pStyle w:val="Aufzhlungszeichen"/>
        <w:numPr>
          <w:ilvl w:val="0"/>
          <w:numId w:val="5"/>
        </w:numPr>
      </w:pPr>
      <w:r>
        <w:t>Strombegrenzung im Eingangspfad,</w:t>
      </w:r>
    </w:p>
    <w:p w14:paraId="463D3BB5" w14:textId="77777777" w:rsidR="0033145B" w:rsidRDefault="00C73D65">
      <w:pPr>
        <w:pStyle w:val="Aufzhlungszeichen"/>
        <w:numPr>
          <w:ilvl w:val="0"/>
          <w:numId w:val="5"/>
        </w:numPr>
      </w:pPr>
      <w:r>
        <w:t>optionaler harter Schutzkomparator außerhalb des normalen Arbeitsbereichs,</w:t>
      </w:r>
    </w:p>
    <w:p w14:paraId="36287748" w14:textId="77777777" w:rsidR="0033145B" w:rsidRDefault="00C73D65">
      <w:pPr>
        <w:pStyle w:val="Aufzhlungszeichen"/>
        <w:numPr>
          <w:ilvl w:val="0"/>
          <w:numId w:val="5"/>
        </w:numPr>
      </w:pPr>
      <w:r>
        <w:t>digitales Fehlerflag bei jeder Grenzverletzung.</w:t>
      </w:r>
    </w:p>
    <w:p w14:paraId="4974C78B" w14:textId="77777777" w:rsidR="0033145B" w:rsidRDefault="00C73D65">
      <w:r>
        <w:t>Die normale Feldfunktion soll in der weichen Kennlinie arbeiten. Der harte Schutz ist ausschließlich eine Fehlersicherung.</w:t>
      </w:r>
    </w:p>
    <w:p w14:paraId="2017F6CA" w14:textId="77777777" w:rsidR="0033145B" w:rsidRDefault="00C73D65">
      <w:pPr>
        <w:pStyle w:val="berschrift2"/>
      </w:pPr>
      <w:r>
        <w:t>5.4 Programmierbarer Referenzpunkt</w:t>
      </w:r>
    </w:p>
    <w:p w14:paraId="52636E4F" w14:textId="77777777" w:rsidR="0033145B" w:rsidRDefault="00C73D65">
      <w:r>
        <w:t>Der Standardwert ist</w:t>
      </w:r>
    </w:p>
    <w:p w14:paraId="4B8BBF1D" w14:textId="77777777" w:rsidR="0033145B" w:rsidRDefault="00C73D65">
      <w:pPr>
        <w:pStyle w:val="CodeBlock"/>
        <w:rPr>
          <w:rFonts w:hint="eastAsia"/>
        </w:rPr>
      </w:pPr>
      <w:r>
        <w:t>r_i = 0</w:t>
      </w:r>
    </w:p>
    <w:p w14:paraId="4B2FA363" w14:textId="77777777" w:rsidR="0033145B" w:rsidRDefault="00C73D65">
      <w:r>
        <w:t xml:space="preserve">Für Kalibrierung, Vorspannung oder anwendungsspezifische Referenzfelder kann </w:t>
      </w:r>
      <w:r>
        <w:rPr>
          <w:rFonts w:ascii="Consolas" w:hAnsi="Consolas"/>
          <w:color w:val="1F4D78"/>
          <w:sz w:val="18"/>
        </w:rPr>
        <w:t>r_i</w:t>
      </w:r>
      <w:r>
        <w:t xml:space="preserve"> programmierbar sein. Ein räumlich strukturiertes Referenzfeld </w:t>
      </w:r>
      <w:r>
        <w:rPr>
          <w:rFonts w:ascii="Consolas" w:hAnsi="Consolas"/>
          <w:color w:val="1F4D78"/>
          <w:sz w:val="18"/>
        </w:rPr>
        <w:t>R = {r_i}</w:t>
      </w:r>
      <w:r>
        <w:t xml:space="preserve"> ist technisch möglich, muss aber explizit geladen werden und darf nicht mit einer selbstständig entstehenden Bedeutung verwechselt werden.</w:t>
      </w:r>
    </w:p>
    <w:p w14:paraId="7D9BDD5C" w14:textId="77777777" w:rsidR="0033145B" w:rsidRDefault="00C73D65">
      <w:pPr>
        <w:pStyle w:val="berschrift1"/>
      </w:pPr>
      <w:bookmarkStart w:id="6" w:name="_Toc239274476"/>
      <w:r>
        <w:lastRenderedPageBreak/>
        <w:t>6. Kopplung und selbsttätige Feldbildung</w:t>
      </w:r>
      <w:bookmarkEnd w:id="6"/>
    </w:p>
    <w:p w14:paraId="5F880ECD" w14:textId="77777777" w:rsidR="0033145B" w:rsidRDefault="00C73D65">
      <w:pPr>
        <w:pStyle w:val="berschrift2"/>
      </w:pPr>
      <w:r>
        <w:t>6.1 Lokale Nachbarschaft</w:t>
      </w:r>
    </w:p>
    <w:p w14:paraId="01ACBC66" w14:textId="77777777" w:rsidR="0033145B" w:rsidRDefault="00C73D65">
      <w:r>
        <w:t>Ein zweidimensionales Array verwendet zunächst eine Vierer-Nachbarschaft:</w:t>
      </w:r>
    </w:p>
    <w:p w14:paraId="5AC43413" w14:textId="77777777" w:rsidR="0033145B" w:rsidRDefault="00C73D65">
      <w:pPr>
        <w:pStyle w:val="CodeBlock"/>
        <w:rPr>
          <w:rFonts w:hint="eastAsia"/>
        </w:rPr>
      </w:pPr>
      <w:r>
        <w:t>N_i = {oben, unten, links, rechts}</w:t>
      </w:r>
    </w:p>
    <w:p w14:paraId="340E9E63" w14:textId="77777777" w:rsidR="0033145B" w:rsidRDefault="00C73D65">
      <w:r>
        <w:t>Der Kopplungsstrom lautet:</w:t>
      </w:r>
    </w:p>
    <w:p w14:paraId="2FDF1282" w14:textId="77777777" w:rsidR="0033145B" w:rsidRDefault="00C73D65">
      <w:pPr>
        <w:pStyle w:val="CodeBlock"/>
        <w:rPr>
          <w:rFonts w:hint="eastAsia"/>
        </w:rPr>
      </w:pPr>
      <w:r>
        <w:t>I_i,kopplung = Σ_j g_ij(V_j − V_i)</w:t>
      </w:r>
    </w:p>
    <w:p w14:paraId="1BD5D733" w14:textId="77777777" w:rsidR="0033145B" w:rsidRDefault="00C73D65">
      <w:r>
        <w:t>Diese passive beziehungsweise transkonduktive Differenzkopplung entspricht einer räumlichen Glättung. Diagonale oder weiter entfernte Verbindungen können später ergänzt werden, wenn eine konkrete Aufgabe sie erfordert.</w:t>
      </w:r>
    </w:p>
    <w:p w14:paraId="75AD8E6D" w14:textId="77777777" w:rsidR="0033145B" w:rsidRDefault="00C73D65">
      <w:pPr>
        <w:pStyle w:val="berschrift2"/>
      </w:pPr>
      <w:r>
        <w:t>6.2 Einstellbare Kopplung</w:t>
      </w:r>
    </w:p>
    <w:p w14:paraId="1E3DCFB4" w14:textId="77777777" w:rsidR="0033145B" w:rsidRDefault="00C73D65">
      <w:r>
        <w:t>Für den Demonstrator sollten mindestens vier Kopplungsstufen verfügbar sein:</w:t>
      </w:r>
    </w:p>
    <w:p w14:paraId="4455F9A4" w14:textId="77777777" w:rsidR="0033145B" w:rsidRDefault="00C73D65">
      <w:pPr>
        <w:pStyle w:val="Aufzhlungszeichen"/>
        <w:numPr>
          <w:ilvl w:val="0"/>
          <w:numId w:val="6"/>
        </w:numPr>
      </w:pPr>
      <w:r>
        <w:t>aus,</w:t>
      </w:r>
    </w:p>
    <w:p w14:paraId="3156ECD5" w14:textId="77777777" w:rsidR="0033145B" w:rsidRDefault="00C73D65">
      <w:pPr>
        <w:pStyle w:val="Aufzhlungszeichen"/>
        <w:numPr>
          <w:ilvl w:val="0"/>
          <w:numId w:val="6"/>
        </w:numPr>
      </w:pPr>
      <w:r>
        <w:t>schwach,</w:t>
      </w:r>
    </w:p>
    <w:p w14:paraId="6EC88290" w14:textId="77777777" w:rsidR="0033145B" w:rsidRDefault="00C73D65">
      <w:pPr>
        <w:pStyle w:val="Aufzhlungszeichen"/>
        <w:numPr>
          <w:ilvl w:val="0"/>
          <w:numId w:val="6"/>
        </w:numPr>
      </w:pPr>
      <w:r>
        <w:t>mittel,</w:t>
      </w:r>
    </w:p>
    <w:p w14:paraId="1D45D0B1" w14:textId="77777777" w:rsidR="0033145B" w:rsidRDefault="00C73D65">
      <w:pPr>
        <w:pStyle w:val="Aufzhlungszeichen"/>
        <w:numPr>
          <w:ilvl w:val="0"/>
          <w:numId w:val="6"/>
        </w:numPr>
      </w:pPr>
      <w:r>
        <w:t>stark.</w:t>
      </w:r>
    </w:p>
    <w:p w14:paraId="1A63CBE1" w14:textId="77777777" w:rsidR="0033145B" w:rsidRDefault="00C73D65">
      <w:r>
        <w:t xml:space="preserve">Die Einstellung kann mit Widerstandsnetzwerken, Analogschaltern oder digital programmierbaren Transkonduktanzstufen erfolgen. Symmetrische Kopplungen </w:t>
      </w:r>
      <w:r>
        <w:rPr>
          <w:rFonts w:ascii="Consolas" w:hAnsi="Consolas"/>
          <w:color w:val="1F4D78"/>
          <w:sz w:val="18"/>
        </w:rPr>
        <w:t>g_ij = g_ji ≥ 0</w:t>
      </w:r>
      <w:r>
        <w:t xml:space="preserve"> vereinfachen den Stabilitätsnachweis. Gerichtete und negative Kopplungen sind forschungsrelevant, erhöhen aber das Risiko instabiler Oszillationen und gehören nicht in den ersten Funktionsnachweis.</w:t>
      </w:r>
    </w:p>
    <w:p w14:paraId="01912559" w14:textId="77777777" w:rsidR="0033145B" w:rsidRDefault="00C73D65">
      <w:pPr>
        <w:pStyle w:val="berschrift2"/>
      </w:pPr>
      <w:r>
        <w:t>6.3 Randbedingungen</w:t>
      </w:r>
    </w:p>
    <w:p w14:paraId="38527A0F" w14:textId="77777777" w:rsidR="0033145B" w:rsidRDefault="00C73D65">
      <w:r>
        <w:t>Für die Arrayränder sind drei Betriebsarten sinnvoll:</w:t>
      </w:r>
    </w:p>
    <w:p w14:paraId="4F216A2A" w14:textId="77777777" w:rsidR="0033145B" w:rsidRDefault="00C73D65">
      <w:pPr>
        <w:pStyle w:val="Listennummer"/>
        <w:numPr>
          <w:ilvl w:val="0"/>
          <w:numId w:val="7"/>
        </w:numPr>
      </w:pPr>
      <w:r>
        <w:rPr>
          <w:b/>
        </w:rPr>
        <w:t>Reflektierend:</w:t>
      </w:r>
      <w:r>
        <w:t xml:space="preserve"> Kein Kopplungsstrom über den Rand.</w:t>
      </w:r>
    </w:p>
    <w:p w14:paraId="4FF2B4F5" w14:textId="77777777" w:rsidR="0033145B" w:rsidRDefault="00C73D65">
      <w:pPr>
        <w:pStyle w:val="Listennummer"/>
        <w:numPr>
          <w:ilvl w:val="0"/>
          <w:numId w:val="7"/>
        </w:numPr>
      </w:pPr>
      <w:r>
        <w:rPr>
          <w:b/>
        </w:rPr>
        <w:t>Festes Randfeld:</w:t>
      </w:r>
      <w:r>
        <w:t xml:space="preserve"> Randzellen koppeln zusätzlich an einen Referenzwert.</w:t>
      </w:r>
    </w:p>
    <w:p w14:paraId="2D1503D4" w14:textId="77777777" w:rsidR="0033145B" w:rsidRDefault="00C73D65">
      <w:pPr>
        <w:pStyle w:val="Listennummer"/>
        <w:numPr>
          <w:ilvl w:val="0"/>
          <w:numId w:val="7"/>
        </w:numPr>
      </w:pPr>
      <w:r>
        <w:rPr>
          <w:b/>
        </w:rPr>
        <w:t>Periodisch:</w:t>
      </w:r>
      <w:r>
        <w:t xml:space="preserve"> Gegenüberliegende Ränder werden verbunden, hauptsächlich für Simulationen.</w:t>
      </w:r>
    </w:p>
    <w:p w14:paraId="1A40BA47" w14:textId="77777777" w:rsidR="0033145B" w:rsidRDefault="00C73D65">
      <w:r>
        <w:t>Der Hardwaredemonstrator sollte reflektierende Ränder als Standard verwenden.</w:t>
      </w:r>
    </w:p>
    <w:p w14:paraId="4036FC9A" w14:textId="77777777" w:rsidR="0033145B" w:rsidRDefault="00C73D65">
      <w:pPr>
        <w:pStyle w:val="berschrift2"/>
      </w:pPr>
      <w:r>
        <w:t>6.4 Stabilitätsbedingung</w:t>
      </w:r>
    </w:p>
    <w:p w14:paraId="18856C60" w14:textId="77777777" w:rsidR="0033145B" w:rsidRDefault="00C73D65">
      <w:r>
        <w:t>Für linearisierte positive Kopplungen kann das Array geschrieben werden als:</w:t>
      </w:r>
    </w:p>
    <w:p w14:paraId="519B5CD7" w14:textId="77777777" w:rsidR="0033145B" w:rsidRDefault="00C73D65">
      <w:pPr>
        <w:pStyle w:val="CodeBlock"/>
        <w:rPr>
          <w:rFonts w:hint="eastAsia"/>
        </w:rPr>
      </w:pPr>
      <w:r>
        <w:t>C·du/dt = s(t) − L_g·u − K_r·(u−r)</w:t>
      </w:r>
    </w:p>
    <w:p w14:paraId="50458643" w14:textId="77777777" w:rsidR="0033145B" w:rsidRDefault="00C73D65">
      <w:r>
        <w:rPr>
          <w:rFonts w:ascii="Consolas" w:hAnsi="Consolas"/>
          <w:color w:val="1F4D78"/>
          <w:sz w:val="18"/>
        </w:rPr>
        <w:t>L_g</w:t>
      </w:r>
      <w:r>
        <w:t xml:space="preserve"> ist die gewichtete Graph-Laplace-Matrix. Sind alle Kapazitäten positiv, alle symmetrischen Kopplungen nichtnegativ und die Rückführungskoeffizienten positiv, ist das ungestörte Referenzfeld lokal asymptotisch stabil. Die nichtlineare Begrenzung muss diese Eigenschaft im äußeren Bereich erhalten.</w:t>
      </w:r>
    </w:p>
    <w:p w14:paraId="163C903C" w14:textId="77777777" w:rsidR="0033145B" w:rsidRDefault="00C73D65">
      <w:r>
        <w:t>Der Nachweis ist für jede konkrete Schaltung durch Kleinsignalanalyse, Transientensimulation und Monte-Carlo-Analyse zu wiederholen.</w:t>
      </w:r>
    </w:p>
    <w:p w14:paraId="2C7603BF" w14:textId="77777777" w:rsidR="0033145B" w:rsidRDefault="00C73D65">
      <w:pPr>
        <w:pStyle w:val="berschrift1"/>
      </w:pPr>
      <w:bookmarkStart w:id="7" w:name="_Toc239274477"/>
      <w:r>
        <w:lastRenderedPageBreak/>
        <w:t>7. Eingangswandler</w:t>
      </w:r>
      <w:bookmarkEnd w:id="7"/>
    </w:p>
    <w:p w14:paraId="467A87D5" w14:textId="77777777" w:rsidR="0033145B" w:rsidRDefault="00C73D65">
      <w:pPr>
        <w:pStyle w:val="berschrift2"/>
      </w:pPr>
      <w:r>
        <w:t>7.1 Allgemeine Schnittstelle</w:t>
      </w:r>
    </w:p>
    <w:p w14:paraId="65B9E13A" w14:textId="77777777" w:rsidR="0033145B" w:rsidRDefault="00C73D65">
      <w:r>
        <w:br/>
      </w:r>
      <w:r>
        <w:t>Jeder Eingang wird auf einen begrenzten Zellstrom abgebildet:</w:t>
      </w:r>
    </w:p>
    <w:p w14:paraId="270248A9" w14:textId="77777777" w:rsidR="0033145B" w:rsidRDefault="00C73D65">
      <w:pPr>
        <w:pStyle w:val="CodeBlock"/>
        <w:rPr>
          <w:rFonts w:hint="eastAsia"/>
        </w:rPr>
      </w:pPr>
      <w:r>
        <w:t>I_i,ein = G_s(S_i − S_0)</w:t>
      </w:r>
    </w:p>
    <w:p w14:paraId="1DAA4607" w14:textId="77777777" w:rsidR="0033145B" w:rsidRDefault="00C73D65">
      <w:r>
        <w:rPr>
          <w:rFonts w:ascii="Consolas" w:hAnsi="Consolas"/>
          <w:color w:val="1F4D78"/>
          <w:sz w:val="18"/>
        </w:rPr>
        <w:t>S_i</w:t>
      </w:r>
      <w:r>
        <w:t xml:space="preserve"> ist das lokale Sensorsignal, </w:t>
      </w:r>
      <w:r>
        <w:rPr>
          <w:rFonts w:ascii="Consolas" w:hAnsi="Consolas"/>
          <w:color w:val="1F4D78"/>
          <w:sz w:val="18"/>
        </w:rPr>
        <w:t>S_0</w:t>
      </w:r>
      <w:r>
        <w:t xml:space="preserve"> dessen Referenz und </w:t>
      </w:r>
      <w:r>
        <w:rPr>
          <w:rFonts w:ascii="Consolas" w:hAnsi="Consolas"/>
          <w:color w:val="1F4D78"/>
          <w:sz w:val="18"/>
        </w:rPr>
        <w:t>G_s</w:t>
      </w:r>
      <w:r>
        <w:t xml:space="preserve"> die programmierbare Eingangsempfindlichkeit. Der Eingangspfad muss bipolar wirken können, auch wenn die Versorgung unipolar ist. Dies gelingt durch differentielle Strompfade um einen Biasstrom.</w:t>
      </w:r>
    </w:p>
    <w:p w14:paraId="284D2AB9" w14:textId="77777777" w:rsidR="0033145B" w:rsidRDefault="00C73D65">
      <w:pPr>
        <w:pStyle w:val="berschrift2"/>
      </w:pPr>
      <w:r>
        <w:t>7.2 Geeignete Sensoren</w:t>
      </w:r>
    </w:p>
    <w:p w14:paraId="336CCD2E" w14:textId="77777777" w:rsidR="0033145B" w:rsidRDefault="00C73D65">
      <w:r>
        <w:t>Für erste Demonstratoren eignen sich:</w:t>
      </w:r>
    </w:p>
    <w:p w14:paraId="70082C9C" w14:textId="77777777" w:rsidR="0033145B" w:rsidRDefault="00C73D65">
      <w:pPr>
        <w:pStyle w:val="Aufzhlungszeichen"/>
        <w:numPr>
          <w:ilvl w:val="0"/>
          <w:numId w:val="8"/>
        </w:numPr>
      </w:pPr>
      <w:r>
        <w:t>Fotodioden oder LED-/Fototransistorfelder,</w:t>
      </w:r>
    </w:p>
    <w:p w14:paraId="04A440C8" w14:textId="77777777" w:rsidR="0033145B" w:rsidRDefault="00C73D65">
      <w:pPr>
        <w:pStyle w:val="Aufzhlungszeichen"/>
        <w:numPr>
          <w:ilvl w:val="0"/>
          <w:numId w:val="8"/>
        </w:numPr>
      </w:pPr>
      <w:r>
        <w:t>Druck- und Dehnungssensoren,</w:t>
      </w:r>
    </w:p>
    <w:p w14:paraId="2C55DF8C" w14:textId="77777777" w:rsidR="0033145B" w:rsidRDefault="00C73D65">
      <w:pPr>
        <w:pStyle w:val="Aufzhlungszeichen"/>
        <w:numPr>
          <w:ilvl w:val="0"/>
          <w:numId w:val="8"/>
        </w:numPr>
      </w:pPr>
      <w:r>
        <w:t>Mikrofon- oder Ultraschallkanäle,</w:t>
      </w:r>
    </w:p>
    <w:p w14:paraId="756DBBBF" w14:textId="77777777" w:rsidR="0033145B" w:rsidRDefault="00C73D65">
      <w:pPr>
        <w:pStyle w:val="Aufzhlungszeichen"/>
        <w:numPr>
          <w:ilvl w:val="0"/>
          <w:numId w:val="8"/>
        </w:numPr>
      </w:pPr>
      <w:r>
        <w:t>Hall-Sensoren,</w:t>
      </w:r>
    </w:p>
    <w:p w14:paraId="0DC88FF1" w14:textId="77777777" w:rsidR="0033145B" w:rsidRDefault="00C73D65">
      <w:pPr>
        <w:pStyle w:val="Aufzhlungszeichen"/>
        <w:numPr>
          <w:ilvl w:val="0"/>
          <w:numId w:val="8"/>
        </w:numPr>
      </w:pPr>
      <w:r>
        <w:t>künstlich erzeugte Spannungs- und Strommuster aus einem DAC-Array.</w:t>
      </w:r>
    </w:p>
    <w:p w14:paraId="6246C646" w14:textId="77777777" w:rsidR="0033145B" w:rsidRDefault="00C73D65">
      <w:r>
        <w:t>Für den reinen Schaltungsnachweis ist ein DAC-Array vorzuziehen. Es erzeugt definierte, wiederholbare Eingangsmuster und trennt Feldfehler von Sensorabweichungen. Die Sensorintegration folgt erst nach erfolgreicher Grundvalidierung.</w:t>
      </w:r>
    </w:p>
    <w:p w14:paraId="50314E56" w14:textId="77777777" w:rsidR="0033145B" w:rsidRDefault="00C73D65">
      <w:pPr>
        <w:pStyle w:val="berschrift2"/>
      </w:pPr>
      <w:r>
        <w:t>7.3 Eingangsbegrenzung</w:t>
      </w:r>
    </w:p>
    <w:p w14:paraId="0E970A18" w14:textId="77777777" w:rsidR="0033145B" w:rsidRDefault="00C73D65">
      <w:r>
        <w:t>Der maximale Eingangsstrom muss so begrenzt werden, dass eine einzelne Zelle das Array nicht dauerhaft in die Schutzbegrenzung zwingt. Übersteuerung wird als eigener Messzustand markiert. Dadurch kann zwischen regulärer Feldbildung und einem Fehlerfall unterschieden werden.</w:t>
      </w:r>
    </w:p>
    <w:p w14:paraId="536AEDD2" w14:textId="77777777" w:rsidR="0033145B" w:rsidRDefault="00C73D65">
      <w:pPr>
        <w:pStyle w:val="berschrift1"/>
      </w:pPr>
      <w:bookmarkStart w:id="8" w:name="_Toc239274478"/>
      <w:r>
        <w:t>8. Auslesearchitektur</w:t>
      </w:r>
      <w:bookmarkEnd w:id="8"/>
    </w:p>
    <w:p w14:paraId="4832667B" w14:textId="77777777" w:rsidR="0033145B" w:rsidRDefault="00C73D65">
      <w:pPr>
        <w:pStyle w:val="berschrift2"/>
      </w:pPr>
      <w:r>
        <w:t>8.1 Vollständige Feldkarte</w:t>
      </w:r>
    </w:p>
    <w:p w14:paraId="50926AAD" w14:textId="77777777" w:rsidR="0033145B" w:rsidRDefault="00C73D65">
      <w:r>
        <w:t>Für Forschung und Kalibrierung muss jede Zellspannung auslesbar sein. Ein Analogmultiplexer verbindet die Zellen nacheinander mit einem ADC. Ein Sample-and-Hold ist erforderlich, wenn die Feldform während der vollständigen Abtastung eingefroren werden soll.</w:t>
      </w:r>
    </w:p>
    <w:p w14:paraId="1C136191" w14:textId="77777777" w:rsidR="0033145B" w:rsidRDefault="00C73D65">
      <w:r>
        <w:t>Alternativ kann die zeitliche Entwicklung kontinuierlich fortlaufen. Dann müssen Abtastreihenfolge und Zeitstempel bei der Rekonstruktion berücksichtigt werden.</w:t>
      </w:r>
    </w:p>
    <w:p w14:paraId="2E92AEAD" w14:textId="77777777" w:rsidR="0033145B" w:rsidRDefault="00C73D65">
      <w:pPr>
        <w:pStyle w:val="berschrift2"/>
      </w:pPr>
      <w:r>
        <w:t>8.2 Analoge Merkmalsausgabe</w:t>
      </w:r>
    </w:p>
    <w:p w14:paraId="4C43E2C3" w14:textId="77777777" w:rsidR="0033145B" w:rsidRDefault="00C73D65">
      <w:r>
        <w:t>Für einen späteren energieeffizienten Betrieb müssen nicht zwingend alle Zellwerte digitalisiert werden. Analoge Summiernetze können beispielsweise folgende Größen erzeugen:</w:t>
      </w:r>
    </w:p>
    <w:p w14:paraId="635F2A5B" w14:textId="77777777" w:rsidR="0033145B" w:rsidRDefault="00C73D65">
      <w:pPr>
        <w:pStyle w:val="CodeBlock"/>
        <w:rPr>
          <w:rFonts w:hint="eastAsia"/>
        </w:rPr>
      </w:pPr>
      <w:r>
        <w:lastRenderedPageBreak/>
        <w:t>M_0 = Σ_i u_i</w:t>
      </w:r>
      <w:r>
        <w:br/>
        <w:t>M_x = Σ_i x_i·u_i</w:t>
      </w:r>
      <w:r>
        <w:br/>
        <w:t>M_y = Σ_i y_i·u_i</w:t>
      </w:r>
      <w:r>
        <w:br/>
        <w:t>E_2 = Σ_i (u_i−r_i)²</w:t>
      </w:r>
    </w:p>
    <w:p w14:paraId="54E8C4E4" w14:textId="77777777" w:rsidR="0033145B" w:rsidRDefault="00C73D65">
      <w:r>
        <w:t>Damit lassen sich Gesamtauslenkung, Schwerpunkt, Richtung und Feldenergie abschätzen. Weitere Ausgänge können Gradienten, Symmetrie, lokale Maxima oder zeitliche Änderungsraten erfassen.</w:t>
      </w:r>
    </w:p>
    <w:p w14:paraId="00D644E2" w14:textId="77777777" w:rsidR="0033145B" w:rsidRDefault="00C73D65">
      <w:pPr>
        <w:pStyle w:val="berschrift2"/>
      </w:pPr>
      <w:r>
        <w:t>8.3 Digitale Auslese</w:t>
      </w:r>
    </w:p>
    <w:p w14:paraId="371D54B7" w14:textId="77777777" w:rsidR="0033145B" w:rsidRDefault="00C73D65">
      <w:r>
        <w:t>Für den Demonstrator ist ein ADC mit mindestens zwölf nominellen Bit sinnvoll. Entscheidend ist jedoch nicht die Nennbitzahl, sondern die effektive Zahl rauscharmer Bits im vollständigen Signalpfad. Die Messsoftware speichert:</w:t>
      </w:r>
    </w:p>
    <w:p w14:paraId="7B47B650" w14:textId="77777777" w:rsidR="0033145B" w:rsidRDefault="00C73D65">
      <w:pPr>
        <w:pStyle w:val="Aufzhlungszeichen"/>
        <w:numPr>
          <w:ilvl w:val="0"/>
          <w:numId w:val="9"/>
        </w:numPr>
      </w:pPr>
      <w:r>
        <w:t>Rohwerte jeder Zelle,</w:t>
      </w:r>
    </w:p>
    <w:p w14:paraId="092A0B75" w14:textId="77777777" w:rsidR="0033145B" w:rsidRDefault="00C73D65">
      <w:pPr>
        <w:pStyle w:val="Aufzhlungszeichen"/>
        <w:numPr>
          <w:ilvl w:val="0"/>
          <w:numId w:val="9"/>
        </w:numPr>
      </w:pPr>
      <w:r>
        <w:t>Zeitstempel,</w:t>
      </w:r>
    </w:p>
    <w:p w14:paraId="2D064CAA" w14:textId="77777777" w:rsidR="0033145B" w:rsidRDefault="00C73D65">
      <w:pPr>
        <w:pStyle w:val="Aufzhlungszeichen"/>
        <w:numPr>
          <w:ilvl w:val="0"/>
          <w:numId w:val="9"/>
        </w:numPr>
      </w:pPr>
      <w:r>
        <w:t>Konfigurationsparameter,</w:t>
      </w:r>
    </w:p>
    <w:p w14:paraId="65B7E255" w14:textId="77777777" w:rsidR="0033145B" w:rsidRDefault="00C73D65">
      <w:pPr>
        <w:pStyle w:val="Aufzhlungszeichen"/>
        <w:numPr>
          <w:ilvl w:val="0"/>
          <w:numId w:val="9"/>
        </w:numPr>
      </w:pPr>
      <w:r>
        <w:t>Temperatur,</w:t>
      </w:r>
    </w:p>
    <w:p w14:paraId="5A72C925" w14:textId="77777777" w:rsidR="0033145B" w:rsidRDefault="00C73D65">
      <w:pPr>
        <w:pStyle w:val="Aufzhlungszeichen"/>
        <w:numPr>
          <w:ilvl w:val="0"/>
          <w:numId w:val="9"/>
        </w:numPr>
      </w:pPr>
      <w:r>
        <w:t>Grenz- und Übersteuerungsflags,</w:t>
      </w:r>
    </w:p>
    <w:p w14:paraId="009B6A5C" w14:textId="77777777" w:rsidR="0033145B" w:rsidRDefault="00C73D65">
      <w:pPr>
        <w:pStyle w:val="Aufzhlungszeichen"/>
        <w:numPr>
          <w:ilvl w:val="0"/>
          <w:numId w:val="9"/>
        </w:numPr>
      </w:pPr>
      <w:r>
        <w:t>Referenz- und Kalibrierdaten.</w:t>
      </w:r>
    </w:p>
    <w:p w14:paraId="654BFDB2" w14:textId="77777777" w:rsidR="0033145B" w:rsidRDefault="00C73D65">
      <w:pPr>
        <w:pStyle w:val="berschrift1"/>
      </w:pPr>
      <w:bookmarkStart w:id="9" w:name="_Toc239274479"/>
      <w:r>
        <w:t>9. Digitale Steuer- und Kalibrierschicht</w:t>
      </w:r>
      <w:bookmarkEnd w:id="9"/>
    </w:p>
    <w:p w14:paraId="2F50914C" w14:textId="77777777" w:rsidR="0033145B" w:rsidRDefault="00C73D65">
      <w:r>
        <w:t>Die digitale Elektronik führt keine vollständige Feldsimulation aus. Sie übernimmt ausschließlich Konfiguration, Ablaufsteuerung, Auslese und Diagnose.</w:t>
      </w:r>
    </w:p>
    <w:p w14:paraId="40E2EAAC" w14:textId="77777777" w:rsidR="0033145B" w:rsidRDefault="00C73D65">
      <w:r>
        <w:t>Erforderliche Register sind:</w:t>
      </w:r>
    </w:p>
    <w:p w14:paraId="5C51AF0F" w14:textId="77777777" w:rsidR="0033145B" w:rsidRDefault="00C73D65">
      <w:pPr>
        <w:pStyle w:val="Aufzhlungszeichen"/>
        <w:numPr>
          <w:ilvl w:val="0"/>
          <w:numId w:val="10"/>
        </w:numPr>
      </w:pPr>
      <w:r>
        <w:t>Eingangsempfindlichkeit pro Kanal oder Kanalgruppe,</w:t>
      </w:r>
    </w:p>
    <w:p w14:paraId="44B5C5D7" w14:textId="77777777" w:rsidR="0033145B" w:rsidRDefault="00C73D65">
      <w:pPr>
        <w:pStyle w:val="Aufzhlungszeichen"/>
        <w:numPr>
          <w:ilvl w:val="0"/>
          <w:numId w:val="10"/>
        </w:numPr>
      </w:pPr>
      <w:r>
        <w:t>Kopplungsstufe,</w:t>
      </w:r>
    </w:p>
    <w:p w14:paraId="0C739875" w14:textId="77777777" w:rsidR="0033145B" w:rsidRDefault="00C73D65">
      <w:pPr>
        <w:pStyle w:val="Aufzhlungszeichen"/>
        <w:numPr>
          <w:ilvl w:val="0"/>
          <w:numId w:val="10"/>
        </w:numPr>
      </w:pPr>
      <w:r>
        <w:t xml:space="preserve">Rückführungsparameter </w:t>
      </w:r>
      <w:r>
        <w:rPr>
          <w:rFonts w:ascii="Consolas" w:hAnsi="Consolas"/>
          <w:color w:val="1F4D78"/>
          <w:sz w:val="18"/>
        </w:rPr>
        <w:t>k_1</w:t>
      </w:r>
      <w:r>
        <w:t xml:space="preserve">, </w:t>
      </w:r>
      <w:r>
        <w:rPr>
          <w:rFonts w:ascii="Consolas" w:hAnsi="Consolas"/>
          <w:color w:val="1F4D78"/>
          <w:sz w:val="18"/>
        </w:rPr>
        <w:t>k_2</w:t>
      </w:r>
      <w:r>
        <w:t xml:space="preserve">, </w:t>
      </w:r>
      <w:r>
        <w:rPr>
          <w:rFonts w:ascii="Consolas" w:hAnsi="Consolas"/>
          <w:color w:val="1F4D78"/>
          <w:sz w:val="18"/>
        </w:rPr>
        <w:t>k_3</w:t>
      </w:r>
      <w:r>
        <w:t>,</w:t>
      </w:r>
    </w:p>
    <w:p w14:paraId="49AC81B1" w14:textId="77777777" w:rsidR="0033145B" w:rsidRDefault="00C73D65">
      <w:pPr>
        <w:pStyle w:val="Aufzhlungszeichen"/>
        <w:numPr>
          <w:ilvl w:val="0"/>
          <w:numId w:val="10"/>
        </w:numPr>
      </w:pPr>
      <w:r>
        <w:t xml:space="preserve">Übergangsbreite </w:t>
      </w:r>
      <w:r>
        <w:rPr>
          <w:rFonts w:ascii="Consolas" w:hAnsi="Consolas"/>
          <w:color w:val="1F4D78"/>
          <w:sz w:val="18"/>
        </w:rPr>
        <w:t>w</w:t>
      </w:r>
      <w:r>
        <w:t>,</w:t>
      </w:r>
    </w:p>
    <w:p w14:paraId="79F83E30" w14:textId="77777777" w:rsidR="0033145B" w:rsidRDefault="00C73D65">
      <w:pPr>
        <w:pStyle w:val="Aufzhlungszeichen"/>
        <w:numPr>
          <w:ilvl w:val="0"/>
          <w:numId w:val="10"/>
        </w:numPr>
      </w:pPr>
      <w:r>
        <w:t xml:space="preserve">Referenzwert </w:t>
      </w:r>
      <w:r>
        <w:rPr>
          <w:rFonts w:ascii="Consolas" w:hAnsi="Consolas"/>
          <w:color w:val="1F4D78"/>
          <w:sz w:val="18"/>
        </w:rPr>
        <w:t>r_i</w:t>
      </w:r>
      <w:r>
        <w:t>,</w:t>
      </w:r>
    </w:p>
    <w:p w14:paraId="43769DF1" w14:textId="77777777" w:rsidR="0033145B" w:rsidRDefault="00C73D65">
      <w:pPr>
        <w:pStyle w:val="Aufzhlungszeichen"/>
        <w:numPr>
          <w:ilvl w:val="0"/>
          <w:numId w:val="10"/>
        </w:numPr>
      </w:pPr>
      <w:r>
        <w:t>Auslesemodus und Abtastrate,</w:t>
      </w:r>
    </w:p>
    <w:p w14:paraId="3895EC9C" w14:textId="77777777" w:rsidR="0033145B" w:rsidRDefault="00C73D65">
      <w:pPr>
        <w:pStyle w:val="Aufzhlungszeichen"/>
        <w:numPr>
          <w:ilvl w:val="0"/>
          <w:numId w:val="10"/>
        </w:numPr>
      </w:pPr>
      <w:r>
        <w:t>Kalibriertrimmwerte,</w:t>
      </w:r>
    </w:p>
    <w:p w14:paraId="6AA2F024" w14:textId="77777777" w:rsidR="0033145B" w:rsidRDefault="00C73D65">
      <w:pPr>
        <w:pStyle w:val="Aufzhlungszeichen"/>
        <w:numPr>
          <w:ilvl w:val="0"/>
          <w:numId w:val="10"/>
        </w:numPr>
      </w:pPr>
      <w:r>
        <w:t>Schutz- und Fehlergrenzen.</w:t>
      </w:r>
    </w:p>
    <w:p w14:paraId="07E37C42" w14:textId="77777777" w:rsidR="0033145B" w:rsidRDefault="00C73D65">
      <w:r>
        <w:t>Ein Mikrocontroller oder FPGA reicht für den ersten Demonstrator aus. Die Regelung der schnellen Felddynamik bleibt analog; andernfalls würde das zentrale Prinzip lediglich digital emuliert.</w:t>
      </w:r>
    </w:p>
    <w:p w14:paraId="3D22A806" w14:textId="77777777" w:rsidR="0033145B" w:rsidRDefault="00C73D65">
      <w:pPr>
        <w:pStyle w:val="berschrift1"/>
      </w:pPr>
      <w:bookmarkStart w:id="10" w:name="_Toc239274480"/>
      <w:r>
        <w:t>10. Vorgeschlagener Hardwaredemonstrator</w:t>
      </w:r>
      <w:bookmarkEnd w:id="10"/>
    </w:p>
    <w:p w14:paraId="7594C2EC" w14:textId="77777777" w:rsidR="0033145B" w:rsidRDefault="00C73D65">
      <w:pPr>
        <w:pStyle w:val="berschrift2"/>
      </w:pPr>
      <w:r>
        <w:t>10.1 Entwicklungsstufe A: Einzelzelle</w:t>
      </w:r>
    </w:p>
    <w:p w14:paraId="6706C248" w14:textId="77777777" w:rsidR="0033145B" w:rsidRDefault="00C73D65">
      <w:r>
        <w:t>Zunächst wird eine einzige Zelle aufgebaut. Zu prüfen sind:</w:t>
      </w:r>
    </w:p>
    <w:p w14:paraId="09582963" w14:textId="77777777" w:rsidR="0033145B" w:rsidRDefault="00C73D65">
      <w:pPr>
        <w:pStyle w:val="Aufzhlungszeichen"/>
        <w:numPr>
          <w:ilvl w:val="0"/>
          <w:numId w:val="11"/>
        </w:numPr>
      </w:pPr>
      <w:r>
        <w:t>lineare Eingangsempfindlichkeit im inneren Bereich,</w:t>
      </w:r>
    </w:p>
    <w:p w14:paraId="16387DA7" w14:textId="77777777" w:rsidR="0033145B" w:rsidRDefault="00C73D65">
      <w:pPr>
        <w:pStyle w:val="Aufzhlungszeichen"/>
        <w:numPr>
          <w:ilvl w:val="0"/>
          <w:numId w:val="11"/>
        </w:numPr>
      </w:pPr>
      <w:r>
        <w:t>Übergänge zwischen den drei Rückführungsregimen,</w:t>
      </w:r>
    </w:p>
    <w:p w14:paraId="10393C79" w14:textId="77777777" w:rsidR="0033145B" w:rsidRDefault="00C73D65">
      <w:pPr>
        <w:pStyle w:val="Aufzhlungszeichen"/>
        <w:numPr>
          <w:ilvl w:val="0"/>
          <w:numId w:val="11"/>
        </w:numPr>
      </w:pPr>
      <w:r>
        <w:t>Rückführungszeit nach einem Eingangspuls,</w:t>
      </w:r>
    </w:p>
    <w:p w14:paraId="7ED1A866" w14:textId="77777777" w:rsidR="0033145B" w:rsidRDefault="00C73D65">
      <w:pPr>
        <w:pStyle w:val="Aufzhlungszeichen"/>
        <w:numPr>
          <w:ilvl w:val="0"/>
          <w:numId w:val="11"/>
        </w:numPr>
      </w:pPr>
      <w:r>
        <w:t xml:space="preserve">Begrenzung nahe </w:t>
      </w:r>
      <w:r>
        <w:rPr>
          <w:rFonts w:ascii="Consolas" w:hAnsi="Consolas"/>
          <w:color w:val="1F4D78"/>
          <w:sz w:val="18"/>
        </w:rPr>
        <w:t>−</w:t>
      </w:r>
      <w:r>
        <w:rPr>
          <w:rFonts w:ascii="Consolas" w:hAnsi="Consolas"/>
          <w:color w:val="1F4D78"/>
          <w:sz w:val="18"/>
        </w:rPr>
        <w:t>3</w:t>
      </w:r>
      <w:r>
        <w:t xml:space="preserve"> und </w:t>
      </w:r>
      <w:r>
        <w:rPr>
          <w:rFonts w:ascii="Consolas" w:hAnsi="Consolas"/>
          <w:color w:val="1F4D78"/>
          <w:sz w:val="18"/>
        </w:rPr>
        <w:t>+3</w:t>
      </w:r>
      <w:r>
        <w:t>,</w:t>
      </w:r>
    </w:p>
    <w:p w14:paraId="4C3644F8" w14:textId="77777777" w:rsidR="0033145B" w:rsidRDefault="00C73D65">
      <w:pPr>
        <w:pStyle w:val="Aufzhlungszeichen"/>
        <w:numPr>
          <w:ilvl w:val="0"/>
          <w:numId w:val="11"/>
        </w:numPr>
      </w:pPr>
      <w:r>
        <w:lastRenderedPageBreak/>
        <w:t>Rauschen, Offset und Temperaturdrift.</w:t>
      </w:r>
    </w:p>
    <w:p w14:paraId="5900B7EE" w14:textId="77777777" w:rsidR="0033145B" w:rsidRDefault="00C73D65">
      <w:pPr>
        <w:pStyle w:val="berschrift2"/>
      </w:pPr>
      <w:r>
        <w:t>10.2 Entwicklungsstufe B: Gekoppelte Linie</w:t>
      </w:r>
    </w:p>
    <w:p w14:paraId="0B9D1D80" w14:textId="77777777" w:rsidR="0033145B" w:rsidRDefault="00C73D65">
      <w:r>
        <w:t>Eine Linie aus vier bis acht Zellen prüft räumliche Ausbreitung und Stabilität. Ein lokaler Puls muss eine reproduzierbare Verteilung erzeugen, deren Breite und Abklingzeit von Kopplung und Rückführung abhängen.</w:t>
      </w:r>
    </w:p>
    <w:p w14:paraId="25816A87" w14:textId="77777777" w:rsidR="0033145B" w:rsidRDefault="00C73D65">
      <w:pPr>
        <w:pStyle w:val="berschrift2"/>
      </w:pPr>
      <w:r>
        <w:t>10.3 Entwicklungsstufe C: Zweidimensionales Array</w:t>
      </w:r>
    </w:p>
    <w:p w14:paraId="70E08B44" w14:textId="77777777" w:rsidR="0033145B" w:rsidRDefault="00C73D65">
      <w:r>
        <w:t xml:space="preserve">Der erste vollständige Demonstrator umfasst </w:t>
      </w:r>
      <w:r>
        <w:rPr>
          <w:rFonts w:ascii="Consolas" w:hAnsi="Consolas"/>
          <w:color w:val="1F4D78"/>
          <w:sz w:val="18"/>
        </w:rPr>
        <w:t>4×4</w:t>
      </w:r>
      <w:r>
        <w:t xml:space="preserve"> Zellen. Nach erfolgreichem Nachweis folgt ein </w:t>
      </w:r>
      <w:r>
        <w:rPr>
          <w:rFonts w:ascii="Consolas" w:hAnsi="Consolas"/>
          <w:color w:val="1F4D78"/>
          <w:sz w:val="18"/>
        </w:rPr>
        <w:t>8×8</w:t>
      </w:r>
      <w:r>
        <w:t>-Array. Größere Arrays sind erst sinnvoll, wenn Stabilität, Auslese und Kalibrierung beherrscht werden.</w:t>
      </w:r>
    </w:p>
    <w:p w14:paraId="714BA1D1" w14:textId="77777777" w:rsidR="0033145B" w:rsidRDefault="00C73D65">
      <w:r>
        <w:t>Empfohlene Ausgangsparameter für die Leiterplatte:</w:t>
      </w:r>
    </w:p>
    <w:tbl>
      <w:tblPr>
        <w:tblW w:w="9360" w:type="dxa"/>
        <w:tblInd w:w="120" w:type="dxa"/>
        <w:tblLayout w:type="fixed"/>
        <w:tblLook w:val="04A0" w:firstRow="1" w:lastRow="0" w:firstColumn="1" w:lastColumn="0" w:noHBand="0" w:noVBand="1"/>
      </w:tblPr>
      <w:tblGrid>
        <w:gridCol w:w="2500"/>
        <w:gridCol w:w="1900"/>
        <w:gridCol w:w="4960"/>
      </w:tblGrid>
      <w:tr w:rsidR="0033145B" w14:paraId="575CB3C5" w14:textId="77777777">
        <w:trPr>
          <w:tblHeader/>
        </w:trPr>
        <w:tc>
          <w:tcPr>
            <w:tcW w:w="2500" w:type="dxa"/>
            <w:shd w:val="clear" w:color="auto" w:fill="E8EEF2"/>
            <w:tcMar>
              <w:top w:w="80" w:type="dxa"/>
              <w:left w:w="120" w:type="dxa"/>
              <w:bottom w:w="80" w:type="dxa"/>
              <w:right w:w="120" w:type="dxa"/>
            </w:tcMar>
            <w:vAlign w:val="center"/>
          </w:tcPr>
          <w:p w14:paraId="7D8BC156" w14:textId="77777777" w:rsidR="0033145B" w:rsidRDefault="00C73D65">
            <w:pPr>
              <w:spacing w:after="0" w:line="259" w:lineRule="auto"/>
            </w:pPr>
            <w:r>
              <w:rPr>
                <w:b/>
                <w:color w:val="2E5F75"/>
                <w:sz w:val="17"/>
              </w:rPr>
              <w:t>Parameter</w:t>
            </w:r>
          </w:p>
        </w:tc>
        <w:tc>
          <w:tcPr>
            <w:tcW w:w="1900" w:type="dxa"/>
            <w:shd w:val="clear" w:color="auto" w:fill="E8EEF2"/>
            <w:tcMar>
              <w:top w:w="80" w:type="dxa"/>
              <w:left w:w="120" w:type="dxa"/>
              <w:bottom w:w="80" w:type="dxa"/>
              <w:right w:w="120" w:type="dxa"/>
            </w:tcMar>
            <w:vAlign w:val="center"/>
          </w:tcPr>
          <w:p w14:paraId="75850E87" w14:textId="77777777" w:rsidR="0033145B" w:rsidRDefault="00C73D65">
            <w:pPr>
              <w:spacing w:after="0" w:line="259" w:lineRule="auto"/>
            </w:pPr>
            <w:r>
              <w:rPr>
                <w:b/>
                <w:color w:val="2E5F75"/>
                <w:sz w:val="17"/>
              </w:rPr>
              <w:t>Startbereich</w:t>
            </w:r>
          </w:p>
        </w:tc>
        <w:tc>
          <w:tcPr>
            <w:tcW w:w="4960" w:type="dxa"/>
            <w:shd w:val="clear" w:color="auto" w:fill="E8EEF2"/>
            <w:tcMar>
              <w:top w:w="80" w:type="dxa"/>
              <w:left w:w="120" w:type="dxa"/>
              <w:bottom w:w="80" w:type="dxa"/>
              <w:right w:w="120" w:type="dxa"/>
            </w:tcMar>
            <w:vAlign w:val="center"/>
          </w:tcPr>
          <w:p w14:paraId="0C8B4EDA" w14:textId="77777777" w:rsidR="0033145B" w:rsidRDefault="00C73D65">
            <w:pPr>
              <w:spacing w:after="0" w:line="259" w:lineRule="auto"/>
            </w:pPr>
            <w:r>
              <w:rPr>
                <w:b/>
                <w:color w:val="2E5F75"/>
                <w:sz w:val="17"/>
              </w:rPr>
              <w:t>Zweck</w:t>
            </w:r>
          </w:p>
        </w:tc>
      </w:tr>
      <w:tr w:rsidR="0033145B" w14:paraId="7BAAEAB0" w14:textId="77777777">
        <w:tc>
          <w:tcPr>
            <w:tcW w:w="2500" w:type="dxa"/>
            <w:tcMar>
              <w:top w:w="80" w:type="dxa"/>
              <w:left w:w="120" w:type="dxa"/>
              <w:bottom w:w="80" w:type="dxa"/>
              <w:right w:w="120" w:type="dxa"/>
            </w:tcMar>
            <w:vAlign w:val="center"/>
          </w:tcPr>
          <w:p w14:paraId="1A697DB6" w14:textId="77777777" w:rsidR="0033145B" w:rsidRDefault="00C73D65">
            <w:pPr>
              <w:spacing w:after="0" w:line="259" w:lineRule="auto"/>
            </w:pPr>
            <w:r>
              <w:rPr>
                <w:sz w:val="17"/>
              </w:rPr>
              <w:t>Versorgung</w:t>
            </w:r>
          </w:p>
        </w:tc>
        <w:tc>
          <w:tcPr>
            <w:tcW w:w="1900" w:type="dxa"/>
            <w:tcMar>
              <w:top w:w="80" w:type="dxa"/>
              <w:left w:w="120" w:type="dxa"/>
              <w:bottom w:w="80" w:type="dxa"/>
              <w:right w:w="120" w:type="dxa"/>
            </w:tcMar>
            <w:vAlign w:val="center"/>
          </w:tcPr>
          <w:p w14:paraId="5C086D3B" w14:textId="77777777" w:rsidR="0033145B" w:rsidRDefault="00C73D65">
            <w:pPr>
              <w:spacing w:after="0" w:line="259" w:lineRule="auto"/>
            </w:pPr>
            <w:r>
              <w:rPr>
                <w:sz w:val="17"/>
              </w:rPr>
              <w:t>3,3 V oder 5 V</w:t>
            </w:r>
          </w:p>
        </w:tc>
        <w:tc>
          <w:tcPr>
            <w:tcW w:w="4960" w:type="dxa"/>
            <w:tcMar>
              <w:top w:w="80" w:type="dxa"/>
              <w:left w:w="120" w:type="dxa"/>
              <w:bottom w:w="80" w:type="dxa"/>
              <w:right w:w="120" w:type="dxa"/>
            </w:tcMar>
            <w:vAlign w:val="center"/>
          </w:tcPr>
          <w:p w14:paraId="4A536087" w14:textId="77777777" w:rsidR="0033145B" w:rsidRDefault="00C73D65">
            <w:pPr>
              <w:spacing w:after="0" w:line="259" w:lineRule="auto"/>
            </w:pPr>
            <w:r>
              <w:rPr>
                <w:sz w:val="17"/>
              </w:rPr>
              <w:t>kompatibel mit Mess- und Steuertechnik</w:t>
            </w:r>
          </w:p>
        </w:tc>
      </w:tr>
      <w:tr w:rsidR="0033145B" w14:paraId="73C792CD" w14:textId="77777777">
        <w:tc>
          <w:tcPr>
            <w:tcW w:w="2500" w:type="dxa"/>
            <w:tcMar>
              <w:top w:w="80" w:type="dxa"/>
              <w:left w:w="120" w:type="dxa"/>
              <w:bottom w:w="80" w:type="dxa"/>
              <w:right w:w="120" w:type="dxa"/>
            </w:tcMar>
            <w:vAlign w:val="center"/>
          </w:tcPr>
          <w:p w14:paraId="66FA655C" w14:textId="77777777" w:rsidR="0033145B" w:rsidRDefault="00C73D65">
            <w:pPr>
              <w:spacing w:after="0" w:line="259" w:lineRule="auto"/>
            </w:pPr>
            <w:r>
              <w:rPr>
                <w:sz w:val="17"/>
              </w:rPr>
              <w:t>Gleichtaktwert</w:t>
            </w:r>
          </w:p>
        </w:tc>
        <w:tc>
          <w:tcPr>
            <w:tcW w:w="1900" w:type="dxa"/>
            <w:tcMar>
              <w:top w:w="80" w:type="dxa"/>
              <w:left w:w="120" w:type="dxa"/>
              <w:bottom w:w="80" w:type="dxa"/>
              <w:right w:w="120" w:type="dxa"/>
            </w:tcMar>
            <w:vAlign w:val="center"/>
          </w:tcPr>
          <w:p w14:paraId="2F0F6B57" w14:textId="77777777" w:rsidR="0033145B" w:rsidRDefault="00C73D65">
            <w:pPr>
              <w:spacing w:after="0" w:line="259" w:lineRule="auto"/>
            </w:pPr>
            <w:r>
              <w:rPr>
                <w:sz w:val="17"/>
              </w:rPr>
              <w:t>halbe Versorgung</w:t>
            </w:r>
          </w:p>
        </w:tc>
        <w:tc>
          <w:tcPr>
            <w:tcW w:w="4960" w:type="dxa"/>
            <w:tcMar>
              <w:top w:w="80" w:type="dxa"/>
              <w:left w:w="120" w:type="dxa"/>
              <w:bottom w:w="80" w:type="dxa"/>
              <w:right w:w="120" w:type="dxa"/>
            </w:tcMar>
            <w:vAlign w:val="center"/>
          </w:tcPr>
          <w:p w14:paraId="7D95B82D" w14:textId="77777777" w:rsidR="0033145B" w:rsidRDefault="00C73D65">
            <w:pPr>
              <w:spacing w:after="0" w:line="259" w:lineRule="auto"/>
            </w:pPr>
            <w:r>
              <w:rPr>
                <w:sz w:val="17"/>
              </w:rPr>
              <w:t>symmetrische Auslenkung</w:t>
            </w:r>
          </w:p>
        </w:tc>
      </w:tr>
      <w:tr w:rsidR="0033145B" w14:paraId="6A219C74" w14:textId="77777777">
        <w:tc>
          <w:tcPr>
            <w:tcW w:w="2500" w:type="dxa"/>
            <w:tcMar>
              <w:top w:w="80" w:type="dxa"/>
              <w:left w:w="120" w:type="dxa"/>
              <w:bottom w:w="80" w:type="dxa"/>
              <w:right w:w="120" w:type="dxa"/>
            </w:tcMar>
            <w:vAlign w:val="center"/>
          </w:tcPr>
          <w:p w14:paraId="4A57B76F" w14:textId="77777777" w:rsidR="0033145B" w:rsidRDefault="00C73D65">
            <w:pPr>
              <w:spacing w:after="0" w:line="259" w:lineRule="auto"/>
            </w:pPr>
            <w:r>
              <w:rPr>
                <w:sz w:val="17"/>
              </w:rPr>
              <w:t>Zustandskapazität</w:t>
            </w:r>
          </w:p>
        </w:tc>
        <w:tc>
          <w:tcPr>
            <w:tcW w:w="1900" w:type="dxa"/>
            <w:tcMar>
              <w:top w:w="80" w:type="dxa"/>
              <w:left w:w="120" w:type="dxa"/>
              <w:bottom w:w="80" w:type="dxa"/>
              <w:right w:w="120" w:type="dxa"/>
            </w:tcMar>
            <w:vAlign w:val="center"/>
          </w:tcPr>
          <w:p w14:paraId="22250BFF" w14:textId="77777777" w:rsidR="0033145B" w:rsidRDefault="00C73D65">
            <w:pPr>
              <w:spacing w:after="0" w:line="259" w:lineRule="auto"/>
            </w:pPr>
            <w:r>
              <w:rPr>
                <w:sz w:val="17"/>
              </w:rPr>
              <w:t>10 nF…1 µF</w:t>
            </w:r>
          </w:p>
        </w:tc>
        <w:tc>
          <w:tcPr>
            <w:tcW w:w="4960" w:type="dxa"/>
            <w:tcMar>
              <w:top w:w="80" w:type="dxa"/>
              <w:left w:w="120" w:type="dxa"/>
              <w:bottom w:w="80" w:type="dxa"/>
              <w:right w:w="120" w:type="dxa"/>
            </w:tcMar>
            <w:vAlign w:val="center"/>
          </w:tcPr>
          <w:p w14:paraId="0249F3FB" w14:textId="77777777" w:rsidR="0033145B" w:rsidRDefault="00C73D65">
            <w:pPr>
              <w:spacing w:after="0" w:line="259" w:lineRule="auto"/>
            </w:pPr>
            <w:r>
              <w:rPr>
                <w:sz w:val="17"/>
              </w:rPr>
              <w:t>gut messbare Felddynamik</w:t>
            </w:r>
          </w:p>
        </w:tc>
      </w:tr>
      <w:tr w:rsidR="0033145B" w14:paraId="520CF2CB" w14:textId="77777777">
        <w:tc>
          <w:tcPr>
            <w:tcW w:w="2500" w:type="dxa"/>
            <w:tcMar>
              <w:top w:w="80" w:type="dxa"/>
              <w:left w:w="120" w:type="dxa"/>
              <w:bottom w:w="80" w:type="dxa"/>
              <w:right w:w="120" w:type="dxa"/>
            </w:tcMar>
            <w:vAlign w:val="center"/>
          </w:tcPr>
          <w:p w14:paraId="267BF7CB" w14:textId="77777777" w:rsidR="0033145B" w:rsidRDefault="00C73D65">
            <w:pPr>
              <w:spacing w:after="0" w:line="259" w:lineRule="auto"/>
            </w:pPr>
            <w:r>
              <w:rPr>
                <w:sz w:val="17"/>
              </w:rPr>
              <w:t>Kopplungswiderstand</w:t>
            </w:r>
          </w:p>
        </w:tc>
        <w:tc>
          <w:tcPr>
            <w:tcW w:w="1900" w:type="dxa"/>
            <w:tcMar>
              <w:top w:w="80" w:type="dxa"/>
              <w:left w:w="120" w:type="dxa"/>
              <w:bottom w:w="80" w:type="dxa"/>
              <w:right w:w="120" w:type="dxa"/>
            </w:tcMar>
            <w:vAlign w:val="center"/>
          </w:tcPr>
          <w:p w14:paraId="7CDDF591" w14:textId="77777777" w:rsidR="0033145B" w:rsidRDefault="00C73D65">
            <w:pPr>
              <w:spacing w:after="0" w:line="259" w:lineRule="auto"/>
            </w:pPr>
            <w:r>
              <w:rPr>
                <w:sz w:val="17"/>
              </w:rPr>
              <w:t>100 kΩ…10 MΩ</w:t>
            </w:r>
          </w:p>
        </w:tc>
        <w:tc>
          <w:tcPr>
            <w:tcW w:w="4960" w:type="dxa"/>
            <w:tcMar>
              <w:top w:w="80" w:type="dxa"/>
              <w:left w:w="120" w:type="dxa"/>
              <w:bottom w:w="80" w:type="dxa"/>
              <w:right w:w="120" w:type="dxa"/>
            </w:tcMar>
            <w:vAlign w:val="center"/>
          </w:tcPr>
          <w:p w14:paraId="6A22BF2C" w14:textId="77777777" w:rsidR="0033145B" w:rsidRDefault="00C73D65">
            <w:pPr>
              <w:spacing w:after="0" w:line="259" w:lineRule="auto"/>
            </w:pPr>
            <w:r>
              <w:rPr>
                <w:sz w:val="17"/>
              </w:rPr>
              <w:t>einstellbare räumliche Zeitkonstante</w:t>
            </w:r>
          </w:p>
        </w:tc>
      </w:tr>
      <w:tr w:rsidR="0033145B" w14:paraId="6D9F778E" w14:textId="77777777">
        <w:tc>
          <w:tcPr>
            <w:tcW w:w="2500" w:type="dxa"/>
            <w:tcMar>
              <w:top w:w="80" w:type="dxa"/>
              <w:left w:w="120" w:type="dxa"/>
              <w:bottom w:w="80" w:type="dxa"/>
              <w:right w:w="120" w:type="dxa"/>
            </w:tcMar>
            <w:vAlign w:val="center"/>
          </w:tcPr>
          <w:p w14:paraId="55CB4098" w14:textId="77777777" w:rsidR="0033145B" w:rsidRDefault="00C73D65">
            <w:pPr>
              <w:spacing w:after="0" w:line="259" w:lineRule="auto"/>
            </w:pPr>
            <w:r>
              <w:rPr>
                <w:sz w:val="17"/>
              </w:rPr>
              <w:t>Rückführungszeit</w:t>
            </w:r>
          </w:p>
        </w:tc>
        <w:tc>
          <w:tcPr>
            <w:tcW w:w="1900" w:type="dxa"/>
            <w:tcMar>
              <w:top w:w="80" w:type="dxa"/>
              <w:left w:w="120" w:type="dxa"/>
              <w:bottom w:w="80" w:type="dxa"/>
              <w:right w:w="120" w:type="dxa"/>
            </w:tcMar>
            <w:vAlign w:val="center"/>
          </w:tcPr>
          <w:p w14:paraId="7179E1CE" w14:textId="77777777" w:rsidR="0033145B" w:rsidRDefault="00C73D65">
            <w:pPr>
              <w:spacing w:after="0" w:line="259" w:lineRule="auto"/>
            </w:pPr>
            <w:r>
              <w:rPr>
                <w:sz w:val="17"/>
              </w:rPr>
              <w:t>1 ms…1 s</w:t>
            </w:r>
          </w:p>
        </w:tc>
        <w:tc>
          <w:tcPr>
            <w:tcW w:w="4960" w:type="dxa"/>
            <w:tcMar>
              <w:top w:w="80" w:type="dxa"/>
              <w:left w:w="120" w:type="dxa"/>
              <w:bottom w:w="80" w:type="dxa"/>
              <w:right w:w="120" w:type="dxa"/>
            </w:tcMar>
            <w:vAlign w:val="center"/>
          </w:tcPr>
          <w:p w14:paraId="6BD88CD3" w14:textId="77777777" w:rsidR="0033145B" w:rsidRDefault="00C73D65">
            <w:pPr>
              <w:spacing w:after="0" w:line="259" w:lineRule="auto"/>
            </w:pPr>
            <w:r>
              <w:rPr>
                <w:sz w:val="17"/>
              </w:rPr>
              <w:t>sichtbare und messbare Relaxation</w:t>
            </w:r>
          </w:p>
        </w:tc>
      </w:tr>
      <w:tr w:rsidR="0033145B" w14:paraId="68C36E59" w14:textId="77777777">
        <w:tc>
          <w:tcPr>
            <w:tcW w:w="2500" w:type="dxa"/>
            <w:tcMar>
              <w:top w:w="80" w:type="dxa"/>
              <w:left w:w="120" w:type="dxa"/>
              <w:bottom w:w="80" w:type="dxa"/>
              <w:right w:w="120" w:type="dxa"/>
            </w:tcMar>
            <w:vAlign w:val="center"/>
          </w:tcPr>
          <w:p w14:paraId="19BA7B00" w14:textId="77777777" w:rsidR="0033145B" w:rsidRDefault="00C73D65">
            <w:pPr>
              <w:spacing w:after="0" w:line="259" w:lineRule="auto"/>
            </w:pPr>
            <w:r>
              <w:rPr>
                <w:sz w:val="17"/>
              </w:rPr>
              <w:t>Arraygröße</w:t>
            </w:r>
          </w:p>
        </w:tc>
        <w:tc>
          <w:tcPr>
            <w:tcW w:w="1900" w:type="dxa"/>
            <w:tcMar>
              <w:top w:w="80" w:type="dxa"/>
              <w:left w:w="120" w:type="dxa"/>
              <w:bottom w:w="80" w:type="dxa"/>
              <w:right w:w="120" w:type="dxa"/>
            </w:tcMar>
            <w:vAlign w:val="center"/>
          </w:tcPr>
          <w:p w14:paraId="220D5E95" w14:textId="77777777" w:rsidR="0033145B" w:rsidRDefault="00C73D65">
            <w:pPr>
              <w:spacing w:after="0" w:line="259" w:lineRule="auto"/>
            </w:pPr>
            <w:r>
              <w:rPr>
                <w:sz w:val="17"/>
              </w:rPr>
              <w:t>4×4, danach 8×8</w:t>
            </w:r>
          </w:p>
        </w:tc>
        <w:tc>
          <w:tcPr>
            <w:tcW w:w="4960" w:type="dxa"/>
            <w:tcMar>
              <w:top w:w="80" w:type="dxa"/>
              <w:left w:w="120" w:type="dxa"/>
              <w:bottom w:w="80" w:type="dxa"/>
              <w:right w:w="120" w:type="dxa"/>
            </w:tcMar>
            <w:vAlign w:val="center"/>
          </w:tcPr>
          <w:p w14:paraId="75F23AB7" w14:textId="77777777" w:rsidR="0033145B" w:rsidRDefault="00C73D65">
            <w:pPr>
              <w:spacing w:after="0" w:line="259" w:lineRule="auto"/>
            </w:pPr>
            <w:r>
              <w:rPr>
                <w:sz w:val="17"/>
              </w:rPr>
              <w:t>schrittweise Komplexität</w:t>
            </w:r>
          </w:p>
        </w:tc>
      </w:tr>
      <w:tr w:rsidR="0033145B" w14:paraId="439C0E68" w14:textId="77777777">
        <w:tc>
          <w:tcPr>
            <w:tcW w:w="2500" w:type="dxa"/>
            <w:tcMar>
              <w:top w:w="80" w:type="dxa"/>
              <w:left w:w="120" w:type="dxa"/>
              <w:bottom w:w="80" w:type="dxa"/>
              <w:right w:w="120" w:type="dxa"/>
            </w:tcMar>
            <w:vAlign w:val="center"/>
          </w:tcPr>
          <w:p w14:paraId="2C6D2D84" w14:textId="77777777" w:rsidR="0033145B" w:rsidRDefault="00C73D65">
            <w:pPr>
              <w:spacing w:after="0" w:line="259" w:lineRule="auto"/>
            </w:pPr>
            <w:r>
              <w:rPr>
                <w:sz w:val="17"/>
              </w:rPr>
              <w:t>ADC</w:t>
            </w:r>
          </w:p>
        </w:tc>
        <w:tc>
          <w:tcPr>
            <w:tcW w:w="1900" w:type="dxa"/>
            <w:tcMar>
              <w:top w:w="80" w:type="dxa"/>
              <w:left w:w="120" w:type="dxa"/>
              <w:bottom w:w="80" w:type="dxa"/>
              <w:right w:w="120" w:type="dxa"/>
            </w:tcMar>
            <w:vAlign w:val="center"/>
          </w:tcPr>
          <w:p w14:paraId="7377EAFB" w14:textId="77777777" w:rsidR="0033145B" w:rsidRDefault="00C73D65">
            <w:pPr>
              <w:spacing w:after="0" w:line="259" w:lineRule="auto"/>
            </w:pPr>
            <w:r>
              <w:rPr>
                <w:sz w:val="17"/>
              </w:rPr>
              <w:t>nominell mindestens 12 Bit</w:t>
            </w:r>
          </w:p>
        </w:tc>
        <w:tc>
          <w:tcPr>
            <w:tcW w:w="4960" w:type="dxa"/>
            <w:tcMar>
              <w:top w:w="80" w:type="dxa"/>
              <w:left w:w="120" w:type="dxa"/>
              <w:bottom w:w="80" w:type="dxa"/>
              <w:right w:w="120" w:type="dxa"/>
            </w:tcMar>
            <w:vAlign w:val="center"/>
          </w:tcPr>
          <w:p w14:paraId="5A7E8AB4" w14:textId="77777777" w:rsidR="0033145B" w:rsidRDefault="00C73D65">
            <w:pPr>
              <w:spacing w:after="0" w:line="259" w:lineRule="auto"/>
            </w:pPr>
            <w:r>
              <w:rPr>
                <w:sz w:val="17"/>
              </w:rPr>
              <w:t>Rohfeldmessung und Kalibrierung</w:t>
            </w:r>
          </w:p>
        </w:tc>
      </w:tr>
      <w:tr w:rsidR="0033145B" w14:paraId="124CECDA" w14:textId="77777777">
        <w:tc>
          <w:tcPr>
            <w:tcW w:w="2500" w:type="dxa"/>
            <w:tcMar>
              <w:top w:w="80" w:type="dxa"/>
              <w:left w:w="120" w:type="dxa"/>
              <w:bottom w:w="80" w:type="dxa"/>
              <w:right w:w="120" w:type="dxa"/>
            </w:tcMar>
            <w:vAlign w:val="center"/>
          </w:tcPr>
          <w:p w14:paraId="54E17EA7" w14:textId="77777777" w:rsidR="0033145B" w:rsidRDefault="00C73D65">
            <w:pPr>
              <w:spacing w:after="0" w:line="259" w:lineRule="auto"/>
            </w:pPr>
            <w:r>
              <w:rPr>
                <w:sz w:val="17"/>
              </w:rPr>
              <w:t>Temperaturmessung</w:t>
            </w:r>
          </w:p>
        </w:tc>
        <w:tc>
          <w:tcPr>
            <w:tcW w:w="1900" w:type="dxa"/>
            <w:tcMar>
              <w:top w:w="80" w:type="dxa"/>
              <w:left w:w="120" w:type="dxa"/>
              <w:bottom w:w="80" w:type="dxa"/>
              <w:right w:w="120" w:type="dxa"/>
            </w:tcMar>
            <w:vAlign w:val="center"/>
          </w:tcPr>
          <w:p w14:paraId="69C4A275" w14:textId="77777777" w:rsidR="0033145B" w:rsidRDefault="00C73D65">
            <w:pPr>
              <w:spacing w:after="0" w:line="259" w:lineRule="auto"/>
            </w:pPr>
            <w:r>
              <w:rPr>
                <w:sz w:val="17"/>
              </w:rPr>
              <w:t>mindestens ein Sensor je Platine</w:t>
            </w:r>
          </w:p>
        </w:tc>
        <w:tc>
          <w:tcPr>
            <w:tcW w:w="4960" w:type="dxa"/>
            <w:tcMar>
              <w:top w:w="80" w:type="dxa"/>
              <w:left w:w="120" w:type="dxa"/>
              <w:bottom w:w="80" w:type="dxa"/>
              <w:right w:w="120" w:type="dxa"/>
            </w:tcMar>
            <w:vAlign w:val="center"/>
          </w:tcPr>
          <w:p w14:paraId="379961E2" w14:textId="77777777" w:rsidR="0033145B" w:rsidRDefault="00C73D65">
            <w:pPr>
              <w:spacing w:after="0" w:line="259" w:lineRule="auto"/>
            </w:pPr>
            <w:r>
              <w:rPr>
                <w:sz w:val="17"/>
              </w:rPr>
              <w:t>Driftzuordnung</w:t>
            </w:r>
          </w:p>
        </w:tc>
      </w:tr>
    </w:tbl>
    <w:p w14:paraId="2C272131" w14:textId="77777777" w:rsidR="0033145B" w:rsidRDefault="0033145B">
      <w:pPr>
        <w:spacing w:after="20"/>
      </w:pPr>
    </w:p>
    <w:p w14:paraId="74311EE7" w14:textId="77777777" w:rsidR="0033145B" w:rsidRDefault="00C73D65">
      <w:r>
        <w:t>Diese Werte sind keine abschließenden Dimensionierungen. Sie müssen durch SPICE-Simulation, verfügbare Operationsverstärker, Biasströme und gewünschte Zeitkonstanten konkretisiert werden.</w:t>
      </w:r>
    </w:p>
    <w:p w14:paraId="1B7B7669" w14:textId="77777777" w:rsidR="0033145B" w:rsidRDefault="00C73D65">
      <w:pPr>
        <w:pStyle w:val="berschrift2"/>
      </w:pPr>
      <w:r>
        <w:t>10.4 Funktionsblöcke der Demonstratorplatine</w:t>
      </w:r>
    </w:p>
    <w:p w14:paraId="6A7A6299" w14:textId="77777777" w:rsidR="0033145B" w:rsidRDefault="00C73D65">
      <w:r>
        <w:t>Die Platine umfasst:</w:t>
      </w:r>
    </w:p>
    <w:p w14:paraId="74257A38" w14:textId="77777777" w:rsidR="0033145B" w:rsidRDefault="00C73D65">
      <w:pPr>
        <w:pStyle w:val="Listennummer"/>
        <w:numPr>
          <w:ilvl w:val="0"/>
          <w:numId w:val="12"/>
        </w:numPr>
      </w:pPr>
      <w:r>
        <w:t>Feldarray mit zugänglichen Testpunkten,</w:t>
      </w:r>
    </w:p>
    <w:p w14:paraId="5CCEB319" w14:textId="77777777" w:rsidR="0033145B" w:rsidRDefault="00C73D65">
      <w:pPr>
        <w:pStyle w:val="Listennummer"/>
        <w:numPr>
          <w:ilvl w:val="0"/>
          <w:numId w:val="12"/>
        </w:numPr>
      </w:pPr>
      <w:r>
        <w:t>programmierbares Eingangsmuster aus DACs,</w:t>
      </w:r>
    </w:p>
    <w:p w14:paraId="00B9B08F" w14:textId="77777777" w:rsidR="0033145B" w:rsidRDefault="00C73D65">
      <w:pPr>
        <w:pStyle w:val="Listennummer"/>
        <w:numPr>
          <w:ilvl w:val="0"/>
          <w:numId w:val="12"/>
        </w:numPr>
      </w:pPr>
      <w:r>
        <w:t>Analogmultiplexer und ADC,</w:t>
      </w:r>
    </w:p>
    <w:p w14:paraId="6EB715B1" w14:textId="77777777" w:rsidR="0033145B" w:rsidRDefault="00C73D65">
      <w:pPr>
        <w:pStyle w:val="Listennummer"/>
        <w:numPr>
          <w:ilvl w:val="0"/>
          <w:numId w:val="12"/>
        </w:numPr>
      </w:pPr>
      <w:r>
        <w:t>Mikrocontroller oder FPGA,</w:t>
      </w:r>
    </w:p>
    <w:p w14:paraId="00C82CE7" w14:textId="77777777" w:rsidR="0033145B" w:rsidRDefault="00C73D65">
      <w:pPr>
        <w:pStyle w:val="Listennummer"/>
        <w:numPr>
          <w:ilvl w:val="0"/>
          <w:numId w:val="12"/>
        </w:numPr>
      </w:pPr>
      <w:r>
        <w:t>Spannungsreferenz und rauscharme Versorgung,</w:t>
      </w:r>
    </w:p>
    <w:p w14:paraId="1A6F53D7" w14:textId="77777777" w:rsidR="0033145B" w:rsidRDefault="00C73D65">
      <w:pPr>
        <w:pStyle w:val="Listennummer"/>
        <w:numPr>
          <w:ilvl w:val="0"/>
          <w:numId w:val="12"/>
        </w:numPr>
      </w:pPr>
      <w:r>
        <w:t>Temperatur- und Strommessung,</w:t>
      </w:r>
    </w:p>
    <w:p w14:paraId="3BF0223E" w14:textId="77777777" w:rsidR="0033145B" w:rsidRDefault="00C73D65">
      <w:pPr>
        <w:pStyle w:val="Listennummer"/>
        <w:numPr>
          <w:ilvl w:val="0"/>
          <w:numId w:val="12"/>
        </w:numPr>
      </w:pPr>
      <w:r>
        <w:t>USB- oder Ethernet-Schnittstelle,</w:t>
      </w:r>
    </w:p>
    <w:p w14:paraId="065E8047" w14:textId="77777777" w:rsidR="0033145B" w:rsidRDefault="00C73D65">
      <w:pPr>
        <w:pStyle w:val="Listennummer"/>
        <w:numPr>
          <w:ilvl w:val="0"/>
          <w:numId w:val="12"/>
        </w:numPr>
      </w:pPr>
      <w:r>
        <w:t>Schutzschaltung und unabhängigen Abschaltpfad.</w:t>
      </w:r>
    </w:p>
    <w:p w14:paraId="726BD432" w14:textId="77777777" w:rsidR="0033145B" w:rsidRDefault="00C73D65">
      <w:pPr>
        <w:pStyle w:val="berschrift1"/>
      </w:pPr>
      <w:bookmarkStart w:id="11" w:name="_Toc239274481"/>
      <w:r>
        <w:lastRenderedPageBreak/>
        <w:t>11. Simulations- und Entwurfsablauf</w:t>
      </w:r>
      <w:bookmarkEnd w:id="11"/>
    </w:p>
    <w:p w14:paraId="2DB8690B" w14:textId="77777777" w:rsidR="0033145B" w:rsidRDefault="00C73D65">
      <w:pPr>
        <w:pStyle w:val="berschrift2"/>
      </w:pPr>
      <w:r>
        <w:t>11.1 Mathematische Simulation</w:t>
      </w:r>
    </w:p>
    <w:p w14:paraId="16A28D9C" w14:textId="77777777" w:rsidR="0033145B" w:rsidRDefault="00C73D65">
      <w:r>
        <w:t xml:space="preserve">Vor dem Schaltungsaufbau wird ein </w:t>
      </w:r>
      <w:r>
        <w:rPr>
          <w:rFonts w:ascii="Consolas" w:hAnsi="Consolas"/>
          <w:color w:val="1F4D78"/>
          <w:sz w:val="18"/>
        </w:rPr>
        <w:t>16×16</w:t>
      </w:r>
      <w:r>
        <w:t xml:space="preserve">- oder </w:t>
      </w:r>
      <w:r>
        <w:rPr>
          <w:rFonts w:ascii="Consolas" w:hAnsi="Consolas"/>
          <w:color w:val="1F4D78"/>
          <w:sz w:val="18"/>
        </w:rPr>
        <w:t>32×32</w:t>
      </w:r>
      <w:r>
        <w:t>-Modell simuliert. Zu variieren sind:</w:t>
      </w:r>
    </w:p>
    <w:p w14:paraId="751F5F81" w14:textId="77777777" w:rsidR="0033145B" w:rsidRDefault="00C73D65">
      <w:pPr>
        <w:pStyle w:val="Aufzhlungszeichen"/>
        <w:numPr>
          <w:ilvl w:val="0"/>
          <w:numId w:val="13"/>
        </w:numPr>
      </w:pPr>
      <w:r>
        <w:t>Zwei-, Drei- und Vier-Regime-Kennlinien,</w:t>
      </w:r>
    </w:p>
    <w:p w14:paraId="4F9FBCCB" w14:textId="77777777" w:rsidR="0033145B" w:rsidRDefault="00C73D65">
      <w:pPr>
        <w:pStyle w:val="Aufzhlungszeichen"/>
        <w:numPr>
          <w:ilvl w:val="0"/>
          <w:numId w:val="13"/>
        </w:numPr>
      </w:pPr>
      <w:r>
        <w:t>vollständig glatte Rückführung ohne feste Zonen,</w:t>
      </w:r>
    </w:p>
    <w:p w14:paraId="3E1A84FF" w14:textId="77777777" w:rsidR="0033145B" w:rsidRDefault="00C73D65">
      <w:pPr>
        <w:pStyle w:val="Aufzhlungszeichen"/>
        <w:numPr>
          <w:ilvl w:val="0"/>
          <w:numId w:val="13"/>
        </w:numPr>
      </w:pPr>
      <w:r>
        <w:t>Kopplungsstärke und Nachbarschaft,</w:t>
      </w:r>
    </w:p>
    <w:p w14:paraId="1A6D0EE5" w14:textId="77777777" w:rsidR="0033145B" w:rsidRDefault="00C73D65">
      <w:pPr>
        <w:pStyle w:val="Aufzhlungszeichen"/>
        <w:numPr>
          <w:ilvl w:val="0"/>
          <w:numId w:val="13"/>
        </w:numPr>
      </w:pPr>
      <w:r>
        <w:t>Rauschen und Offset,</w:t>
      </w:r>
    </w:p>
    <w:p w14:paraId="64E11C04" w14:textId="77777777" w:rsidR="0033145B" w:rsidRDefault="00C73D65">
      <w:pPr>
        <w:pStyle w:val="Aufzhlungszeichen"/>
        <w:numPr>
          <w:ilvl w:val="0"/>
          <w:numId w:val="13"/>
        </w:numPr>
      </w:pPr>
      <w:r>
        <w:t>Bauteilstreuung,</w:t>
      </w:r>
    </w:p>
    <w:p w14:paraId="2AFCA177" w14:textId="77777777" w:rsidR="0033145B" w:rsidRDefault="00C73D65">
      <w:pPr>
        <w:pStyle w:val="Aufzhlungszeichen"/>
        <w:numPr>
          <w:ilvl w:val="0"/>
          <w:numId w:val="13"/>
        </w:numPr>
      </w:pPr>
      <w:r>
        <w:t>Eingangsamplitude und -geometrie,</w:t>
      </w:r>
    </w:p>
    <w:p w14:paraId="38CB2E2B" w14:textId="77777777" w:rsidR="0033145B" w:rsidRDefault="00C73D65">
      <w:pPr>
        <w:pStyle w:val="Aufzhlungszeichen"/>
        <w:numPr>
          <w:ilvl w:val="0"/>
          <w:numId w:val="13"/>
        </w:numPr>
      </w:pPr>
      <w:r>
        <w:t>Rückführungspunkt,</w:t>
      </w:r>
    </w:p>
    <w:p w14:paraId="65B6FC96" w14:textId="77777777" w:rsidR="0033145B" w:rsidRDefault="00C73D65">
      <w:pPr>
        <w:pStyle w:val="Aufzhlungszeichen"/>
        <w:numPr>
          <w:ilvl w:val="0"/>
          <w:numId w:val="13"/>
        </w:numPr>
      </w:pPr>
      <w:r>
        <w:t>Randbedingungen.</w:t>
      </w:r>
    </w:p>
    <w:p w14:paraId="380505F2" w14:textId="77777777" w:rsidR="0033145B" w:rsidRDefault="00C73D65">
      <w:pPr>
        <w:pStyle w:val="berschrift2"/>
      </w:pPr>
      <w:r>
        <w:t>11.2 SPICE-Simulation</w:t>
      </w:r>
    </w:p>
    <w:p w14:paraId="33C1EDA1" w14:textId="77777777" w:rsidR="0033145B" w:rsidRDefault="00C73D65">
      <w:r>
        <w:t>Die Einzelzelle und anschließend kleine Zellverbände werden transistor- oder operationsverstärkerbasiert simuliert. Erforderlich sind:</w:t>
      </w:r>
    </w:p>
    <w:p w14:paraId="31C615BA" w14:textId="77777777" w:rsidR="0033145B" w:rsidRDefault="00C73D65">
      <w:pPr>
        <w:pStyle w:val="Aufzhlungszeichen"/>
        <w:numPr>
          <w:ilvl w:val="0"/>
          <w:numId w:val="14"/>
        </w:numPr>
      </w:pPr>
      <w:r>
        <w:t>DC-Arbeitspunktanalyse,</w:t>
      </w:r>
    </w:p>
    <w:p w14:paraId="173C4B0D" w14:textId="77777777" w:rsidR="0033145B" w:rsidRDefault="00C73D65">
      <w:pPr>
        <w:pStyle w:val="Aufzhlungszeichen"/>
        <w:numPr>
          <w:ilvl w:val="0"/>
          <w:numId w:val="14"/>
        </w:numPr>
      </w:pPr>
      <w:r>
        <w:t>AC- und Schleifenstabilitätsanalyse,</w:t>
      </w:r>
    </w:p>
    <w:p w14:paraId="7F17FA53" w14:textId="77777777" w:rsidR="0033145B" w:rsidRDefault="00C73D65">
      <w:pPr>
        <w:pStyle w:val="Aufzhlungszeichen"/>
        <w:numPr>
          <w:ilvl w:val="0"/>
          <w:numId w:val="14"/>
        </w:numPr>
      </w:pPr>
      <w:r>
        <w:t>Transientenanalyse,</w:t>
      </w:r>
    </w:p>
    <w:p w14:paraId="55EB42BA" w14:textId="77777777" w:rsidR="0033145B" w:rsidRDefault="00C73D65">
      <w:pPr>
        <w:pStyle w:val="Aufzhlungszeichen"/>
        <w:numPr>
          <w:ilvl w:val="0"/>
          <w:numId w:val="14"/>
        </w:numPr>
      </w:pPr>
      <w:r>
        <w:t>Rauschsimulation,</w:t>
      </w:r>
    </w:p>
    <w:p w14:paraId="3D6BCE16" w14:textId="77777777" w:rsidR="0033145B" w:rsidRDefault="00C73D65">
      <w:pPr>
        <w:pStyle w:val="Aufzhlungszeichen"/>
        <w:numPr>
          <w:ilvl w:val="0"/>
          <w:numId w:val="14"/>
        </w:numPr>
      </w:pPr>
      <w:r>
        <w:t>Temperatur-Sweeps,</w:t>
      </w:r>
    </w:p>
    <w:p w14:paraId="6BCDE6C6" w14:textId="77777777" w:rsidR="0033145B" w:rsidRDefault="00C73D65">
      <w:pPr>
        <w:pStyle w:val="Aufzhlungszeichen"/>
        <w:numPr>
          <w:ilvl w:val="0"/>
          <w:numId w:val="14"/>
        </w:numPr>
      </w:pPr>
      <w:r>
        <w:t>Monte-Carlo-Analyse der Bauteilstreuung,</w:t>
      </w:r>
    </w:p>
    <w:p w14:paraId="551B3064" w14:textId="77777777" w:rsidR="0033145B" w:rsidRDefault="00C73D65">
      <w:pPr>
        <w:pStyle w:val="Aufzhlungszeichen"/>
        <w:numPr>
          <w:ilvl w:val="0"/>
          <w:numId w:val="14"/>
        </w:numPr>
      </w:pPr>
      <w:r>
        <w:t>Übersteuerungs- und Einschaltanalyse.</w:t>
      </w:r>
    </w:p>
    <w:p w14:paraId="0F1C4CEA" w14:textId="77777777" w:rsidR="0033145B" w:rsidRDefault="00C73D65">
      <w:pPr>
        <w:pStyle w:val="berschrift2"/>
      </w:pPr>
      <w:r>
        <w:t>11.3 Übergang zur Leiterplatte</w:t>
      </w:r>
    </w:p>
    <w:p w14:paraId="4BBF65A7" w14:textId="77777777" w:rsidR="0033145B" w:rsidRDefault="00C73D65">
      <w:r>
        <w:t>Erst wenn Einzelzelle und Viererzellenverband in SPICE stabil sind, wird die Platine gefertigt. Testpunkte an jedem Zellknoten sind für die erste Version wichtiger als maximale Packungsdichte.</w:t>
      </w:r>
    </w:p>
    <w:p w14:paraId="08AB9DCD" w14:textId="77777777" w:rsidR="0033145B" w:rsidRDefault="00C73D65">
      <w:pPr>
        <w:pStyle w:val="berschrift1"/>
      </w:pPr>
      <w:bookmarkStart w:id="12" w:name="_Toc239274482"/>
      <w:r>
        <w:t>12. Messplan und Falsifikationskriterien</w:t>
      </w:r>
      <w:bookmarkEnd w:id="12"/>
    </w:p>
    <w:p w14:paraId="3AD164B1" w14:textId="77777777" w:rsidR="0033145B" w:rsidRDefault="00C73D65">
      <w:pPr>
        <w:pStyle w:val="berschrift2"/>
      </w:pPr>
      <w:r>
        <w:t>12.1 Eingangsmuster</w:t>
      </w:r>
    </w:p>
    <w:p w14:paraId="0E109C04" w14:textId="77777777" w:rsidR="0033145B" w:rsidRDefault="00C73D65">
      <w:r>
        <w:t>Mindestens folgende Muster werden verwendet:</w:t>
      </w:r>
    </w:p>
    <w:p w14:paraId="2E3E0465" w14:textId="77777777" w:rsidR="0033145B" w:rsidRDefault="00C73D65">
      <w:pPr>
        <w:pStyle w:val="Aufzhlungszeichen"/>
        <w:numPr>
          <w:ilvl w:val="0"/>
          <w:numId w:val="15"/>
        </w:numPr>
      </w:pPr>
      <w:r>
        <w:t>Einzelpunkt,</w:t>
      </w:r>
    </w:p>
    <w:p w14:paraId="1C3B6059" w14:textId="77777777" w:rsidR="0033145B" w:rsidRDefault="00C73D65">
      <w:pPr>
        <w:pStyle w:val="Aufzhlungszeichen"/>
        <w:numPr>
          <w:ilvl w:val="0"/>
          <w:numId w:val="15"/>
        </w:numPr>
      </w:pPr>
      <w:r>
        <w:t>Linie horizontal und vertikal,</w:t>
      </w:r>
    </w:p>
    <w:p w14:paraId="2CEBFF04" w14:textId="77777777" w:rsidR="0033145B" w:rsidRDefault="00C73D65">
      <w:pPr>
        <w:pStyle w:val="Aufzhlungszeichen"/>
        <w:numPr>
          <w:ilvl w:val="0"/>
          <w:numId w:val="15"/>
        </w:numPr>
      </w:pPr>
      <w:r>
        <w:t>zwei getrennte Punkte,</w:t>
      </w:r>
    </w:p>
    <w:p w14:paraId="74A2F745" w14:textId="77777777" w:rsidR="0033145B" w:rsidRDefault="00C73D65">
      <w:pPr>
        <w:pStyle w:val="Aufzhlungszeichen"/>
        <w:numPr>
          <w:ilvl w:val="0"/>
          <w:numId w:val="15"/>
        </w:numPr>
      </w:pPr>
      <w:r>
        <w:t>symmetrisches Kreuz,</w:t>
      </w:r>
    </w:p>
    <w:p w14:paraId="2AF50276" w14:textId="77777777" w:rsidR="0033145B" w:rsidRDefault="00C73D65">
      <w:pPr>
        <w:pStyle w:val="Aufzhlungszeichen"/>
        <w:numPr>
          <w:ilvl w:val="0"/>
          <w:numId w:val="15"/>
        </w:numPr>
      </w:pPr>
      <w:r>
        <w:t>kontinuierlicher Gradient,</w:t>
      </w:r>
    </w:p>
    <w:p w14:paraId="146C2E07" w14:textId="77777777" w:rsidR="0033145B" w:rsidRDefault="00C73D65">
      <w:pPr>
        <w:pStyle w:val="Aufzhlungszeichen"/>
        <w:numPr>
          <w:ilvl w:val="0"/>
          <w:numId w:val="15"/>
        </w:numPr>
      </w:pPr>
      <w:r>
        <w:t>wandernder Punkt,</w:t>
      </w:r>
    </w:p>
    <w:p w14:paraId="152E8F1F" w14:textId="77777777" w:rsidR="0033145B" w:rsidRDefault="00C73D65">
      <w:pPr>
        <w:pStyle w:val="Aufzhlungszeichen"/>
        <w:numPr>
          <w:ilvl w:val="0"/>
          <w:numId w:val="15"/>
        </w:numPr>
      </w:pPr>
      <w:r>
        <w:t>zufälliges Muster mit definierter Statistik,</w:t>
      </w:r>
    </w:p>
    <w:p w14:paraId="3635642A" w14:textId="77777777" w:rsidR="0033145B" w:rsidRDefault="00C73D65">
      <w:pPr>
        <w:pStyle w:val="Aufzhlungszeichen"/>
        <w:numPr>
          <w:ilvl w:val="0"/>
          <w:numId w:val="15"/>
        </w:numPr>
      </w:pPr>
      <w:r>
        <w:t>Übersteuerungsmuster.</w:t>
      </w:r>
    </w:p>
    <w:p w14:paraId="3950792C" w14:textId="77777777" w:rsidR="0033145B" w:rsidRDefault="00C73D65">
      <w:pPr>
        <w:pStyle w:val="berschrift2"/>
      </w:pPr>
      <w:r>
        <w:lastRenderedPageBreak/>
        <w:t>12.2 Messgrößen</w:t>
      </w:r>
    </w:p>
    <w:p w14:paraId="5F45659F" w14:textId="77777777" w:rsidR="0033145B" w:rsidRDefault="00C73D65">
      <w:r>
        <w:t>Zu erfassen sind:</w:t>
      </w:r>
    </w:p>
    <w:p w14:paraId="04588066" w14:textId="77777777" w:rsidR="0033145B" w:rsidRDefault="00C73D65">
      <w:pPr>
        <w:pStyle w:val="Aufzhlungszeichen"/>
        <w:numPr>
          <w:ilvl w:val="0"/>
          <w:numId w:val="16"/>
        </w:numPr>
      </w:pPr>
      <w:r>
        <w:t>Feldkarte über der Zeit,</w:t>
      </w:r>
    </w:p>
    <w:p w14:paraId="5242714A" w14:textId="77777777" w:rsidR="0033145B" w:rsidRDefault="00C73D65">
      <w:pPr>
        <w:pStyle w:val="Aufzhlungszeichen"/>
        <w:numPr>
          <w:ilvl w:val="0"/>
          <w:numId w:val="16"/>
        </w:numPr>
      </w:pPr>
      <w:r>
        <w:t>Trennbarkeit verschiedener Eingangsmuster,</w:t>
      </w:r>
    </w:p>
    <w:p w14:paraId="5A01127A" w14:textId="77777777" w:rsidR="0033145B" w:rsidRDefault="00C73D65">
      <w:pPr>
        <w:pStyle w:val="Aufzhlungszeichen"/>
        <w:numPr>
          <w:ilvl w:val="0"/>
          <w:numId w:val="16"/>
        </w:numPr>
      </w:pPr>
      <w:r>
        <w:t>Wiederholbarkeit gleicher Eingänge,</w:t>
      </w:r>
    </w:p>
    <w:p w14:paraId="762EB00D" w14:textId="77777777" w:rsidR="0033145B" w:rsidRDefault="00C73D65">
      <w:pPr>
        <w:pStyle w:val="Aufzhlungszeichen"/>
        <w:numPr>
          <w:ilvl w:val="0"/>
          <w:numId w:val="16"/>
        </w:numPr>
      </w:pPr>
      <w:r>
        <w:t>räumliche Ausbreitungsbreite,</w:t>
      </w:r>
    </w:p>
    <w:p w14:paraId="7824EBD7" w14:textId="77777777" w:rsidR="0033145B" w:rsidRDefault="00C73D65">
      <w:pPr>
        <w:pStyle w:val="Aufzhlungszeichen"/>
        <w:numPr>
          <w:ilvl w:val="0"/>
          <w:numId w:val="16"/>
        </w:numPr>
      </w:pPr>
      <w:r>
        <w:t>Rückführungszeit und Restfehler,</w:t>
      </w:r>
    </w:p>
    <w:p w14:paraId="3B788088" w14:textId="77777777" w:rsidR="0033145B" w:rsidRDefault="00C73D65">
      <w:pPr>
        <w:pStyle w:val="Aufzhlungszeichen"/>
        <w:numPr>
          <w:ilvl w:val="0"/>
          <w:numId w:val="16"/>
        </w:numPr>
      </w:pPr>
      <w:r>
        <w:t>Häufigkeit und Dauer von Grenzverletzungen,</w:t>
      </w:r>
    </w:p>
    <w:p w14:paraId="18E7AAC4" w14:textId="77777777" w:rsidR="0033145B" w:rsidRDefault="00C73D65">
      <w:pPr>
        <w:pStyle w:val="Aufzhlungszeichen"/>
        <w:numPr>
          <w:ilvl w:val="0"/>
          <w:numId w:val="16"/>
        </w:numPr>
      </w:pPr>
      <w:r>
        <w:t>Rauschleistung und effektive Auflösung,</w:t>
      </w:r>
    </w:p>
    <w:p w14:paraId="0A8ECE04" w14:textId="77777777" w:rsidR="0033145B" w:rsidRDefault="00C73D65">
      <w:pPr>
        <w:pStyle w:val="Aufzhlungszeichen"/>
        <w:numPr>
          <w:ilvl w:val="0"/>
          <w:numId w:val="16"/>
        </w:numPr>
      </w:pPr>
      <w:r>
        <w:t>Temperatur- und Versorgungsempfindlichkeit,</w:t>
      </w:r>
    </w:p>
    <w:p w14:paraId="23821465" w14:textId="77777777" w:rsidR="0033145B" w:rsidRDefault="00C73D65">
      <w:pPr>
        <w:pStyle w:val="Aufzhlungszeichen"/>
        <w:numPr>
          <w:ilvl w:val="0"/>
          <w:numId w:val="16"/>
        </w:numPr>
      </w:pPr>
      <w:r>
        <w:t>Energie pro Wahrnehmungsvorgang,</w:t>
      </w:r>
    </w:p>
    <w:p w14:paraId="50552F39" w14:textId="77777777" w:rsidR="0033145B" w:rsidRDefault="00C73D65">
      <w:pPr>
        <w:pStyle w:val="Aufzhlungszeichen"/>
        <w:numPr>
          <w:ilvl w:val="0"/>
          <w:numId w:val="16"/>
        </w:numPr>
      </w:pPr>
      <w:r>
        <w:t>Ausleselatenz und Datenmenge,</w:t>
      </w:r>
    </w:p>
    <w:p w14:paraId="6F0170F3" w14:textId="77777777" w:rsidR="0033145B" w:rsidRDefault="00C73D65">
      <w:pPr>
        <w:pStyle w:val="Aufzhlungszeichen"/>
        <w:numPr>
          <w:ilvl w:val="0"/>
          <w:numId w:val="16"/>
        </w:numPr>
      </w:pPr>
      <w:r>
        <w:t>Kalibrierungsaufwand.</w:t>
      </w:r>
    </w:p>
    <w:p w14:paraId="255712EA" w14:textId="77777777" w:rsidR="0033145B" w:rsidRDefault="00C73D65">
      <w:pPr>
        <w:pStyle w:val="berschrift2"/>
      </w:pPr>
      <w:r>
        <w:t>12.3 Vergleichssysteme</w:t>
      </w:r>
    </w:p>
    <w:p w14:paraId="187D5F92" w14:textId="77777777" w:rsidR="0033145B" w:rsidRDefault="00C73D65">
      <w:r>
        <w:t>Verbindliche Baselines sind:</w:t>
      </w:r>
    </w:p>
    <w:p w14:paraId="1CC81F3C" w14:textId="77777777" w:rsidR="0033145B" w:rsidRDefault="00C73D65">
      <w:pPr>
        <w:pStyle w:val="Aufzhlungszeichen"/>
        <w:numPr>
          <w:ilvl w:val="0"/>
          <w:numId w:val="17"/>
        </w:numPr>
      </w:pPr>
      <w:r>
        <w:t>ungekoppeltes analoges Sensorarray,</w:t>
      </w:r>
    </w:p>
    <w:p w14:paraId="4463074E" w14:textId="77777777" w:rsidR="0033145B" w:rsidRDefault="00C73D65">
      <w:pPr>
        <w:pStyle w:val="Aufzhlungszeichen"/>
        <w:numPr>
          <w:ilvl w:val="0"/>
          <w:numId w:val="17"/>
        </w:numPr>
      </w:pPr>
      <w:r>
        <w:t>klassisches RC- oder Analogfilter,</w:t>
      </w:r>
    </w:p>
    <w:p w14:paraId="261C1241" w14:textId="77777777" w:rsidR="0033145B" w:rsidRDefault="00C73D65">
      <w:pPr>
        <w:pStyle w:val="Aufzhlungszeichen"/>
        <w:numPr>
          <w:ilvl w:val="0"/>
          <w:numId w:val="17"/>
        </w:numPr>
      </w:pPr>
      <w:r>
        <w:t>digitale Faltung beziehungsweise digitale Diffusion,</w:t>
      </w:r>
    </w:p>
    <w:p w14:paraId="1DF51611" w14:textId="77777777" w:rsidR="0033145B" w:rsidRDefault="00C73D65">
      <w:pPr>
        <w:pStyle w:val="Aufzhlungszeichen"/>
        <w:numPr>
          <w:ilvl w:val="0"/>
          <w:numId w:val="17"/>
        </w:numPr>
      </w:pPr>
      <w:r>
        <w:t>einfaches lineares resistiv-kapazitives Netz ohne Drei-Regime-Rückführung.</w:t>
      </w:r>
    </w:p>
    <w:p w14:paraId="5E5C4478" w14:textId="77777777" w:rsidR="0033145B" w:rsidRDefault="00C73D65">
      <w:r>
        <w:t>Alle Systeme erhalten dieselben Eingangsmuster und werden anhand derselben Ausgangsaufgabe bewertet.</w:t>
      </w:r>
    </w:p>
    <w:p w14:paraId="14BB9593" w14:textId="77777777" w:rsidR="0033145B" w:rsidRDefault="00C73D65">
      <w:pPr>
        <w:pStyle w:val="berschrift2"/>
      </w:pPr>
      <w:r>
        <w:t>12.4 Falsifikationskriterien</w:t>
      </w:r>
    </w:p>
    <w:p w14:paraId="7B65E40B" w14:textId="77777777" w:rsidR="0033145B" w:rsidRDefault="00C73D65">
      <w:r>
        <w:t>Die zentrale Hypothese gilt für die untersuchte Anwendung als nicht bestätigt, wenn mindestens eine der folgenden Bedingungen dauerhaft eintritt:</w:t>
      </w:r>
    </w:p>
    <w:p w14:paraId="0EEA6A51" w14:textId="77777777" w:rsidR="0033145B" w:rsidRDefault="00C73D65">
      <w:pPr>
        <w:pStyle w:val="Aufzhlungszeichen"/>
        <w:numPr>
          <w:ilvl w:val="0"/>
          <w:numId w:val="18"/>
        </w:numPr>
      </w:pPr>
      <w:r>
        <w:t>unterschiedliche Eingänge erzeugen keine statistisch trennbaren Feldformen,</w:t>
      </w:r>
    </w:p>
    <w:p w14:paraId="51FD63B1" w14:textId="77777777" w:rsidR="0033145B" w:rsidRDefault="00C73D65">
      <w:pPr>
        <w:pStyle w:val="Aufzhlungszeichen"/>
        <w:numPr>
          <w:ilvl w:val="0"/>
          <w:numId w:val="18"/>
        </w:numPr>
      </w:pPr>
      <w:r>
        <w:t>gleiche Eingänge sind außerhalb definierter Toleranzen nicht reproduzierbar,</w:t>
      </w:r>
    </w:p>
    <w:p w14:paraId="00E654F9" w14:textId="77777777" w:rsidR="0033145B" w:rsidRDefault="00C73D65">
      <w:pPr>
        <w:pStyle w:val="Aufzhlungszeichen"/>
        <w:numPr>
          <w:ilvl w:val="0"/>
          <w:numId w:val="18"/>
        </w:numPr>
      </w:pPr>
      <w:r>
        <w:t>das Array wird unter zulässigen Eingängen instabil,</w:t>
      </w:r>
    </w:p>
    <w:p w14:paraId="1F567581" w14:textId="77777777" w:rsidR="0033145B" w:rsidRDefault="00C73D65">
      <w:pPr>
        <w:pStyle w:val="Aufzhlungszeichen"/>
        <w:numPr>
          <w:ilvl w:val="0"/>
          <w:numId w:val="18"/>
        </w:numPr>
      </w:pPr>
      <w:r>
        <w:t>die Rückführung erreicht den Referenzzustand nicht zuverlässig,</w:t>
      </w:r>
    </w:p>
    <w:p w14:paraId="52E68D50" w14:textId="77777777" w:rsidR="0033145B" w:rsidRDefault="00C73D65">
      <w:pPr>
        <w:pStyle w:val="Aufzhlungszeichen"/>
        <w:numPr>
          <w:ilvl w:val="0"/>
          <w:numId w:val="18"/>
        </w:numPr>
      </w:pPr>
      <w:r>
        <w:t>Grenzverletzungen sind im normalen Betrieb nicht beherrschbar,</w:t>
      </w:r>
    </w:p>
    <w:p w14:paraId="71C804EC" w14:textId="77777777" w:rsidR="0033145B" w:rsidRDefault="00C73D65">
      <w:pPr>
        <w:pStyle w:val="Aufzhlungszeichen"/>
        <w:numPr>
          <w:ilvl w:val="0"/>
          <w:numId w:val="18"/>
        </w:numPr>
      </w:pPr>
      <w:r>
        <w:t>eine einfachere Baseline erreicht gleiche oder bessere Ergebnisse bei geringerem Gesamtaufwand,</w:t>
      </w:r>
    </w:p>
    <w:p w14:paraId="2171C593" w14:textId="77777777" w:rsidR="0033145B" w:rsidRDefault="00C73D65">
      <w:pPr>
        <w:pStyle w:val="Aufzhlungszeichen"/>
        <w:numPr>
          <w:ilvl w:val="0"/>
          <w:numId w:val="18"/>
        </w:numPr>
      </w:pPr>
      <w:r>
        <w:t>Auslese und Kalibrierung verbrauchen den möglichen Energie- oder Latenzvorteil.</w:t>
      </w:r>
    </w:p>
    <w:p w14:paraId="24B56B5A" w14:textId="77777777" w:rsidR="0033145B" w:rsidRDefault="00C73D65">
      <w:pPr>
        <w:pStyle w:val="berschrift1"/>
      </w:pPr>
      <w:bookmarkStart w:id="13" w:name="_Toc239274483"/>
      <w:r>
        <w:t>13. Übergang zu einem Mixed-Signal-Testchip</w:t>
      </w:r>
      <w:bookmarkEnd w:id="13"/>
    </w:p>
    <w:p w14:paraId="5EE41217" w14:textId="77777777" w:rsidR="0033145B" w:rsidRDefault="00C73D65">
      <w:r>
        <w:t xml:space="preserve">Ein integrierter Testchip ist erst nach erfolgreichem Leiterplattennachweis sinnvoll. Eine erste ASIC-Version sollte gezielt klein bleiben, beispielsweise </w:t>
      </w:r>
      <w:r>
        <w:rPr>
          <w:rFonts w:ascii="Consolas" w:hAnsi="Consolas"/>
          <w:color w:val="1F4D78"/>
          <w:sz w:val="18"/>
        </w:rPr>
        <w:t>8×8</w:t>
      </w:r>
      <w:r>
        <w:t xml:space="preserve"> oder </w:t>
      </w:r>
      <w:r>
        <w:rPr>
          <w:rFonts w:ascii="Consolas" w:hAnsi="Consolas"/>
          <w:color w:val="1F4D78"/>
          <w:sz w:val="18"/>
        </w:rPr>
        <w:t>16×16</w:t>
      </w:r>
      <w:r>
        <w:t xml:space="preserve"> Zellen.</w:t>
      </w:r>
    </w:p>
    <w:p w14:paraId="6E96F79C" w14:textId="77777777" w:rsidR="0033145B" w:rsidRDefault="00C73D65">
      <w:pPr>
        <w:pStyle w:val="berschrift2"/>
      </w:pPr>
      <w:r>
        <w:t>13.1 Mögliche CMOS-Bausteine</w:t>
      </w:r>
    </w:p>
    <w:p w14:paraId="30A61428" w14:textId="77777777" w:rsidR="0033145B" w:rsidRDefault="00C73D65">
      <w:pPr>
        <w:pStyle w:val="Aufzhlungszeichen"/>
        <w:numPr>
          <w:ilvl w:val="0"/>
          <w:numId w:val="19"/>
        </w:numPr>
      </w:pPr>
      <w:r>
        <w:t>MOS-Kapazitäten oder Metallkondensatoren als Zustandskapazität,</w:t>
      </w:r>
    </w:p>
    <w:p w14:paraId="6E601F5D" w14:textId="77777777" w:rsidR="0033145B" w:rsidRDefault="00C73D65">
      <w:pPr>
        <w:pStyle w:val="Aufzhlungszeichen"/>
        <w:numPr>
          <w:ilvl w:val="0"/>
          <w:numId w:val="19"/>
        </w:numPr>
      </w:pPr>
      <w:r>
        <w:t>Transkonduktanzzellen für Nachbarschaftskopplung,</w:t>
      </w:r>
    </w:p>
    <w:p w14:paraId="78A03502" w14:textId="77777777" w:rsidR="0033145B" w:rsidRDefault="00C73D65">
      <w:pPr>
        <w:pStyle w:val="Aufzhlungszeichen"/>
        <w:numPr>
          <w:ilvl w:val="0"/>
          <w:numId w:val="19"/>
        </w:numPr>
      </w:pPr>
      <w:r>
        <w:lastRenderedPageBreak/>
        <w:t>programmierbare Biasströme für Rückführung und Eingang,</w:t>
      </w:r>
    </w:p>
    <w:p w14:paraId="351E823E" w14:textId="77777777" w:rsidR="0033145B" w:rsidRDefault="00C73D65">
      <w:pPr>
        <w:pStyle w:val="Aufzhlungszeichen"/>
        <w:numPr>
          <w:ilvl w:val="0"/>
          <w:numId w:val="19"/>
        </w:numPr>
      </w:pPr>
      <w:r>
        <w:t>Source-Follower oder gepufferte differentielle Auslese,</w:t>
      </w:r>
    </w:p>
    <w:p w14:paraId="6E774961" w14:textId="77777777" w:rsidR="0033145B" w:rsidRDefault="00C73D65">
      <w:pPr>
        <w:pStyle w:val="Aufzhlungszeichen"/>
        <w:numPr>
          <w:ilvl w:val="0"/>
          <w:numId w:val="19"/>
        </w:numPr>
      </w:pPr>
      <w:r>
        <w:t>spaltenparallele oder multiplexierte ADCs,</w:t>
      </w:r>
    </w:p>
    <w:p w14:paraId="71470BAA" w14:textId="77777777" w:rsidR="0033145B" w:rsidRDefault="00C73D65">
      <w:pPr>
        <w:pStyle w:val="Aufzhlungszeichen"/>
        <w:numPr>
          <w:ilvl w:val="0"/>
          <w:numId w:val="19"/>
        </w:numPr>
      </w:pPr>
      <w:r>
        <w:t>digitale Register und Kalibrier-DACs.</w:t>
      </w:r>
    </w:p>
    <w:p w14:paraId="4D977BA8" w14:textId="77777777" w:rsidR="0033145B" w:rsidRDefault="00C73D65">
      <w:pPr>
        <w:pStyle w:val="berschrift2"/>
      </w:pPr>
      <w:r>
        <w:t>13.2 Prozesswahl</w:t>
      </w:r>
    </w:p>
    <w:p w14:paraId="476FC275" w14:textId="77777777" w:rsidR="0033145B" w:rsidRDefault="00C73D65">
      <w:r>
        <w:t>Ein ausgereifter Mixed-Signal-CMOS-Prozess ist für den ersten Testchip zweckmäßiger als ein hochmoderner Logikprozess. Größere Versorgungsspannungen, gut charakterisierte Analogbauelemente und geringere Maskenkosten können für den Funktionsnachweis wichtiger sein als maximale Transistordichte.</w:t>
      </w:r>
    </w:p>
    <w:p w14:paraId="2583E7F5" w14:textId="77777777" w:rsidR="0033145B" w:rsidRDefault="00C73D65">
      <w:r>
        <w:t>Die konkrete Prozesswahl erfordert PDK-Zugang, Foundry-Regeln, Kostenprüfung und eine belastbare Zielgeschwindigkeit. Dieses Papier legt deshalb keinen Prozess verbindlich fest.</w:t>
      </w:r>
    </w:p>
    <w:p w14:paraId="50667998" w14:textId="77777777" w:rsidR="0033145B" w:rsidRDefault="00C73D65">
      <w:pPr>
        <w:pStyle w:val="berschrift2"/>
      </w:pPr>
      <w:r>
        <w:t>13.3 Kalibrierung</w:t>
      </w:r>
    </w:p>
    <w:p w14:paraId="0653A306" w14:textId="77777777" w:rsidR="0033145B" w:rsidRDefault="00C73D65">
      <w:r>
        <w:t>Bauteilstreuung erzeugt Zelloffsets und unterschiedliche Zeitkonstanten. Ein Testchip benötigt daher:</w:t>
      </w:r>
    </w:p>
    <w:p w14:paraId="51A1D8BF" w14:textId="77777777" w:rsidR="0033145B" w:rsidRDefault="00C73D65">
      <w:pPr>
        <w:pStyle w:val="Aufzhlungszeichen"/>
        <w:numPr>
          <w:ilvl w:val="0"/>
          <w:numId w:val="20"/>
        </w:numPr>
      </w:pPr>
      <w:r>
        <w:t>Offsetmessung ohne Eingang,</w:t>
      </w:r>
    </w:p>
    <w:p w14:paraId="490500BC" w14:textId="77777777" w:rsidR="0033145B" w:rsidRDefault="00C73D65">
      <w:pPr>
        <w:pStyle w:val="Aufzhlungszeichen"/>
        <w:numPr>
          <w:ilvl w:val="0"/>
          <w:numId w:val="20"/>
        </w:numPr>
      </w:pPr>
      <w:r>
        <w:t>programmierbare Referenzkorrektur,</w:t>
      </w:r>
    </w:p>
    <w:p w14:paraId="5FFA14F8" w14:textId="77777777" w:rsidR="0033145B" w:rsidRDefault="00C73D65">
      <w:pPr>
        <w:pStyle w:val="Aufzhlungszeichen"/>
        <w:numPr>
          <w:ilvl w:val="0"/>
          <w:numId w:val="20"/>
        </w:numPr>
      </w:pPr>
      <w:r>
        <w:t>Kopplungs- und Rückführungstrimmwerte,</w:t>
      </w:r>
    </w:p>
    <w:p w14:paraId="180364C8" w14:textId="77777777" w:rsidR="0033145B" w:rsidRDefault="00C73D65">
      <w:pPr>
        <w:pStyle w:val="Aufzhlungszeichen"/>
        <w:numPr>
          <w:ilvl w:val="0"/>
          <w:numId w:val="20"/>
        </w:numPr>
      </w:pPr>
      <w:r>
        <w:t>gespeicherte Kalibrierdaten außerhalb des eigentlichen Feldarrays,</w:t>
      </w:r>
    </w:p>
    <w:p w14:paraId="553E1BB4" w14:textId="77777777" w:rsidR="0033145B" w:rsidRDefault="00C73D65">
      <w:pPr>
        <w:pStyle w:val="Aufzhlungszeichen"/>
        <w:numPr>
          <w:ilvl w:val="0"/>
          <w:numId w:val="20"/>
        </w:numPr>
      </w:pPr>
      <w:r>
        <w:t>Diagnosemodi zum isolierten Anregen einzelner Zellen.</w:t>
      </w:r>
    </w:p>
    <w:p w14:paraId="4AB9BA6E" w14:textId="77777777" w:rsidR="0033145B" w:rsidRDefault="00C73D65">
      <w:pPr>
        <w:pStyle w:val="berschrift1"/>
      </w:pPr>
      <w:bookmarkStart w:id="14" w:name="_Toc239274484"/>
      <w:r>
        <w:t>14. Energie, Fläche und Skalierung</w:t>
      </w:r>
      <w:bookmarkEnd w:id="14"/>
    </w:p>
    <w:p w14:paraId="5231F955" w14:textId="77777777" w:rsidR="0033145B" w:rsidRDefault="00C73D65">
      <w:r>
        <w:t>Ein möglicher Effizienzvorteil entsteht nur, wenn die Feldbildung nützliche Merkmale mit weniger Datenbewegung oder weniger sequentiellen Operationen bereitstellt. Er ist nicht allein aus der analogen Arbeitsweise ableitbar.</w:t>
      </w:r>
    </w:p>
    <w:p w14:paraId="623716E1" w14:textId="77777777" w:rsidR="0033145B" w:rsidRDefault="00C73D65">
      <w:r>
        <w:t>Die Gesamtenergie umfasst:</w:t>
      </w:r>
    </w:p>
    <w:p w14:paraId="7675B03E" w14:textId="77777777" w:rsidR="0033145B" w:rsidRDefault="00C73D65">
      <w:pPr>
        <w:pStyle w:val="CodeBlock"/>
        <w:rPr>
          <w:rFonts w:hint="eastAsia"/>
        </w:rPr>
      </w:pPr>
      <w:r>
        <w:t>E_gesamt = E_eingang</w:t>
      </w:r>
      <w:r>
        <w:br/>
        <w:t xml:space="preserve">           + E_feld</w:t>
      </w:r>
      <w:r>
        <w:br/>
        <w:t xml:space="preserve">           + E_stabilisierung</w:t>
      </w:r>
      <w:r>
        <w:br/>
        <w:t xml:space="preserve">           + E_auslese</w:t>
      </w:r>
      <w:r>
        <w:br/>
        <w:t xml:space="preserve">           + E_ADC</w:t>
      </w:r>
      <w:r>
        <w:br/>
        <w:t xml:space="preserve">           + E_kalibrierung</w:t>
      </w:r>
      <w:r>
        <w:br/>
        <w:t xml:space="preserve">           + E_digital</w:t>
      </w:r>
    </w:p>
    <w:p w14:paraId="1BF73A0E" w14:textId="77777777" w:rsidR="0033145B" w:rsidRDefault="00C73D65">
      <w:r>
        <w:t>Mit wachsender Arraygröße steigen parasitäre Kapazitäten, Auslesezeit, Kalibrierungsdaten und Fehlerwahrscheinlichkeit. Eine hierarchische Architektur mit lokalen Feldblöcken und reduzierten Merkmalsausgängen kann günstiger sein als ein einziges sehr großes vollständig ausgelesenes Array.</w:t>
      </w:r>
    </w:p>
    <w:p w14:paraId="767AE48E" w14:textId="77777777" w:rsidR="0033145B" w:rsidRDefault="00C73D65">
      <w:pPr>
        <w:pStyle w:val="berschrift1"/>
      </w:pPr>
      <w:bookmarkStart w:id="15" w:name="_Toc239274485"/>
      <w:r>
        <w:t>15. Technische Hauptrisiken</w:t>
      </w:r>
      <w:bookmarkEnd w:id="15"/>
    </w:p>
    <w:p w14:paraId="639F01A3" w14:textId="77777777" w:rsidR="0033145B" w:rsidRDefault="00C73D65">
      <w:pPr>
        <w:pStyle w:val="berschrift2"/>
      </w:pPr>
      <w:r>
        <w:t>15.1 Rauschen und effektive Auflösung</w:t>
      </w:r>
    </w:p>
    <w:p w14:paraId="660EB356" w14:textId="77777777" w:rsidR="0033145B" w:rsidRDefault="00C73D65">
      <w:r>
        <w:t>Kontinuierliche Zustände sind störanfälliger als binäre Pegel. Der beanspruchte Darstellungsgewinn besteht nur, wenn benachbarte Zustände zuverlässig unterschieden werden können.</w:t>
      </w:r>
    </w:p>
    <w:p w14:paraId="5D02E460" w14:textId="77777777" w:rsidR="0033145B" w:rsidRDefault="00C73D65">
      <w:pPr>
        <w:pStyle w:val="berschrift2"/>
      </w:pPr>
      <w:r>
        <w:lastRenderedPageBreak/>
        <w:t>15.2 Bauteilstreuung und Drift</w:t>
      </w:r>
    </w:p>
    <w:p w14:paraId="5300138F" w14:textId="77777777" w:rsidR="0033145B" w:rsidRDefault="00C73D65">
      <w:r>
        <w:t>Offsets können scheinbare Feldmuster erzeugen. Kalibrierung, differentielle Kodierung und Temperaturmessung sind deshalb Bestandteile der Architektur und keine nachträglichen Ergänzungen.</w:t>
      </w:r>
    </w:p>
    <w:p w14:paraId="44FB493D" w14:textId="77777777" w:rsidR="0033145B" w:rsidRDefault="00C73D65">
      <w:pPr>
        <w:pStyle w:val="berschrift2"/>
      </w:pPr>
      <w:r>
        <w:t>15.3 Instabilität</w:t>
      </w:r>
    </w:p>
    <w:p w14:paraId="77357F66" w14:textId="77777777" w:rsidR="0033145B" w:rsidRDefault="00C73D65">
      <w:r>
        <w:t>Zu starke oder gerichtete Kopplungen können Schwingungen oder lokale Sättigung verursachen. Der erste Demonstrator verwendet ausschließlich positive, symmetrische und begrenzte Kopplung.</w:t>
      </w:r>
    </w:p>
    <w:p w14:paraId="5A656EE1" w14:textId="77777777" w:rsidR="0033145B" w:rsidRDefault="00C73D65">
      <w:pPr>
        <w:pStyle w:val="berschrift2"/>
      </w:pPr>
      <w:r>
        <w:t>15.4 Ausleseaufwand</w:t>
      </w:r>
    </w:p>
    <w:p w14:paraId="005B8D47" w14:textId="77777777" w:rsidR="0033145B" w:rsidRDefault="00C73D65">
      <w:r>
        <w:t>Eine vollständige hochauflösende Digitalisierung jeder Zelle kann den möglichen Vorteil aufheben. Deshalb müssen vollständige Forschungsdiagnose und spätere kompakte Merkmalsausgabe getrennt betrachtet werden.</w:t>
      </w:r>
    </w:p>
    <w:p w14:paraId="5347809C" w14:textId="77777777" w:rsidR="0033145B" w:rsidRDefault="00C73D65">
      <w:pPr>
        <w:pStyle w:val="berschrift2"/>
      </w:pPr>
      <w:r>
        <w:t>15.5 Modellgrenze ±3</w:t>
      </w:r>
    </w:p>
    <w:p w14:paraId="791DB3C4" w14:textId="77777777" w:rsidR="0033145B" w:rsidRDefault="00C73D65">
      <w:r>
        <w:t>Die Drei-Regime-Struktur ist eine prüfbare Entwurfsannahme. Ein Vergleich mit zwei, vier und glatten Kennlinien entscheidet, ob sie für eine Zielaufgabe tatsächlich das beste Verhältnis aus Informationsgehalt, Robustheit, Energiebedarf und Kalibrierbarkeit bietet.</w:t>
      </w:r>
    </w:p>
    <w:p w14:paraId="03865F4B" w14:textId="77777777" w:rsidR="0033145B" w:rsidRDefault="00C73D65">
      <w:pPr>
        <w:pStyle w:val="berschrift1"/>
      </w:pPr>
      <w:bookmarkStart w:id="16" w:name="_Toc239274486"/>
      <w:r>
        <w:t>16. Abnahmekriterien des ersten Demonstrators</w:t>
      </w:r>
      <w:bookmarkEnd w:id="16"/>
    </w:p>
    <w:p w14:paraId="550261BD" w14:textId="77777777" w:rsidR="0033145B" w:rsidRDefault="00C73D65">
      <w:r>
        <w:t>Der erste technische Meilenstein gilt als erreicht, wenn:</w:t>
      </w:r>
    </w:p>
    <w:p w14:paraId="576C70EA" w14:textId="77777777" w:rsidR="0033145B" w:rsidRDefault="00C73D65">
      <w:pPr>
        <w:pStyle w:val="Listennummer"/>
        <w:numPr>
          <w:ilvl w:val="0"/>
          <w:numId w:val="21"/>
        </w:numPr>
      </w:pPr>
      <w:r>
        <w:t>alle Zellen über den vorgesehenen Bereich steuerbar sind,</w:t>
      </w:r>
    </w:p>
    <w:p w14:paraId="7634B85E" w14:textId="77777777" w:rsidR="0033145B" w:rsidRDefault="00C73D65">
      <w:pPr>
        <w:pStyle w:val="Listennummer"/>
        <w:numPr>
          <w:ilvl w:val="0"/>
          <w:numId w:val="21"/>
        </w:numPr>
      </w:pPr>
      <w:r>
        <w:t>drei Rückführungsregime messtechnisch unterscheidbar sind,</w:t>
      </w:r>
    </w:p>
    <w:p w14:paraId="5F91D58C" w14:textId="77777777" w:rsidR="0033145B" w:rsidRDefault="00C73D65">
      <w:pPr>
        <w:pStyle w:val="Listennummer"/>
        <w:numPr>
          <w:ilvl w:val="0"/>
          <w:numId w:val="21"/>
        </w:numPr>
      </w:pPr>
      <w:r>
        <w:t>mindestens fünf Eingangsmuster statistisch trennbare Feldformen erzeugen,</w:t>
      </w:r>
    </w:p>
    <w:p w14:paraId="78BA4F2C" w14:textId="77777777" w:rsidR="0033145B" w:rsidRDefault="00C73D65">
      <w:pPr>
        <w:pStyle w:val="Listennummer"/>
        <w:numPr>
          <w:ilvl w:val="0"/>
          <w:numId w:val="21"/>
        </w:numPr>
      </w:pPr>
      <w:r>
        <w:t>Wiederholungen innerhalb einer vorab festgelegten Toleranz liegen,</w:t>
      </w:r>
    </w:p>
    <w:p w14:paraId="1E7C39BB" w14:textId="77777777" w:rsidR="0033145B" w:rsidRDefault="00C73D65">
      <w:pPr>
        <w:pStyle w:val="Listennummer"/>
        <w:numPr>
          <w:ilvl w:val="0"/>
          <w:numId w:val="21"/>
        </w:numPr>
      </w:pPr>
      <w:r>
        <w:t>das Feld nach Entfernen des Eingangs zuverlässig zurückkehrt,</w:t>
      </w:r>
    </w:p>
    <w:p w14:paraId="1EBF8065" w14:textId="77777777" w:rsidR="0033145B" w:rsidRDefault="00C73D65">
      <w:pPr>
        <w:pStyle w:val="Listennummer"/>
        <w:numPr>
          <w:ilvl w:val="0"/>
          <w:numId w:val="21"/>
        </w:numPr>
      </w:pPr>
      <w:r>
        <w:t>zulässige Eingänge keine dauerhafte Grenzverletzung erzeugen,</w:t>
      </w:r>
    </w:p>
    <w:p w14:paraId="33AD64C7" w14:textId="77777777" w:rsidR="0033145B" w:rsidRDefault="00C73D65">
      <w:pPr>
        <w:pStyle w:val="Listennummer"/>
        <w:numPr>
          <w:ilvl w:val="0"/>
          <w:numId w:val="21"/>
        </w:numPr>
      </w:pPr>
      <w:r>
        <w:t>Temperatur-, Rausch- und Streuungseinflüsse dokumentiert sind,</w:t>
      </w:r>
    </w:p>
    <w:p w14:paraId="1E000814" w14:textId="77777777" w:rsidR="0033145B" w:rsidRDefault="00C73D65">
      <w:pPr>
        <w:pStyle w:val="Listennummer"/>
        <w:numPr>
          <w:ilvl w:val="0"/>
          <w:numId w:val="21"/>
        </w:numPr>
      </w:pPr>
      <w:r>
        <w:t>ein vollständiger Vergleich mit mindestens zwei Baselines vorliegt.</w:t>
      </w:r>
    </w:p>
    <w:p w14:paraId="02429C52" w14:textId="77777777" w:rsidR="0033145B" w:rsidRDefault="00C73D65">
      <w:r>
        <w:t>Diese Kriterien belegen noch keinen industriellen Vorteil. Sie zeigen lediglich, dass die konstruktive Grundidee technisch funktionsfähig und weiter untersuchbar ist.</w:t>
      </w:r>
    </w:p>
    <w:p w14:paraId="507399FB" w14:textId="77777777" w:rsidR="0033145B" w:rsidRDefault="00C73D65">
      <w:pPr>
        <w:pStyle w:val="berschrift1"/>
      </w:pPr>
      <w:bookmarkStart w:id="17" w:name="_Toc239274487"/>
      <w:r>
        <w:t>17. Entwicklungsfahrplan</w:t>
      </w:r>
      <w:bookmarkEnd w:id="17"/>
    </w:p>
    <w:p w14:paraId="7DE701C2" w14:textId="77777777" w:rsidR="0033145B" w:rsidRDefault="00C73D65">
      <w:pPr>
        <w:pStyle w:val="berschrift2"/>
      </w:pPr>
      <w:r>
        <w:t>Phase 1: Mathematisches Referenzmodell</w:t>
      </w:r>
    </w:p>
    <w:p w14:paraId="223B5C93" w14:textId="77777777" w:rsidR="0033145B" w:rsidRDefault="00C73D65">
      <w:r>
        <w:t>Implementierung des Feldmodells, Stabilitätsanalyse und Vergleich der Rückführungskennlinien.</w:t>
      </w:r>
    </w:p>
    <w:p w14:paraId="5A5B38DC" w14:textId="77777777" w:rsidR="0033145B" w:rsidRDefault="00C73D65">
      <w:pPr>
        <w:pStyle w:val="berschrift2"/>
      </w:pPr>
      <w:r>
        <w:t>Phase 2: SPICE-Einzelzelle</w:t>
      </w:r>
    </w:p>
    <w:p w14:paraId="78A1385E" w14:textId="77777777" w:rsidR="0033145B" w:rsidRDefault="00C73D65">
      <w:r>
        <w:t>Schaltungsentwurf, Parameter-Sweeps, Rausch- und Monte-Carlo-Analyse.</w:t>
      </w:r>
    </w:p>
    <w:p w14:paraId="5BFC764B" w14:textId="77777777" w:rsidR="0033145B" w:rsidRDefault="00C73D65">
      <w:pPr>
        <w:pStyle w:val="berschrift2"/>
      </w:pPr>
      <w:r>
        <w:lastRenderedPageBreak/>
        <w:t>Phase 3: Diskrete Einzelzelle und Zelllinie</w:t>
      </w:r>
    </w:p>
    <w:p w14:paraId="7F52F6BB" w14:textId="77777777" w:rsidR="0033145B" w:rsidRDefault="00C73D65">
      <w:r>
        <w:t>Messung der Rückführung, Begrenzung, Kopplung und Temperaturabhängigkeit.</w:t>
      </w:r>
    </w:p>
    <w:p w14:paraId="2CD05BD2" w14:textId="77777777" w:rsidR="0033145B" w:rsidRDefault="00C73D65">
      <w:pPr>
        <w:pStyle w:val="berschrift2"/>
      </w:pPr>
      <w:r>
        <w:t>Phase 4: 4×4-Demonstrator</w:t>
      </w:r>
    </w:p>
    <w:p w14:paraId="505F52BE" w14:textId="77777777" w:rsidR="0033145B" w:rsidRDefault="00C73D65">
      <w:r>
        <w:t>Vollständige Feldkarten, definierte Eingangsmuster und Baselinevergleich.</w:t>
      </w:r>
    </w:p>
    <w:p w14:paraId="73F6197D" w14:textId="77777777" w:rsidR="0033145B" w:rsidRDefault="00C73D65">
      <w:pPr>
        <w:pStyle w:val="berschrift2"/>
      </w:pPr>
      <w:r>
        <w:t>Phase 5: 8×8-Demonstrator mit Sensor</w:t>
      </w:r>
    </w:p>
    <w:p w14:paraId="433CC1C7" w14:textId="77777777" w:rsidR="0033145B" w:rsidRDefault="00C73D65">
      <w:r>
        <w:t>Integration genau einer Zielanwendung, beispielsweise optische Kontrastfelder oder eine taktile Fläche.</w:t>
      </w:r>
    </w:p>
    <w:p w14:paraId="0CE2C264" w14:textId="77777777" w:rsidR="0033145B" w:rsidRDefault="00C73D65">
      <w:pPr>
        <w:pStyle w:val="berschrift2"/>
      </w:pPr>
      <w:r>
        <w:t>Phase 6: Mixed-Signal-Testchip</w:t>
      </w:r>
    </w:p>
    <w:p w14:paraId="72483AA9" w14:textId="77777777" w:rsidR="0033145B" w:rsidRDefault="00C73D65">
      <w:r>
        <w:t>Erst nach erfolgreichem End-to-End-Nachweis: Prozesswahl, Transistorentwurf, Layout, Extraktion und Fertigung.</w:t>
      </w:r>
    </w:p>
    <w:p w14:paraId="57FF5869" w14:textId="77777777" w:rsidR="0033145B" w:rsidRDefault="00C73D65">
      <w:pPr>
        <w:pStyle w:val="berschrift1"/>
      </w:pPr>
      <w:bookmarkStart w:id="18" w:name="_Toc239274488"/>
      <w:r>
        <w:t>18. Schlussfolgerung</w:t>
      </w:r>
      <w:bookmarkEnd w:id="18"/>
    </w:p>
    <w:p w14:paraId="79EF8716" w14:textId="77777777" w:rsidR="0033145B" w:rsidRDefault="00C73D65">
      <w:r>
        <w:t>Ein feldbasierter Wahrnehmungschip ist mit bekannten Schaltungsprinzipien als Forschungsdemonstrator konstruierbar. Die technisch konservativste Umsetzung ist ein gekoppeltes resistiv-kapazitives Mixed-Signal-Array mit differentieller Zustandskodierung, programmierbarer Rückführung, weicher Begrenzung und vollständiger Diagnoseauslese.</w:t>
      </w:r>
    </w:p>
    <w:p w14:paraId="751E5A1D" w14:textId="77777777" w:rsidR="0033145B" w:rsidRDefault="00C73D65">
      <w:r>
        <w:t xml:space="preserve">Die Feldform entsteht durch gleichzeitige physikalische Wechselwirkung der Zellen. Sie wird nicht als fertige Lösung digital vorausberechnet. Der Arbeitsbereich </w:t>
      </w:r>
      <w:r>
        <w:rPr>
          <w:rFonts w:ascii="Consolas" w:hAnsi="Consolas"/>
          <w:color w:val="1F4D78"/>
          <w:sz w:val="18"/>
        </w:rPr>
        <w:t>−</w:t>
      </w:r>
      <w:r>
        <w:rPr>
          <w:rFonts w:ascii="Consolas" w:hAnsi="Consolas"/>
          <w:color w:val="1F4D78"/>
          <w:sz w:val="18"/>
        </w:rPr>
        <w:t>3…+3</w:t>
      </w:r>
      <w:r>
        <w:t xml:space="preserve"> beschreibt einen normierten Funktionsraum mit drei Regimen pro Polarität; seine Eignung muss gegenüber einfacheren und komplexeren Kennlinien gemessen werden.</w:t>
      </w:r>
    </w:p>
    <w:p w14:paraId="287405F2" w14:textId="77777777" w:rsidR="0033145B" w:rsidRDefault="00C73D65">
      <w:r>
        <w:t>Der nächste belastbare Schritt ist keine vollständige Chipfertigung, sondern eine Kombination aus mathematischem Modell, SPICE-validierter Einzelzelle und einem kleinen Leiterplattenarray. Erst reproduzierbare Messdaten können zeigen, ob die Architektur für eine konkrete Sensoraufgabe einen Vorteil gegenüber klassischer Analog- oder Digitalverarbeitung besitzt.</w:t>
      </w:r>
    </w:p>
    <w:p w14:paraId="0614CEB0" w14:textId="77777777" w:rsidR="0033145B" w:rsidRDefault="00C73D65">
      <w:pPr>
        <w:pStyle w:val="berschrift1"/>
      </w:pPr>
      <w:bookmarkStart w:id="19" w:name="_Toc239274489"/>
      <w:r>
        <w:t>Literatur und technische Berührungspunkte</w:t>
      </w:r>
      <w:bookmarkEnd w:id="19"/>
    </w:p>
    <w:p w14:paraId="6749EB22" w14:textId="15A941D2" w:rsidR="0033145B" w:rsidRDefault="00C73D65">
      <w:pPr>
        <w:pStyle w:val="Listennummer"/>
        <w:numPr>
          <w:ilvl w:val="0"/>
          <w:numId w:val="22"/>
        </w:numPr>
      </w:pPr>
      <w:r>
        <w:t xml:space="preserve">L. O. Chua und L. Yang, „Cellular Neural Networks: Theory“, </w:t>
      </w:r>
      <w:r>
        <w:rPr>
          <w:i/>
        </w:rPr>
        <w:t>IEEE Transactions on Circuits and Systems</w:t>
      </w:r>
      <w:r>
        <w:t xml:space="preserve">, 35(10), 1257–1272, 1988. DOI: </w:t>
      </w:r>
      <w:hyperlink r:id="rId8">
        <w:r>
          <w:rPr>
            <w:color w:val="2E74B5"/>
            <w:u w:val="single"/>
          </w:rPr>
          <w:t>https://doi.org/10.1109/31.7600</w:t>
        </w:r>
      </w:hyperlink>
    </w:p>
    <w:p w14:paraId="19CE7635" w14:textId="7E78D8DF" w:rsidR="0033145B" w:rsidRDefault="00C73D65">
      <w:pPr>
        <w:pStyle w:val="Listennummer"/>
        <w:numPr>
          <w:ilvl w:val="0"/>
          <w:numId w:val="22"/>
        </w:numPr>
      </w:pPr>
      <w:r>
        <w:t xml:space="preserve">T. Asai, „Analog reaction-diffusion chip and its application“, </w:t>
      </w:r>
      <w:r>
        <w:rPr>
          <w:i/>
        </w:rPr>
        <w:t>Oyo Buturi</w:t>
      </w:r>
      <w:r>
        <w:t xml:space="preserve">, 72(10), 1286–1290, 2003. DOI: </w:t>
      </w:r>
      <w:hyperlink r:id="rId9">
        <w:r>
          <w:rPr>
            <w:color w:val="2E74B5"/>
            <w:u w:val="single"/>
          </w:rPr>
          <w:t>https://doi.org/10.11470/oubutsu.72.10_1286</w:t>
        </w:r>
      </w:hyperlink>
    </w:p>
    <w:p w14:paraId="20999696" w14:textId="0B1C4782" w:rsidR="0033145B" w:rsidRDefault="00C73D65">
      <w:pPr>
        <w:pStyle w:val="Listennummer"/>
        <w:numPr>
          <w:ilvl w:val="0"/>
          <w:numId w:val="22"/>
        </w:numPr>
      </w:pPr>
      <w:r>
        <w:t xml:space="preserve">P. Lichtsteiner, C. Posch und T. Delbrück, „A 128×128 120 dB 15 µs Latency Asynchronous Temporal Contrast Vision Sensor“, </w:t>
      </w:r>
      <w:r>
        <w:rPr>
          <w:i/>
        </w:rPr>
        <w:t>IEEE Journal of Solid-State Circuits</w:t>
      </w:r>
      <w:r>
        <w:t xml:space="preserve">, 43(2), 566–576, 2008. DOI: </w:t>
      </w:r>
      <w:hyperlink r:id="rId10">
        <w:r>
          <w:rPr>
            <w:color w:val="2E74B5"/>
            <w:u w:val="single"/>
          </w:rPr>
          <w:t>https://doi.org/10.1109/JSSC.2007.914337</w:t>
        </w:r>
      </w:hyperlink>
    </w:p>
    <w:p w14:paraId="3F32CF56" w14:textId="4E3D0C38" w:rsidR="0033145B" w:rsidRDefault="00C73D65">
      <w:pPr>
        <w:pStyle w:val="Listennummer"/>
        <w:numPr>
          <w:ilvl w:val="0"/>
          <w:numId w:val="22"/>
        </w:numPr>
      </w:pPr>
      <w:r>
        <w:t xml:space="preserve">H. Jang et al., „In-sensor optoelectronic computing using electrostatically doped silicon“, </w:t>
      </w:r>
      <w:r>
        <w:rPr>
          <w:i/>
        </w:rPr>
        <w:t>Nature Electronics</w:t>
      </w:r>
      <w:r>
        <w:t xml:space="preserve">, 5, 519–525, 2022. DOI: </w:t>
      </w:r>
      <w:hyperlink r:id="rId11">
        <w:r>
          <w:rPr>
            <w:color w:val="2E74B5"/>
            <w:u w:val="single"/>
          </w:rPr>
          <w:t>https://doi.org/10.1038/s41928-022-00819-6</w:t>
        </w:r>
      </w:hyperlink>
    </w:p>
    <w:p w14:paraId="1B48DDBA" w14:textId="0D48490F" w:rsidR="0033145B" w:rsidRDefault="00C73D65">
      <w:pPr>
        <w:pStyle w:val="Listennummer"/>
        <w:numPr>
          <w:ilvl w:val="0"/>
          <w:numId w:val="22"/>
        </w:numPr>
      </w:pPr>
      <w:r>
        <w:t xml:space="preserve">W. Moy et al., „A 1,968-node coupled ring oscillator circuit for combinatorial optimization problem solving“, </w:t>
      </w:r>
      <w:r>
        <w:rPr>
          <w:i/>
        </w:rPr>
        <w:t>Nature Electronics</w:t>
      </w:r>
      <w:r>
        <w:t xml:space="preserve">, 5, 310–317, 2022. DOI: </w:t>
      </w:r>
      <w:hyperlink r:id="rId12">
        <w:r>
          <w:rPr>
            <w:color w:val="2E74B5"/>
            <w:u w:val="single"/>
          </w:rPr>
          <w:t>https://doi.org/10.1038/s41928-022-00749-3</w:t>
        </w:r>
      </w:hyperlink>
    </w:p>
    <w:p w14:paraId="556EE6FC" w14:textId="77777777" w:rsidR="0033145B" w:rsidRDefault="00C73D65">
      <w:pPr>
        <w:pStyle w:val="berschrift1"/>
      </w:pPr>
      <w:bookmarkStart w:id="20" w:name="_Toc239274490"/>
      <w:r>
        <w:lastRenderedPageBreak/>
        <w:t>Aussagegrenze</w:t>
      </w:r>
      <w:bookmarkEnd w:id="20"/>
    </w:p>
    <w:p w14:paraId="1AA03727" w14:textId="77777777" w:rsidR="0033145B" w:rsidRDefault="00C73D65">
      <w:r>
        <w:t>Dieses Dokument beschreibt eine hypothetische, technisch prüfbare Spezialarchitektur. Es dokumentiert keine fertige Hardware, keine nachgewiesene Energieeinsparung, keine allgemeine Überlegenheit gegenüber Digitaltechnik und keine über die technischen Messgrößen hinausgehenden Eigenschaften. Sämtliche Vorteile sind als Messhypothesen zu behandeln.</w:t>
      </w:r>
    </w:p>
    <w:sectPr w:rsidR="0033145B" w:rsidSect="00034616">
      <w:headerReference w:type="default" r:id="rId13"/>
      <w:footerReference w:type="default" r:id="rId14"/>
      <w:pgSz w:w="12240" w:h="15840"/>
      <w:pgMar w:top="1123" w:right="1325" w:bottom="1037" w:left="1325" w:header="547" w:footer="54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A13686" w14:textId="77777777" w:rsidR="00C73D65" w:rsidRDefault="00C73D65">
      <w:pPr>
        <w:spacing w:after="0" w:line="240" w:lineRule="auto"/>
      </w:pPr>
      <w:r>
        <w:separator/>
      </w:r>
    </w:p>
  </w:endnote>
  <w:endnote w:type="continuationSeparator" w:id="0">
    <w:p w14:paraId="2D0505B0" w14:textId="77777777" w:rsidR="00C73D65" w:rsidRDefault="00C73D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DB6F5" w14:textId="77777777" w:rsidR="0033145B" w:rsidRDefault="00C73D65">
    <w:pPr>
      <w:pStyle w:val="Fuzeile"/>
      <w:jc w:val="right"/>
    </w:pPr>
    <w:r>
      <w:rPr>
        <w:color w:val="63707A"/>
        <w:sz w:val="18"/>
      </w:rPr>
      <w:fldChar w:fldCharType="begin"/>
    </w:r>
    <w:r>
      <w:rPr>
        <w:color w:val="63707A"/>
        <w:sz w:val="18"/>
      </w:rPr>
      <w:instrText xml:space="preserve"> PAGE </w:instrText>
    </w:r>
    <w:r>
      <w:rPr>
        <w:color w:val="63707A"/>
        <w:sz w:val="18"/>
      </w:rPr>
      <w:fldChar w:fldCharType="separate"/>
    </w:r>
    <w:r w:rsidR="00C77152">
      <w:rPr>
        <w:noProof/>
        <w:color w:val="63707A"/>
        <w:sz w:val="18"/>
      </w:rPr>
      <w:t>1</w:t>
    </w:r>
    <w:r>
      <w:rPr>
        <w:color w:val="63707A"/>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4B7F3" w14:textId="77777777" w:rsidR="00C73D65" w:rsidRDefault="00C73D65">
      <w:pPr>
        <w:spacing w:after="0" w:line="240" w:lineRule="auto"/>
      </w:pPr>
      <w:r>
        <w:separator/>
      </w:r>
    </w:p>
  </w:footnote>
  <w:footnote w:type="continuationSeparator" w:id="0">
    <w:p w14:paraId="7EEF7B79" w14:textId="77777777" w:rsidR="00C73D65" w:rsidRDefault="00C73D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E658F" w14:textId="77777777" w:rsidR="0033145B" w:rsidRDefault="00C73D65">
    <w:pPr>
      <w:pStyle w:val="Kopfzeile"/>
    </w:pPr>
    <w:r>
      <w:rPr>
        <w:b/>
        <w:color w:val="63707A"/>
        <w:sz w:val="16"/>
      </w:rPr>
      <w:t>TECHNISCHES KONSTRUKTIONSKONZEPT  |  FELDBASIERTER WAHRNEHMUNGSCHIP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48BB7E5E"/>
    <w:multiLevelType w:val="singleLevel"/>
    <w:tmpl w:val="4C7E03FA"/>
    <w:lvl w:ilvl="0">
      <w:start w:val="1"/>
      <w:numFmt w:val="bullet"/>
      <w:pStyle w:val="Aufzhlungszeichen2"/>
      <w:suff w:val="space"/>
      <w:lvlText w:val="•"/>
      <w:lvlJc w:val="left"/>
      <w:pPr>
        <w:spacing w:after="80" w:line="280" w:lineRule="auto"/>
        <w:ind w:left="540" w:hanging="270"/>
      </w:pPr>
      <w:rPr>
        <w:rFonts w:ascii="Calibri" w:hAnsi="Calibri"/>
      </w:rPr>
    </w:lvl>
  </w:abstractNum>
  <w:abstractNum w:abstractNumId="10" w15:restartNumberingAfterBreak="0">
    <w:nsid w:val="76365350"/>
    <w:multiLevelType w:val="singleLevel"/>
    <w:tmpl w:val="CF941974"/>
    <w:lvl w:ilvl="0">
      <w:start w:val="1"/>
      <w:numFmt w:val="decimal"/>
      <w:pStyle w:val="Aufzhlungszeichen"/>
      <w:suff w:val="space"/>
      <w:lvlText w:val="%1."/>
      <w:lvlJc w:val="left"/>
      <w:pPr>
        <w:spacing w:after="80" w:line="280" w:lineRule="auto"/>
        <w:ind w:left="540" w:hanging="270"/>
      </w:pPr>
    </w:lvl>
  </w:abstractNum>
  <w:num w:numId="1" w16cid:durableId="1753424951">
    <w:abstractNumId w:val="10"/>
    <w:lvlOverride w:ilvl="0">
      <w:startOverride w:val="1"/>
    </w:lvlOverride>
  </w:num>
  <w:num w:numId="2" w16cid:durableId="557665254">
    <w:abstractNumId w:val="9"/>
    <w:lvlOverride w:ilvl="0">
      <w:startOverride w:val="1"/>
    </w:lvlOverride>
  </w:num>
  <w:num w:numId="3" w16cid:durableId="709572152">
    <w:abstractNumId w:val="10"/>
    <w:lvlOverride w:ilvl="0">
      <w:startOverride w:val="1"/>
    </w:lvlOverride>
  </w:num>
  <w:num w:numId="4" w16cid:durableId="1847329953">
    <w:abstractNumId w:val="10"/>
    <w:lvlOverride w:ilvl="0">
      <w:startOverride w:val="1"/>
    </w:lvlOverride>
  </w:num>
  <w:num w:numId="5" w16cid:durableId="1191146713">
    <w:abstractNumId w:val="9"/>
    <w:lvlOverride w:ilvl="0">
      <w:startOverride w:val="1"/>
    </w:lvlOverride>
  </w:num>
  <w:num w:numId="6" w16cid:durableId="1238130505">
    <w:abstractNumId w:val="9"/>
    <w:lvlOverride w:ilvl="0">
      <w:startOverride w:val="1"/>
    </w:lvlOverride>
  </w:num>
  <w:num w:numId="7" w16cid:durableId="807625992">
    <w:abstractNumId w:val="10"/>
    <w:lvlOverride w:ilvl="0">
      <w:startOverride w:val="1"/>
    </w:lvlOverride>
  </w:num>
  <w:num w:numId="8" w16cid:durableId="1522015927">
    <w:abstractNumId w:val="9"/>
    <w:lvlOverride w:ilvl="0">
      <w:startOverride w:val="1"/>
    </w:lvlOverride>
  </w:num>
  <w:num w:numId="9" w16cid:durableId="229387297">
    <w:abstractNumId w:val="9"/>
    <w:lvlOverride w:ilvl="0">
      <w:startOverride w:val="1"/>
    </w:lvlOverride>
  </w:num>
  <w:num w:numId="10" w16cid:durableId="168373960">
    <w:abstractNumId w:val="9"/>
    <w:lvlOverride w:ilvl="0">
      <w:startOverride w:val="1"/>
    </w:lvlOverride>
  </w:num>
  <w:num w:numId="11" w16cid:durableId="1892422869">
    <w:abstractNumId w:val="9"/>
    <w:lvlOverride w:ilvl="0">
      <w:startOverride w:val="1"/>
    </w:lvlOverride>
  </w:num>
  <w:num w:numId="12" w16cid:durableId="993335733">
    <w:abstractNumId w:val="10"/>
    <w:lvlOverride w:ilvl="0">
      <w:startOverride w:val="1"/>
    </w:lvlOverride>
  </w:num>
  <w:num w:numId="13" w16cid:durableId="1986085153">
    <w:abstractNumId w:val="9"/>
    <w:lvlOverride w:ilvl="0">
      <w:startOverride w:val="1"/>
    </w:lvlOverride>
  </w:num>
  <w:num w:numId="14" w16cid:durableId="1289698897">
    <w:abstractNumId w:val="9"/>
    <w:lvlOverride w:ilvl="0">
      <w:startOverride w:val="1"/>
    </w:lvlOverride>
  </w:num>
  <w:num w:numId="15" w16cid:durableId="302732512">
    <w:abstractNumId w:val="9"/>
    <w:lvlOverride w:ilvl="0">
      <w:startOverride w:val="1"/>
    </w:lvlOverride>
  </w:num>
  <w:num w:numId="16" w16cid:durableId="1402022162">
    <w:abstractNumId w:val="9"/>
    <w:lvlOverride w:ilvl="0">
      <w:startOverride w:val="1"/>
    </w:lvlOverride>
  </w:num>
  <w:num w:numId="17" w16cid:durableId="53360635">
    <w:abstractNumId w:val="9"/>
    <w:lvlOverride w:ilvl="0">
      <w:startOverride w:val="1"/>
    </w:lvlOverride>
  </w:num>
  <w:num w:numId="18" w16cid:durableId="527912766">
    <w:abstractNumId w:val="9"/>
    <w:lvlOverride w:ilvl="0">
      <w:startOverride w:val="1"/>
    </w:lvlOverride>
  </w:num>
  <w:num w:numId="19" w16cid:durableId="2049141183">
    <w:abstractNumId w:val="9"/>
    <w:lvlOverride w:ilvl="0">
      <w:startOverride w:val="1"/>
    </w:lvlOverride>
  </w:num>
  <w:num w:numId="20" w16cid:durableId="1282222914">
    <w:abstractNumId w:val="9"/>
    <w:lvlOverride w:ilvl="0">
      <w:startOverride w:val="1"/>
    </w:lvlOverride>
  </w:num>
  <w:num w:numId="21" w16cid:durableId="1265654418">
    <w:abstractNumId w:val="10"/>
    <w:lvlOverride w:ilvl="0">
      <w:startOverride w:val="1"/>
    </w:lvlOverride>
  </w:num>
  <w:num w:numId="22" w16cid:durableId="2020814625">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145B"/>
    <w:rsid w:val="0091752A"/>
    <w:rsid w:val="00AA1D8D"/>
    <w:rsid w:val="00B47730"/>
    <w:rsid w:val="00C73D65"/>
    <w:rsid w:val="00C7715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3A8577"/>
  <w14:defaultImageDpi w14:val="300"/>
  <w15:docId w15:val="{7F8A4434-C62B-411C-92BB-AA7F200BCF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pPr>
      <w:spacing w:after="120" w:line="283" w:lineRule="auto"/>
    </w:pPr>
    <w:rPr>
      <w:rFonts w:ascii="Calibri" w:hAnsi="Calibri"/>
      <w:color w:val="28333A"/>
      <w:sz w:val="21"/>
    </w:rPr>
  </w:style>
  <w:style w:type="paragraph" w:styleId="berschrift1">
    <w:name w:val="heading 1"/>
    <w:basedOn w:val="Standard"/>
    <w:next w:val="Standard"/>
    <w:link w:val="berschrift1Zchn"/>
    <w:uiPriority w:val="9"/>
    <w:qFormat/>
    <w:rsid w:val="00FC693F"/>
    <w:pPr>
      <w:keepNext/>
      <w:keepLines/>
      <w:spacing w:before="360" w:after="160"/>
      <w:outlineLvl w:val="0"/>
    </w:pPr>
    <w:rPr>
      <w:rFonts w:asciiTheme="majorHAnsi" w:eastAsiaTheme="majorEastAsia" w:hAnsiTheme="majorHAnsi" w:cstheme="majorBidi"/>
      <w:b/>
      <w:bCs/>
      <w:color w:val="2E5F75"/>
      <w:sz w:val="32"/>
      <w:szCs w:val="28"/>
    </w:rPr>
  </w:style>
  <w:style w:type="paragraph" w:styleId="berschrift2">
    <w:name w:val="heading 2"/>
    <w:basedOn w:val="Standard"/>
    <w:next w:val="Standard"/>
    <w:link w:val="berschrift2Zchn"/>
    <w:uiPriority w:val="9"/>
    <w:unhideWhenUsed/>
    <w:qFormat/>
    <w:rsid w:val="00FC693F"/>
    <w:pPr>
      <w:keepNext/>
      <w:keepLines/>
      <w:spacing w:before="280" w:after="140"/>
      <w:outlineLvl w:val="1"/>
    </w:pPr>
    <w:rPr>
      <w:rFonts w:asciiTheme="majorHAnsi" w:eastAsiaTheme="majorEastAsia" w:hAnsiTheme="majorHAnsi" w:cstheme="majorBidi"/>
      <w:b/>
      <w:bCs/>
      <w:color w:val="2E5F75"/>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3"/>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spacing w:line="283" w:lineRule="auto"/>
      <w:ind w:left="547" w:hanging="274"/>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spacing w:after="80" w:line="280" w:lineRule="auto"/>
      <w:ind w:left="540" w:hanging="270"/>
      <w:contextualSpacing/>
    </w:pPr>
  </w:style>
  <w:style w:type="paragraph" w:styleId="Listennummer">
    <w:name w:val="List Number"/>
    <w:basedOn w:val="Standard"/>
    <w:uiPriority w:val="99"/>
    <w:unhideWhenUsed/>
    <w:rsid w:val="00326F90"/>
    <w:pPr>
      <w:spacing w:after="80"/>
      <w:ind w:left="547" w:hanging="274"/>
      <w:contextualSpacing/>
    </w:pPr>
  </w:style>
  <w:style w:type="paragraph" w:styleId="Listennummer2">
    <w:name w:val="List Number 2"/>
    <w:basedOn w:val="Standard"/>
    <w:uiPriority w:val="99"/>
    <w:unhideWhenUsed/>
    <w:rsid w:val="0029639D"/>
    <w:pPr>
      <w:spacing w:after="80" w:line="280" w:lineRule="auto"/>
      <w:ind w:left="540" w:hanging="270"/>
      <w:contextualSpacing/>
    </w:pPr>
  </w:style>
  <w:style w:type="paragraph" w:styleId="Listennummer3">
    <w:name w:val="List Number 3"/>
    <w:basedOn w:val="Standard"/>
    <w:uiPriority w:val="99"/>
    <w:unhideWhenUsed/>
    <w:rsid w:val="0029639D"/>
    <w:pPr>
      <w:spacing w:after="80" w:line="280" w:lineRule="auto"/>
      <w:ind w:left="540" w:hanging="270"/>
      <w:contextualSpacing/>
    </w:pPr>
  </w:style>
  <w:style w:type="paragraph" w:styleId="Listenfortsetzung">
    <w:name w:val="List Continue"/>
    <w:basedOn w:val="Standard"/>
    <w:uiPriority w:val="99"/>
    <w:unhideWhenUsed/>
    <w:rsid w:val="0029639D"/>
    <w:pPr>
      <w:ind w:left="360"/>
      <w:contextualSpacing/>
    </w:pPr>
  </w:style>
  <w:style w:type="paragraph" w:styleId="Listenfortsetzung2">
    <w:name w:val="List Continue 2"/>
    <w:basedOn w:val="Standard"/>
    <w:uiPriority w:val="99"/>
    <w:unhideWhenUsed/>
    <w:rsid w:val="0029639D"/>
    <w:pPr>
      <w:ind w:left="720"/>
      <w:contextualSpacing/>
    </w:pPr>
  </w:style>
  <w:style w:type="paragraph" w:styleId="Listenfortsetzung3">
    <w:name w:val="List Continue 3"/>
    <w:basedOn w:val="Standard"/>
    <w:uiPriority w:val="99"/>
    <w:unhideWhenUsed/>
    <w:rsid w:val="0029639D"/>
    <w:pPr>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pPr>
      <w:spacing w:before="140" w:after="180" w:line="276" w:lineRule="auto"/>
      <w:ind w:left="403" w:right="259"/>
    </w:pPr>
    <w:rPr>
      <w:i/>
      <w:iCs/>
      <w:color w:val="2E5F75"/>
      <w:sz w:val="22"/>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hd w:val="clear" w:color="auto" w:fill="F4F6F8"/>
      <w:spacing w:before="100" w:after="160" w:line="240" w:lineRule="auto"/>
      <w:ind w:left="259" w:right="259"/>
    </w:pPr>
    <w:rPr>
      <w:rFonts w:ascii="Consolas" w:hAnsi="Consolas"/>
      <w:color w:val="1F4D78"/>
      <w:sz w:val="17"/>
    </w:rPr>
  </w:style>
  <w:style w:type="paragraph" w:styleId="Verzeichnis1">
    <w:name w:val="toc 1"/>
    <w:basedOn w:val="Standard"/>
    <w:next w:val="Standard"/>
    <w:autoRedefine/>
    <w:uiPriority w:val="39"/>
    <w:unhideWhenUsed/>
    <w:rsid w:val="00C77152"/>
    <w:pPr>
      <w:spacing w:after="100"/>
    </w:pPr>
  </w:style>
  <w:style w:type="character" w:styleId="Hyperlink">
    <w:name w:val="Hyperlink"/>
    <w:basedOn w:val="Absatz-Standardschriftart"/>
    <w:uiPriority w:val="99"/>
    <w:unhideWhenUsed/>
    <w:rsid w:val="00C7715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09/31.7600"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1038/s41928-022-00749-3"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38/s41928-022-00819-6"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doi.org/10.1109/JSSC.2007.914337" TargetMode="External"/><Relationship Id="rId4" Type="http://schemas.openxmlformats.org/officeDocument/2006/relationships/settings" Target="settings.xml"/><Relationship Id="rId9" Type="http://schemas.openxmlformats.org/officeDocument/2006/relationships/hyperlink" Target="https://doi.org/10.11470/oubutsu.72.10_1286"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3932</Words>
  <Characters>24776</Characters>
  <Application>Microsoft Office Word</Application>
  <DocSecurity>0</DocSecurity>
  <Lines>206</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28651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Technisches Architektur- und Konstruktionskonzept für einen feldbasierten Wahrnehmungschip</dc:title>
  <dc:subject>Mixed-Signal-Feldarray, Rückführung, Demonstrator und Validierung</dc:subject>
  <dc:creator/>
  <cp:keywords>Wahrnehmungschip, Feldarray, Mixed-Signal, Rückführung, kontinuierlicher Zustandsraum</cp:keywords>
  <dc:description>Konzeptpapier; keine fertigungstaugliche Schaltung und kein Leistungsversprechen.</dc:description>
  <cp:lastModifiedBy>Pascal Ernst</cp:lastModifiedBy>
  <cp:revision>2</cp:revision>
  <dcterms:created xsi:type="dcterms:W3CDTF">2013-12-23T23:15:00Z</dcterms:created>
  <dcterms:modified xsi:type="dcterms:W3CDTF">2026-09-02T18:47:00Z</dcterms:modified>
  <cp:category/>
</cp:coreProperties>
</file>