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60" w:line="276" w:lineRule="auto"/>
        <w:jc w:val="center"/>
      </w:pPr>
      <w:r>
        <w:t>MCM-Spiking-State-Field</w:t>
      </w:r>
    </w:p>
    <w:p>
      <w:pPr>
        <w:spacing w:before="0" w:after="280" w:line="276" w:lineRule="auto"/>
        <w:jc w:val="center"/>
      </w:pPr>
      <w:r>
        <w:rPr>
          <w:color w:val="282828"/>
          <w:sz w:val="24"/>
        </w:rPr>
        <w:t>Entwurf und Umsetzungsplan fuer eine Kombination aus Spaun-/Nengo-Technik und Mental Core Matrix (MCM)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268"/>
            <w:shd w:fill="D9EAF7"/>
          </w:tcPr>
          <w:p>
            <w:pPr>
              <w:spacing w:before="0" w:after="0" w:line="276" w:lineRule="auto"/>
            </w:pPr>
            <w:r>
              <w:rPr>
                <w:rFonts w:ascii="Aptos" w:hAnsi="Aptos"/>
                <w:b/>
                <w:sz w:val="20"/>
              </w:rPr>
              <w:t>Dokumenttyp</w:t>
            </w:r>
          </w:p>
        </w:tc>
        <w:tc>
          <w:tcPr>
            <w:tcW w:type="dxa" w:w="6520"/>
          </w:tcPr>
          <w:p>
            <w:pPr>
              <w:spacing w:before="0" w:after="0" w:line="276" w:lineRule="auto"/>
            </w:pPr>
            <w:r>
              <w:rPr>
                <w:rFonts w:ascii="Aptos" w:hAnsi="Aptos"/>
                <w:sz w:val="20"/>
              </w:rPr>
              <w:t>Konzeptpapier und technischer Umsetzungsplan</w:t>
            </w:r>
          </w:p>
        </w:tc>
      </w:tr>
      <w:tr>
        <w:tc>
          <w:tcPr>
            <w:tcW w:type="dxa" w:w="2268"/>
            <w:shd w:fill="D9EAF7"/>
          </w:tcPr>
          <w:p>
            <w:pPr>
              <w:spacing w:before="0" w:after="0" w:line="276" w:lineRule="auto"/>
            </w:pPr>
            <w:r>
              <w:rPr>
                <w:rFonts w:ascii="Aptos" w:hAnsi="Aptos"/>
                <w:b/>
                <w:sz w:val="20"/>
              </w:rPr>
              <w:t>Ziel</w:t>
            </w:r>
          </w:p>
        </w:tc>
        <w:tc>
          <w:tcPr>
            <w:tcW w:type="dxa" w:w="6520"/>
          </w:tcPr>
          <w:p>
            <w:pPr>
              <w:spacing w:before="0" w:after="0" w:line="276" w:lineRule="auto"/>
            </w:pPr>
            <w:r>
              <w:rPr>
                <w:rFonts w:ascii="Aptos" w:hAnsi="Aptos"/>
                <w:sz w:val="20"/>
              </w:rPr>
              <w:t>Spikendes inneres Zustandsmodell mit kontinuierlichem MCM-Feld</w:t>
            </w:r>
          </w:p>
        </w:tc>
      </w:tr>
      <w:tr>
        <w:tc>
          <w:tcPr>
            <w:tcW w:type="dxa" w:w="2268"/>
            <w:shd w:fill="D9EAF7"/>
          </w:tcPr>
          <w:p>
            <w:pPr>
              <w:spacing w:before="0" w:after="0" w:line="276" w:lineRule="auto"/>
            </w:pPr>
            <w:r>
              <w:rPr>
                <w:rFonts w:ascii="Aptos" w:hAnsi="Aptos"/>
                <w:b/>
                <w:sz w:val="20"/>
              </w:rPr>
              <w:t>Status</w:t>
            </w:r>
          </w:p>
        </w:tc>
        <w:tc>
          <w:tcPr>
            <w:tcW w:type="dxa" w:w="6520"/>
          </w:tcPr>
          <w:p>
            <w:pPr>
              <w:spacing w:before="0" w:after="0" w:line="276" w:lineRule="auto"/>
            </w:pPr>
            <w:r>
              <w:rPr>
                <w:rFonts w:ascii="Aptos" w:hAnsi="Aptos"/>
                <w:sz w:val="20"/>
              </w:rPr>
              <w:t>Hypothetischer Entwurf, kein empirisch validiertes Gehirnmodell</w:t>
            </w:r>
          </w:p>
        </w:tc>
      </w:tr>
      <w:tr>
        <w:tc>
          <w:tcPr>
            <w:tcW w:type="dxa" w:w="2268"/>
            <w:shd w:fill="D9EAF7"/>
          </w:tcPr>
          <w:p>
            <w:pPr>
              <w:spacing w:before="0" w:after="0" w:line="276" w:lineRule="auto"/>
            </w:pPr>
            <w:r>
              <w:rPr>
                <w:rFonts w:ascii="Aptos" w:hAnsi="Aptos"/>
                <w:b/>
                <w:sz w:val="20"/>
              </w:rPr>
              <w:t>Repo-Paket</w:t>
            </w:r>
          </w:p>
        </w:tc>
        <w:tc>
          <w:tcPr>
            <w:tcW w:type="dxa" w:w="6520"/>
          </w:tcPr>
          <w:p>
            <w:pPr>
              <w:spacing w:before="0" w:after="0" w:line="276" w:lineRule="auto"/>
            </w:pPr>
            <w:r>
              <w:rPr>
                <w:rFonts w:ascii="Aptos" w:hAnsi="Aptos"/>
                <w:sz w:val="20"/>
              </w:rPr>
              <w:t>README.md, UMSETZUNGSPLAN.md, DOCX und PDF</w:t>
            </w:r>
          </w:p>
        </w:tc>
      </w:tr>
    </w:tbl>
    <w:p/>
    <w:p>
      <w:pPr>
        <w:spacing w:before="0" w:after="200" w:line="288" w:lineRule="auto"/>
      </w:pPr>
      <w:r>
        <w:rPr>
          <w:b/>
          <w:color w:val="1F4E79"/>
        </w:rPr>
        <w:t xml:space="preserve">Kurzfassung: </w:t>
      </w:r>
      <w:r>
        <w:t>Dieses Projekt uebernimmt aus Spaun/Nengo die spikende neuronale Aktivitaet und kombiniert sie mit einem kontinuierlichen MCM-Zustandsraum, damit Wahrnehmung nicht nur verarbeitet, sondern als innere Lage gehalten, geclustert, reflektiert und reguliert werden kann.</w:t>
      </w:r>
    </w:p>
    <w:p>
      <w:pPr>
        <w:pStyle w:val="Heading1"/>
      </w:pPr>
      <w:r>
        <w:t>1. Ausgangspunkt</w:t>
      </w:r>
    </w:p>
    <w:p>
      <w:pPr>
        <w:spacing w:before="0" w:after="120" w:line="288" w:lineRule="auto"/>
      </w:pPr>
      <w:r>
        <w:t>Spaun zeigt eine technisch interessante Form neuronaler Verarbeitung: spikende Populationen, verteilte Repraesentationen, rekurrente Aktivitaet und kognitive Steuerung. Fuer dieses Projekt ist daran vor allem die neuronale Aktivitaetsdynamik interessant, nicht der komplette Aufgabenumfang des Originalsystems.</w:t>
      </w:r>
    </w:p>
    <w:p>
      <w:pPr>
        <w:spacing w:before="0" w:after="120" w:line="288" w:lineRule="auto"/>
      </w:pPr>
      <w:r>
        <w:t>Die MCM liefert den inneren Zustandsraum: einen kontinuierlichen Raum X = [-3, +3] mit Zentrum 0 als Attraktor, einem Einzelzustand x(t), einer Feldform rho(x,t), Rueckfuehrung, Varianz und einer symbolischen Leseschicht Phi nur fuer spaetere Interpretation.</w:t>
      </w:r>
    </w:p>
    <w:p>
      <w:pPr>
        <w:spacing w:before="0" w:after="120" w:line="288" w:lineRule="auto"/>
      </w:pPr>
      <w:r>
        <w:t>Der Kern dieses Entwurfs ist daher nicht Spaun nachzubauen, sondern eine kleinere, saubere Kernarchitektur: Wahrnehmung -&gt; neuronale Aktivitaet -&gt; MCM-Feldzustand -&gt; neuronales Feedback.</w:t>
      </w:r>
    </w:p>
    <w:p>
      <w:pPr>
        <w:pStyle w:val="Heading1"/>
      </w:pPr>
      <w:r>
        <w:t>2. Zielbild des Systems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Wahrnehmung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neuronale Verarbeitung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kontinuierlicher MCM-Feldzustand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Clustering wiederkehrender innerer Muster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internes Replay fuer Denken und Grübeln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eigene Kontextbildung und Kontextlernen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Reflexion ueber den eigenen Verlauf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innere Wahrnehmung als Self-State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Meta-Regulation als Regler zweiter Ordnung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Selbstregulierung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Datenausgang als interner Zustandsreport</w:t>
      </w:r>
    </w:p>
    <w:p>
      <w:pPr>
        <w:pStyle w:val="Heading1"/>
      </w:pPr>
      <w:r>
        <w:t>3. Formale Grundlage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Kernraum: X = [-3, +3]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Einzelzustand: x(t) in X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Feldform: rho(x,t) &gt;= 0 mit Normierung integral rho dx = 1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Rueckfuehrung: v(x) = -k x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Potenzial: V(x) = 0.5 * a * x^2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Einzelzustand-Dynamik: dx/dt = -k x + I(t) + eta(t)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Feldgleichung: partial rho / partial t = -partial_x (v(x) rho(x,t)) + D partial_x^2 rho(x,t)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Spannung: S(x) = |x|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Feldmittelwert: mu_x(t) = integral x * rho(x,t) dx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Feldvarianz: Var_x(t) = integral (x - mu_x)^2 * rho(x,t) dx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Leseschicht: Phi: X -&gt; A als Readout, nicht als Feldgrenze</w:t>
      </w:r>
    </w:p>
    <w:p>
      <w:pPr>
        <w:pStyle w:val="Heading1"/>
      </w:pPr>
      <w:r>
        <w:t>4. Architekturprinzipien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Der Feldraum bleibt kontinuierlich; es gibt keine harten Grenzen zwischen Zonen.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Interpretationszonen bleiben Readout und werden nicht als Strukturgrenzen behandelt.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Das System verarbeitet Reize nicht direkt zu Antworten, sondern ueber einen inneren Zustand.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Die Ausgabe ist zunaechst ein Datenkanal ueber den inneren Zustand, nicht Verhalten.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Selbstregulierung ist Kernfunktion, nicht Zusatzmodul.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Meta-Regulation ist eine eigene Ordnungsebene zwischen Selbstlage und direkter Selbstregulierung.</w:t>
      </w:r>
    </w:p>
    <w:p>
      <w:pPr>
        <w:pStyle w:val="Heading1"/>
      </w:pPr>
      <w:r>
        <w:t>5. Module</w:t>
      </w:r>
    </w:p>
    <w:p>
      <w:pPr>
        <w:pStyle w:val="Heading2"/>
      </w:pPr>
      <w:r>
        <w:t>5.1 Wahrnehmung</w:t>
      </w:r>
    </w:p>
    <w:p>
      <w:pPr>
        <w:spacing w:before="0" w:after="100" w:line="288" w:lineRule="auto"/>
      </w:pPr>
      <w:r>
        <w:t>Externe Reize werden in Eingangsvektoren u(t) uebersetzt. Moegliche Kanaele sind Valenz, Neuheit, Relevanz, Unsicherheit und soziale Bedeutsamkeit.</w:t>
      </w:r>
    </w:p>
    <w:p>
      <w:pPr>
        <w:pStyle w:val="Heading2"/>
      </w:pPr>
      <w:r>
        <w:t>5.2 Spikende neuronale Verarbeitung</w:t>
      </w:r>
    </w:p>
    <w:p>
      <w:pPr>
        <w:spacing w:before="0" w:after="100" w:line="288" w:lineRule="auto"/>
      </w:pPr>
      <w:r>
        <w:t>Nengo-Ensembles tragen die laufenden Aktivitaetsmuster n(t). Hier entsteht die verteilte, rekurrente neuronale Aktivitaet.</w:t>
      </w:r>
    </w:p>
    <w:p>
      <w:pPr>
        <w:pStyle w:val="Heading2"/>
      </w:pPr>
      <w:r>
        <w:t>5.3 MCM-Einzelzustand x(t)</w:t>
      </w:r>
    </w:p>
    <w:p>
      <w:pPr>
        <w:spacing w:before="0" w:after="100" w:line="288" w:lineRule="auto"/>
      </w:pPr>
      <w:r>
        <w:t>Aus n(t) wird der innere Feldwert x(t) abgeleitet. Dieser Wert repraesentiert die aktuelle Lage im kontinuierlichen MCM-Raum.</w:t>
      </w:r>
    </w:p>
    <w:p>
      <w:pPr>
        <w:pStyle w:val="Heading2"/>
      </w:pPr>
      <w:r>
        <w:t>5.4 Feldrekonstruktion rho(x,t)</w:t>
      </w:r>
    </w:p>
    <w:p>
      <w:pPr>
        <w:spacing w:before="0" w:after="100" w:line="288" w:lineRule="auto"/>
      </w:pPr>
      <w:r>
        <w:t>Aus Unterpopulationen und bevorzugten Feldbereichen wird eine kontinuierliche Felddichte rekonstruiert, damit nicht nur ein Punktzustand, sondern Aktivitaet im Feld beobachtbar wird.</w:t>
      </w:r>
    </w:p>
    <w:p>
      <w:pPr>
        <w:pStyle w:val="Heading2"/>
      </w:pPr>
      <w:r>
        <w:t>5.5 Clustering</w:t>
      </w:r>
    </w:p>
    <w:p>
      <w:pPr>
        <w:spacing w:before="0" w:after="100" w:line="288" w:lineRule="auto"/>
      </w:pPr>
      <w:r>
        <w:t>Wiederkehrende Muster in x(t), rho(x,t) und deren Verlauf werden zu stabilen Clustern verdichtet.</w:t>
      </w:r>
    </w:p>
    <w:p>
      <w:pPr>
        <w:pStyle w:val="Heading2"/>
      </w:pPr>
      <w:r>
        <w:t>5.6 Gedaechtnis und Replay</w:t>
      </w:r>
    </w:p>
    <w:p>
      <w:pPr>
        <w:spacing w:before="0" w:after="100" w:line="288" w:lineRule="auto"/>
      </w:pPr>
      <w:r>
        <w:t>Cluster werden gespeichert; Replay erzeugt interne Reaktivierung ohne neuen Aussenreiz. Das ist die technische Grundlage fuer Denken und Grübeln.</w:t>
      </w:r>
    </w:p>
    <w:p>
      <w:pPr>
        <w:pStyle w:val="Heading2"/>
      </w:pPr>
      <w:r>
        <w:t>5.7 Kontextbildung</w:t>
      </w:r>
    </w:p>
    <w:p>
      <w:pPr>
        <w:spacing w:before="0" w:after="100" w:line="288" w:lineRule="auto"/>
      </w:pPr>
      <w:r>
        <w:t>Aus Verlauf, Feldlage, Clustern und Reizgeschichte entsteht ein eigener Kontextvektor c(t).</w:t>
      </w:r>
    </w:p>
    <w:p>
      <w:pPr>
        <w:pStyle w:val="Heading2"/>
      </w:pPr>
      <w:r>
        <w:t>5.8 Kontextlernen</w:t>
      </w:r>
    </w:p>
    <w:p>
      <w:pPr>
        <w:spacing w:before="0" w:after="100" w:line="288" w:lineRule="auto"/>
      </w:pPr>
      <w:r>
        <w:t>Uebergaenge zwischen Kontext, Clustern und Regulationserfolg werden gelernt.</w:t>
      </w:r>
    </w:p>
    <w:p>
      <w:pPr>
        <w:pStyle w:val="Heading2"/>
      </w:pPr>
      <w:r>
        <w:t>5.9 Reflexion</w:t>
      </w:r>
    </w:p>
    <w:p>
      <w:pPr>
        <w:spacing w:before="0" w:after="100" w:line="288" w:lineRule="auto"/>
      </w:pPr>
      <w:r>
        <w:t>Ein Meta-Layer vergleicht aktuellen Zustand, Verlauf und bekannte Muster.</w:t>
      </w:r>
    </w:p>
    <w:p>
      <w:pPr>
        <w:pStyle w:val="Heading2"/>
      </w:pPr>
      <w:r>
        <w:t>5.10 Innere Wahrnehmung / Self-State</w:t>
      </w:r>
    </w:p>
    <w:p>
      <w:pPr>
        <w:spacing w:before="0" w:after="100" w:line="288" w:lineRule="auto"/>
      </w:pPr>
      <w:r>
        <w:t>Ein kontinuierlicher Selbstzustandsvektor q(t) beschreibt die interne Lage.</w:t>
      </w:r>
    </w:p>
    <w:p>
      <w:pPr>
        <w:pStyle w:val="Heading2"/>
      </w:pPr>
      <w:r>
        <w:t>5.11 Meta-Regulation</w:t>
      </w:r>
    </w:p>
    <w:p>
      <w:pPr>
        <w:spacing w:before="0" w:after="100" w:line="288" w:lineRule="auto"/>
      </w:pPr>
      <w:r>
        <w:t>Metaregulatoren beschreiben nicht die direkte Feldlage, sondern wie das System Spannung verarbeitet, begrenzt, offenhaelt und zurueckfuehrt.</w:t>
      </w:r>
    </w:p>
    <w:p>
      <w:pPr>
        <w:pStyle w:val="Heading2"/>
      </w:pPr>
      <w:r>
        <w:t>5.12 Selbstregulierung</w:t>
      </w:r>
    </w:p>
    <w:p>
      <w:pPr>
        <w:spacing w:before="0" w:after="100" w:line="288" w:lineRule="auto"/>
      </w:pPr>
      <w:r>
        <w:t>Ein Regler g(t) moduliert Rueckfuehrung, Replay, Input-Gain, Noise-Level und Schutzschwellen auf Basis der Meta-Regulation.</w:t>
      </w:r>
    </w:p>
    <w:p>
      <w:pPr>
        <w:pStyle w:val="Heading2"/>
      </w:pPr>
      <w:r>
        <w:t>5.13 Datenausgang</w:t>
      </w:r>
    </w:p>
    <w:p>
      <w:pPr>
        <w:spacing w:before="0" w:after="100" w:line="288" w:lineRule="auto"/>
      </w:pPr>
      <w:r>
        <w:t>Ausgabe von Spikes, x(t), rho(x,t), Varianz, Clustern, Kontext, Reflexion, Meta-Regulationszustand und Reglerzustand.</w:t>
      </w:r>
    </w:p>
    <w:p>
      <w:pPr>
        <w:pStyle w:val="Heading1"/>
      </w:pPr>
      <w:r>
        <w:t>6. Signalfluss</w:t>
      </w:r>
    </w:p>
    <w:p>
      <w:pPr>
        <w:spacing w:before="80" w:after="160"/>
        <w:ind w:left="227" w:right="227"/>
      </w:pPr>
      <w:r>
        <w:rPr>
          <w:rFonts w:ascii="Consolas" w:hAnsi="Consolas"/>
          <w:color w:val="373737"/>
          <w:sz w:val="18"/>
        </w:rPr>
        <w:t>u(t) -&gt; n(t)</w:t>
        <w:br/>
        <w:t>n(t) -&gt; x(t)</w:t>
        <w:br/>
        <w:t>n(t) -&gt; rho(x,t)</w:t>
        <w:br/>
        <w:t>x(t), rho(x,t) -&gt; Clustering C_t</w:t>
        <w:br/>
        <w:t>C_t -&gt; Gedaechtnis Mem</w:t>
        <w:br/>
        <w:t>Mem, c(t) -&gt; Replay r_mem(t)</w:t>
        <w:br/>
        <w:t>x, rho, C_t, u -&gt; Kontext c(t+1)</w:t>
        <w:br/>
        <w:t>x, c, C_t -&gt; Reflexion rfl(t)</w:t>
        <w:br/>
        <w:t>x, rho, rfl -&gt; Self-State q(t)</w:t>
        <w:br/>
        <w:t>q, c, rfl, history -&gt; Meta-Regulation m(t)</w:t>
        <w:br/>
        <w:t>m(t), q, c, rfl -&gt; Regler g(t)</w:t>
        <w:br/>
        <w:t>g(t) -&gt; k_reg, replay_gain, input_gain, noise_gain, protection_width</w:t>
        <w:br/>
        <w:t>x, rho, c, q, rfl, m, g -&gt; Datenausgang y(t)</w:t>
      </w:r>
    </w:p>
    <w:p>
      <w:pPr>
        <w:pStyle w:val="Heading1"/>
      </w:pPr>
      <w:r>
        <w:t>7. Zentrale Update-Regeln</w:t>
      </w:r>
    </w:p>
    <w:p>
      <w:pPr>
        <w:spacing w:before="80" w:after="160"/>
        <w:ind w:left="227" w:right="227"/>
      </w:pPr>
      <w:r>
        <w:rPr>
          <w:rFonts w:ascii="Consolas" w:hAnsi="Consolas"/>
          <w:color w:val="373737"/>
          <w:sz w:val="18"/>
        </w:rPr>
        <w:t>dx/dt = -k_reg(t) * x + W_in * n(t) + r_mem(t) + eta(t)</w:t>
        <w:br/>
        <w:t>rho(x,t) = sum_i a_i(t) * K(x - p_i)</w:t>
        <w:br/>
        <w:t>c(t+1) = lambda_c * c(t) + f(x(t), rho(x,t), C_t, u(t), q(t))</w:t>
        <w:br/>
        <w:t>r_mem(t) = sum_j gate_j(t) * K(x - mu_j)</w:t>
        <w:br/>
        <w:t>rfl(t) = h(x(t), dx/dt, c(t), q(t-1), match(C_t))</w:t>
        <w:br/>
        <w:t>q(t) = [x, |x|, dx/dt, Var_x, cluster_stability, center_distance]</w:t>
        <w:br/>
        <w:t>m(t) = z(q(t), rfl(t), c(t), history)</w:t>
        <w:br/>
        <w:t>g(t) = u_reg(m(t), q(t), c(t), rfl(t))</w:t>
      </w:r>
    </w:p>
    <w:p>
      <w:pPr>
        <w:pStyle w:val="Heading1"/>
      </w:pPr>
      <w:r>
        <w:t>8. Umsetzungsphasen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191"/>
            <w:shd w:fill="D9EAF7"/>
          </w:tcPr>
          <w:p>
            <w:pPr>
              <w:jc w:val="center"/>
            </w:pPr>
            <w:r>
              <w:rPr>
                <w:b/>
                <w:color w:val="282828"/>
                <w:sz w:val="20"/>
              </w:rPr>
              <w:t>Phase</w:t>
            </w:r>
          </w:p>
        </w:tc>
        <w:tc>
          <w:tcPr>
            <w:tcW w:type="dxa" w:w="2324"/>
            <w:shd w:fill="D9EAF7"/>
          </w:tcPr>
          <w:p>
            <w:pPr>
              <w:jc w:val="center"/>
            </w:pPr>
            <w:r>
              <w:rPr>
                <w:b/>
                <w:color w:val="282828"/>
                <w:sz w:val="20"/>
              </w:rPr>
              <w:t>Schwerpunkt</w:t>
            </w:r>
          </w:p>
        </w:tc>
        <w:tc>
          <w:tcPr>
            <w:tcW w:type="dxa" w:w="3118"/>
            <w:shd w:fill="D9EAF7"/>
          </w:tcPr>
          <w:p>
            <w:pPr>
              <w:jc w:val="center"/>
            </w:pPr>
            <w:r>
              <w:rPr>
                <w:b/>
                <w:color w:val="282828"/>
                <w:sz w:val="20"/>
              </w:rPr>
              <w:t>Lieferobjekte</w:t>
            </w:r>
          </w:p>
        </w:tc>
        <w:tc>
          <w:tcPr>
            <w:tcW w:type="dxa" w:w="2494"/>
            <w:shd w:fill="D9EAF7"/>
          </w:tcPr>
          <w:p>
            <w:pPr>
              <w:jc w:val="center"/>
            </w:pPr>
            <w:r>
              <w:rPr>
                <w:b/>
                <w:color w:val="282828"/>
                <w:sz w:val="20"/>
              </w:rPr>
              <w:t>Abnahmekriterium</w:t>
            </w:r>
          </w:p>
        </w:tc>
      </w:tr>
      <w:tr>
        <w:tc>
          <w:tcPr>
            <w:tcW w:type="dxa" w:w="1191"/>
          </w:tcPr>
          <w:p>
            <w:pPr>
              <w:spacing w:before="0" w:after="0" w:line="264" w:lineRule="auto"/>
              <w:jc w:val="center"/>
            </w:pPr>
            <w:r>
              <w:rPr>
                <w:rFonts w:ascii="Aptos" w:hAnsi="Aptos"/>
                <w:sz w:val="19"/>
              </w:rPr>
              <w:t>A</w:t>
            </w:r>
          </w:p>
        </w:tc>
        <w:tc>
          <w:tcPr>
            <w:tcW w:type="dxa" w:w="2324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Neuraler MCM-Core</w:t>
            </w:r>
          </w:p>
        </w:tc>
        <w:tc>
          <w:tcPr>
            <w:tcW w:type="dxa" w:w="3118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Wahrnehmung, Neural-Core, x(t), Rueckfuehrung, Datenausgang</w:t>
            </w:r>
          </w:p>
        </w:tc>
        <w:tc>
          <w:tcPr>
            <w:tcW w:type="dxa" w:w="2494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Reize verschieben x(t); ohne Reiz Rueckkehr Richtung 0</w:t>
            </w:r>
          </w:p>
        </w:tc>
      </w:tr>
      <w:tr>
        <w:tc>
          <w:tcPr>
            <w:tcW w:type="dxa" w:w="1191"/>
          </w:tcPr>
          <w:p>
            <w:pPr>
              <w:spacing w:before="0" w:after="0" w:line="264" w:lineRule="auto"/>
              <w:jc w:val="center"/>
            </w:pPr>
            <w:r>
              <w:rPr>
                <w:rFonts w:ascii="Aptos" w:hAnsi="Aptos"/>
                <w:sz w:val="19"/>
              </w:rPr>
              <w:t>B</w:t>
            </w:r>
          </w:p>
        </w:tc>
        <w:tc>
          <w:tcPr>
            <w:tcW w:type="dxa" w:w="2324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Feldbeobachtung</w:t>
            </w:r>
          </w:p>
        </w:tc>
        <w:tc>
          <w:tcPr>
            <w:tcW w:type="dxa" w:w="3118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rho(x,t), Mittelwert, Varianz, Peaks</w:t>
            </w:r>
          </w:p>
        </w:tc>
        <w:tc>
          <w:tcPr>
            <w:tcW w:type="dxa" w:w="2494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Feldunruhe und Aktivitaetszentren sind messbar</w:t>
            </w:r>
          </w:p>
        </w:tc>
      </w:tr>
      <w:tr>
        <w:tc>
          <w:tcPr>
            <w:tcW w:type="dxa" w:w="1191"/>
          </w:tcPr>
          <w:p>
            <w:pPr>
              <w:spacing w:before="0" w:after="0" w:line="264" w:lineRule="auto"/>
              <w:jc w:val="center"/>
            </w:pPr>
            <w:r>
              <w:rPr>
                <w:rFonts w:ascii="Aptos" w:hAnsi="Aptos"/>
                <w:sz w:val="19"/>
              </w:rPr>
              <w:t>C</w:t>
            </w:r>
          </w:p>
        </w:tc>
        <w:tc>
          <w:tcPr>
            <w:tcW w:type="dxa" w:w="2324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Clustering und Gedaechtnis</w:t>
            </w:r>
          </w:p>
        </w:tc>
        <w:tc>
          <w:tcPr>
            <w:tcW w:type="dxa" w:w="3118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Clusterbank, Replay-Basis, Musterwiedererkennung</w:t>
            </w:r>
          </w:p>
        </w:tc>
        <w:tc>
          <w:tcPr>
            <w:tcW w:type="dxa" w:w="2494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Wiederkehrmuster werden reproduzierbar erkannt</w:t>
            </w:r>
          </w:p>
        </w:tc>
      </w:tr>
      <w:tr>
        <w:tc>
          <w:tcPr>
            <w:tcW w:type="dxa" w:w="1191"/>
          </w:tcPr>
          <w:p>
            <w:pPr>
              <w:spacing w:before="0" w:after="0" w:line="264" w:lineRule="auto"/>
              <w:jc w:val="center"/>
            </w:pPr>
            <w:r>
              <w:rPr>
                <w:rFonts w:ascii="Aptos" w:hAnsi="Aptos"/>
                <w:sz w:val="19"/>
              </w:rPr>
              <w:t>D</w:t>
            </w:r>
          </w:p>
        </w:tc>
        <w:tc>
          <w:tcPr>
            <w:tcW w:type="dxa" w:w="2324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Kontextbildung und Lernen</w:t>
            </w:r>
          </w:p>
        </w:tc>
        <w:tc>
          <w:tcPr>
            <w:tcW w:type="dxa" w:w="3118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Kontextvektor, Uebergangsspeicher, Kontextlernen</w:t>
            </w:r>
          </w:p>
        </w:tc>
        <w:tc>
          <w:tcPr>
            <w:tcW w:type="dxa" w:w="2494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Gleicher Reiz fuehrt in anderem Kontext zu anderem Verlauf</w:t>
            </w:r>
          </w:p>
        </w:tc>
      </w:tr>
      <w:tr>
        <w:tc>
          <w:tcPr>
            <w:tcW w:type="dxa" w:w="1191"/>
          </w:tcPr>
          <w:p>
            <w:pPr>
              <w:spacing w:before="0" w:after="0" w:line="264" w:lineRule="auto"/>
              <w:jc w:val="center"/>
            </w:pPr>
            <w:r>
              <w:rPr>
                <w:rFonts w:ascii="Aptos" w:hAnsi="Aptos"/>
                <w:sz w:val="19"/>
              </w:rPr>
              <w:t>E</w:t>
            </w:r>
          </w:p>
        </w:tc>
        <w:tc>
          <w:tcPr>
            <w:tcW w:type="dxa" w:w="2324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Reflexion und Self-State</w:t>
            </w:r>
          </w:p>
        </w:tc>
        <w:tc>
          <w:tcPr>
            <w:tcW w:type="dxa" w:w="3118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Meta-Zustaende, Self-State, lesbare Labels</w:t>
            </w:r>
          </w:p>
        </w:tc>
        <w:tc>
          <w:tcPr>
            <w:tcW w:type="dxa" w:w="2494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Drift, Schleifen und Rueckkehr werden intern kenntlich</w:t>
            </w:r>
          </w:p>
        </w:tc>
      </w:tr>
      <w:tr>
        <w:tc>
          <w:tcPr>
            <w:tcW w:type="dxa" w:w="1191"/>
          </w:tcPr>
          <w:p>
            <w:pPr>
              <w:spacing w:before="0" w:after="0" w:line="264" w:lineRule="auto"/>
              <w:jc w:val="center"/>
            </w:pPr>
            <w:r>
              <w:rPr>
                <w:rFonts w:ascii="Aptos" w:hAnsi="Aptos"/>
                <w:sz w:val="19"/>
              </w:rPr>
              <w:t>F</w:t>
            </w:r>
          </w:p>
        </w:tc>
        <w:tc>
          <w:tcPr>
            <w:tcW w:type="dxa" w:w="2324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Meta-Regulation und Selbstregulierung</w:t>
            </w:r>
          </w:p>
        </w:tc>
        <w:tc>
          <w:tcPr>
            <w:tcW w:type="dxa" w:w="3118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Meta-Zustand, Reglerparameter, adaptive Modulation</w:t>
            </w:r>
          </w:p>
        </w:tc>
        <w:tc>
          <w:tcPr>
            <w:tcW w:type="dxa" w:w="2494"/>
          </w:tcPr>
          <w:p>
            <w:pPr>
              <w:spacing w:before="0" w:after="0" w:line="264" w:lineRule="auto"/>
              <w:jc w:val="left"/>
            </w:pPr>
            <w:r>
              <w:rPr>
                <w:rFonts w:ascii="Aptos" w:hAnsi="Aptos"/>
                <w:sz w:val="19"/>
              </w:rPr>
              <w:t>Meta-Regulatoren modulieren Reglerparameter nachvollziehbar</w:t>
            </w:r>
          </w:p>
        </w:tc>
      </w:tr>
    </w:tbl>
    <w:p/>
    <w:p>
      <w:pPr>
        <w:pStyle w:val="Heading1"/>
      </w:pPr>
      <w:r>
        <w:t>9. Messgroessen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Rueckkehrzeit zum Zentrum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Maximalabweichung |x|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mittlere Feldvarianz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Anzahl und Stabilitaet erkannter Cluster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Replay-Intensitaet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Laenge interner Schleifen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Regulationswirksamkeit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Metaregulationskonsistenz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Kontextsensitive Veraenderungen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Konsistenz des Self-State</w:t>
      </w:r>
    </w:p>
    <w:p>
      <w:pPr>
        <w:pStyle w:val="Heading1"/>
      </w:pPr>
      <w:r>
        <w:t>10. Grenzen und saubere Einordnung</w:t>
      </w:r>
    </w:p>
    <w:p>
      <w:pPr>
        <w:spacing w:before="0" w:after="100" w:line="288" w:lineRule="auto"/>
      </w:pPr>
      <w:r>
        <w:t>Dieses Projekt ist kein empirisch bestaetigtes Gehirnmodell und kein Nachweis von Bewusstsein.</w:t>
      </w:r>
    </w:p>
    <w:p>
      <w:pPr>
        <w:spacing w:before="0" w:after="100" w:line="288" w:lineRule="auto"/>
      </w:pPr>
      <w:r>
        <w:t>Die MCM ist im vorliegenden Material explizit als hypothetischer, konzeptioneller und explorativer Rahmen beschrieben.</w:t>
      </w:r>
    </w:p>
    <w:p>
      <w:pPr>
        <w:spacing w:before="0" w:after="100" w:line="288" w:lineRule="auto"/>
      </w:pPr>
      <w:r>
        <w:t>Psychologische Zonen duerfen nicht mit anatomischen Gehirnregionen verwechselt werden; in diesem Entwurf dienen sie nur als Leseschicht auf einem kontinuierlichen Raum.</w:t>
      </w:r>
    </w:p>
    <w:p>
      <w:pPr>
        <w:spacing w:before="0" w:after="100" w:line="288" w:lineRule="auto"/>
      </w:pPr>
      <w:r>
        <w:t>Der Kernwert des Projekts liegt nicht in grossen Behauptungen, sondern in einer sauber spezifizierten Architektur fuer ein spikendes inneres Zustandsmodell.</w:t>
      </w:r>
    </w:p>
    <w:p>
      <w:pPr>
        <w:pStyle w:val="Heading1"/>
      </w:pPr>
      <w:r>
        <w:t>11. Erwartetes Ergebnis</w:t>
      </w:r>
    </w:p>
    <w:p>
      <w:pPr>
        <w:spacing w:before="0" w:after="100" w:line="288" w:lineRule="auto"/>
      </w:pPr>
      <w:r>
        <w:t>Sauber umgesetzt entstuende kein normales Reiz-Reaktions-System, sondern ein System, das Wahrnehmung als innere Lage haelt und weiterbearbeitet.</w:t>
      </w:r>
    </w:p>
    <w:p>
      <w:pPr>
        <w:spacing w:before="0" w:after="100" w:line="288" w:lineRule="auto"/>
      </w:pPr>
      <w:r>
        <w:t>Es haette einen eigenen kontinuierlichen Feldzustand, koennte wiederkehrende Muster clustern, interne Replay-Schleifen fuer Denken und Grübeln erzeugen, eigenen Kontext aufbauen, den eigenen Zustand reflektieren, Metaregulatoren bilden und regulieren.</w:t>
      </w:r>
    </w:p>
    <w:p>
      <w:pPr>
        <w:spacing w:before="0" w:after="100" w:line="288" w:lineRule="auto"/>
      </w:pPr>
      <w:r>
        <w:t>Der primaere Output waere ein interner Zustandsreport: Spikes, Feldlage, Felddichte, Spannungsmassen, Cluster, Kontext, Reflexions-, Meta-Regulations- und Reglerzustand.</w:t>
      </w:r>
    </w:p>
    <w:p>
      <w:pPr>
        <w:pStyle w:val="Heading1"/>
      </w:pPr>
      <w:r>
        <w:t>12. Repo-Struktur</w:t>
      </w:r>
    </w:p>
    <w:p>
      <w:pPr>
        <w:spacing w:before="80" w:after="160"/>
        <w:ind w:left="227" w:right="227"/>
      </w:pPr>
      <w:r>
        <w:rPr>
          <w:rFonts w:ascii="Consolas" w:hAnsi="Consolas"/>
          <w:color w:val="373737"/>
          <w:sz w:val="18"/>
        </w:rPr>
        <w:t>/mnt/data/</w:t>
        <w:br/>
        <w:t>│── main.py</w:t>
        <w:br/>
        <w:t>│── start.py</w:t>
        <w:br/>
        <w:t>│── README.md</w:t>
        <w:br/>
        <w:t>│── UMSETZUNGSPLAN.md</w:t>
        <w:br/>
        <w:t>├── src/</w:t>
        <w:br/>
        <w:t>│   ├── __init__.py</w:t>
        <w:br/>
        <w:t>│   ├── debug_reader.py</w:t>
        <w:br/>
        <w:t>│   ├── core/</w:t>
        <w:br/>
        <w:t>│   │   ├── __init__.py</w:t>
        <w:br/>
        <w:t>│   │   ├── clustering.py</w:t>
        <w:br/>
        <w:t>│   │   ├── context.py</w:t>
        <w:br/>
        <w:t>│   │   ├── field_density.py</w:t>
        <w:br/>
        <w:t>│   │   ├── mcm_state.py</w:t>
        <w:br/>
        <w:t>│   │   ├── memory.py</w:t>
        <w:br/>
        <w:t>│   │   ├── meta_regulation.py</w:t>
        <w:br/>
        <w:t>│   │   ├── neural_core.py</w:t>
        <w:br/>
        <w:t>│   │   ├── output.py</w:t>
        <w:br/>
        <w:t>│   │   ├── perception.py</w:t>
        <w:br/>
        <w:t>│   │   ├── reflection.py</w:t>
        <w:br/>
        <w:t>│   │   ├── regulation.py</w:t>
        <w:br/>
        <w:t>│   │   ├── replay.py</w:t>
        <w:br/>
        <w:t>│   │   └── self_state.py</w:t>
        <w:br/>
        <w:t>│   ├── experiments/</w:t>
        <w:br/>
        <w:t>│   │   ├── __init__.py</w:t>
        <w:br/>
        <w:t>│   │   ├── exp_phase_a.py</w:t>
        <w:br/>
        <w:t>│   │   ├── exp_phase_b.py</w:t>
        <w:br/>
        <w:t>│   │   ├── exp_phase_c.py</w:t>
        <w:br/>
        <w:t>│   │   ├── exp_phase_d.py</w:t>
        <w:br/>
        <w:t>│   │   ├── exp_phase_e.py</w:t>
        <w:br/>
        <w:t>│   │   └── exp_phase_f.py</w:t>
        <w:br/>
        <w:t>│   └── viz/</w:t>
        <w:br/>
        <w:t>│       ├── __init__.py</w:t>
        <w:br/>
        <w:t>│       ├── plot_field.py</w:t>
        <w:br/>
        <w:t>│       ├── plot_clusters.py</w:t>
        <w:br/>
        <w:t>│       └── plot_spikes.py</w:t>
        <w:br/>
        <w:t>└── tests/</w:t>
        <w:br/>
        <w:t xml:space="preserve">    ├── __init__.py</w:t>
        <w:br/>
        <w:t xml:space="preserve">    ├── conftest.py</w:t>
        <w:br/>
        <w:t xml:space="preserve">    ├── test_clustering.py</w:t>
        <w:br/>
        <w:t xml:space="preserve">    ├── test_context.py</w:t>
        <w:br/>
        <w:t xml:space="preserve">    ├── test_experiments_pipeline.py</w:t>
        <w:br/>
        <w:t xml:space="preserve">    ├── test_field_density.py</w:t>
        <w:br/>
        <w:t xml:space="preserve">    ├── test_mcm_state.py</w:t>
        <w:br/>
        <w:t xml:space="preserve">    ├── test_memory.py</w:t>
        <w:br/>
        <w:t xml:space="preserve">    ├── test_meta_regulation.py</w:t>
        <w:br/>
        <w:t xml:space="preserve">    ├── test_neural_core.py</w:t>
        <w:br/>
        <w:t xml:space="preserve">    ├── test_output.py</w:t>
        <w:br/>
        <w:t xml:space="preserve">    ├── test_perception.py</w:t>
        <w:br/>
        <w:t xml:space="preserve">    ├── test_reflection.py</w:t>
        <w:br/>
        <w:t xml:space="preserve">    ├── test_regulation.py</w:t>
        <w:br/>
        <w:t xml:space="preserve">    ├── test_replay.py</w:t>
        <w:br/>
        <w:t xml:space="preserve">    └── test_self_state.py</w:t>
      </w:r>
    </w:p>
    <w:p>
      <w:pPr>
        <w:pStyle w:val="Heading1"/>
      </w:pPr>
      <w:r>
        <w:t>13. Referenzen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Nengo Documentation - https://www.nengo.ai/documentation/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Stewart, Choo, Eliasmith (2012). Spaun: A Perception-Cognition-Action Model Using Spiking Neurons - https://compneuro.uwaterloo.ca/publications/stewart2012c.html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Eliasmith (2013). The Semantic Pointer Architecture - https://academic.oup.com/book/6263/chapter/149922017</w:t>
      </w:r>
    </w:p>
    <w:p>
      <w:pPr>
        <w:pStyle w:val="ListBullet"/>
        <w:spacing w:before="0" w:after="20" w:line="276" w:lineRule="auto"/>
      </w:pPr>
      <w:r>
        <w:rPr>
          <w:rFonts w:ascii="Aptos" w:hAnsi="Aptos"/>
          <w:sz w:val="21"/>
        </w:rPr>
        <w:t>Projektinterne MCM-Dokumente: Dokument CC, Dokument BB, Abhandlung MCM_KI_Modell, Block J, Block S</w:t>
      </w:r>
    </w:p>
    <w:sectPr w:rsidR="00FC693F" w:rsidRPr="0006063C" w:rsidSect="00034616">
      <w:pgSz w:w="12240" w:h="15840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828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28282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