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31F55D" w14:textId="77777777" w:rsidR="002E1EF0" w:rsidRPr="002E1EF0" w:rsidRDefault="002E1EF0" w:rsidP="002E1EF0">
      <w:pPr>
        <w:rPr>
          <w:b/>
          <w:bCs/>
          <w:sz w:val="28"/>
          <w:szCs w:val="28"/>
        </w:rPr>
      </w:pPr>
      <w:r w:rsidRPr="002E1EF0">
        <w:rPr>
          <w:b/>
          <w:bCs/>
          <w:sz w:val="28"/>
          <w:szCs w:val="28"/>
        </w:rPr>
        <w:t>Dokument A</w:t>
      </w:r>
    </w:p>
    <w:p w14:paraId="3E9EDEEE" w14:textId="77777777" w:rsidR="002E1EF0" w:rsidRPr="002E1EF0" w:rsidRDefault="002E1EF0" w:rsidP="002E1EF0">
      <w:pPr>
        <w:rPr>
          <w:b/>
          <w:bCs/>
          <w:sz w:val="40"/>
          <w:szCs w:val="40"/>
        </w:rPr>
      </w:pPr>
      <w:r w:rsidRPr="002E1EF0">
        <w:rPr>
          <w:b/>
          <w:bCs/>
          <w:sz w:val="40"/>
          <w:szCs w:val="40"/>
        </w:rPr>
        <w:t>Psychologische Mental Core Matrix (MCM)</w:t>
      </w:r>
    </w:p>
    <w:p w14:paraId="6FDB2ABF" w14:textId="77777777" w:rsidR="002E1EF0" w:rsidRPr="002E1EF0" w:rsidRDefault="002E1EF0" w:rsidP="002E1EF0">
      <w:pPr>
        <w:rPr>
          <w:sz w:val="24"/>
          <w:szCs w:val="24"/>
        </w:rPr>
      </w:pPr>
      <w:r w:rsidRPr="002E1EF0">
        <w:rPr>
          <w:sz w:val="24"/>
          <w:szCs w:val="24"/>
        </w:rPr>
        <w:t>Energetisches Feldmodell mentaler Zustände</w:t>
      </w:r>
      <w:r w:rsidRPr="002E1EF0">
        <w:rPr>
          <w:sz w:val="24"/>
          <w:szCs w:val="24"/>
        </w:rPr>
        <w:br/>
        <w:t>(17 Archetypen, vier Gruppen, vier Übergänge, Zentrum)</w:t>
      </w:r>
    </w:p>
    <w:p w14:paraId="4603DCDE" w14:textId="77777777" w:rsidR="002E1EF0" w:rsidRPr="002E1EF0" w:rsidRDefault="002E1EF0" w:rsidP="002E1EF0">
      <w:pPr>
        <w:rPr>
          <w:b/>
          <w:bCs/>
          <w:sz w:val="24"/>
          <w:szCs w:val="24"/>
        </w:rPr>
      </w:pPr>
      <w:r w:rsidRPr="002E1EF0">
        <w:rPr>
          <w:b/>
          <w:bCs/>
          <w:sz w:val="24"/>
          <w:szCs w:val="24"/>
        </w:rPr>
        <w:t>1. Einordnung</w:t>
      </w:r>
    </w:p>
    <w:p w14:paraId="1D3D17AD" w14:textId="77777777" w:rsidR="002E1EF0" w:rsidRPr="002E1EF0" w:rsidRDefault="002E1EF0" w:rsidP="002E1EF0">
      <w:pPr>
        <w:rPr>
          <w:sz w:val="24"/>
          <w:szCs w:val="24"/>
        </w:rPr>
      </w:pPr>
      <w:r w:rsidRPr="002E1EF0">
        <w:rPr>
          <w:sz w:val="24"/>
          <w:szCs w:val="24"/>
        </w:rPr>
        <w:t>Die Psychologische Mental Core Matrix (MCM) ist ein energetisches Modell zur Beschreibung mentaler, emotionaler und kognitiver Zustände. Sie bildet den inneren Erlebensraum nicht als statische Typologie ab, sondern als kontinuierliches Energie- und Zustandsfeld.</w:t>
      </w:r>
    </w:p>
    <w:p w14:paraId="4BC21852" w14:textId="51A1FEBB" w:rsidR="002E1EF0" w:rsidRPr="002E1EF0" w:rsidRDefault="002E1EF0" w:rsidP="002E1EF0">
      <w:pPr>
        <w:rPr>
          <w:sz w:val="24"/>
          <w:szCs w:val="24"/>
        </w:rPr>
      </w:pPr>
      <w:r w:rsidRPr="002E1EF0">
        <w:rPr>
          <w:sz w:val="24"/>
          <w:szCs w:val="24"/>
        </w:rPr>
        <w:t>Mentale Aktivität wird auf einer eindimensionalen Energiedimension im Bereich</w:t>
      </w:r>
      <w:r w:rsidRPr="002E1EF0">
        <w:rPr>
          <w:sz w:val="24"/>
          <w:szCs w:val="24"/>
        </w:rPr>
        <w:br/>
      </w:r>
      <m:oMathPara>
        <m:oMath>
          <m:r>
            <w:rPr>
              <w:rFonts w:ascii="Cambria Math" w:hAnsi="Cambria Math"/>
              <w:sz w:val="24"/>
              <w:szCs w:val="24"/>
            </w:rPr>
            <m:t>-3≤E≤+3</m:t>
          </m:r>
          <m:r>
            <m:rPr>
              <m:sty m:val="p"/>
            </m:rPr>
            <w:rPr>
              <w:sz w:val="24"/>
              <w:szCs w:val="24"/>
            </w:rPr>
            <w:br/>
          </m:r>
        </m:oMath>
      </m:oMathPara>
      <w:r w:rsidRPr="002E1EF0">
        <w:rPr>
          <w:sz w:val="24"/>
          <w:szCs w:val="24"/>
        </w:rPr>
        <w:t>verortet.</w:t>
      </w:r>
      <w:r w:rsidRPr="002E1EF0">
        <w:rPr>
          <w:sz w:val="24"/>
          <w:szCs w:val="24"/>
        </w:rPr>
        <w:br/>
        <w:t>In diesem Kontinuum liegen energetisch charakteristische Muster, die als Archetypen beschrieben werden.</w:t>
      </w:r>
    </w:p>
    <w:p w14:paraId="702BDEC6" w14:textId="77777777" w:rsidR="002E1EF0" w:rsidRPr="002E1EF0" w:rsidRDefault="002E1EF0" w:rsidP="002E1EF0">
      <w:pPr>
        <w:rPr>
          <w:sz w:val="24"/>
          <w:szCs w:val="24"/>
        </w:rPr>
      </w:pPr>
      <w:r w:rsidRPr="002E1EF0">
        <w:rPr>
          <w:sz w:val="24"/>
          <w:szCs w:val="24"/>
        </w:rPr>
        <w:t>Das Modell umfasst:</w:t>
      </w:r>
      <w:r w:rsidRPr="002E1EF0">
        <w:rPr>
          <w:sz w:val="24"/>
          <w:szCs w:val="24"/>
        </w:rPr>
        <w:br/>
        <w:t>• vier Hauptgruppen (G1–G4)</w:t>
      </w:r>
      <w:r w:rsidRPr="002E1EF0">
        <w:rPr>
          <w:sz w:val="24"/>
          <w:szCs w:val="24"/>
        </w:rPr>
        <w:br/>
        <w:t>• ein Zentrum (Z)</w:t>
      </w:r>
      <w:r w:rsidRPr="002E1EF0">
        <w:rPr>
          <w:sz w:val="24"/>
          <w:szCs w:val="24"/>
        </w:rPr>
        <w:br/>
        <w:t>• vier Übergangszonen (U1–U4)</w:t>
      </w:r>
      <w:r w:rsidRPr="002E1EF0">
        <w:rPr>
          <w:sz w:val="24"/>
          <w:szCs w:val="24"/>
        </w:rPr>
        <w:br/>
        <w:t>• zwölf Grundarchetypen (A1–A12)</w:t>
      </w:r>
      <w:r w:rsidRPr="002E1EF0">
        <w:rPr>
          <w:sz w:val="24"/>
          <w:szCs w:val="24"/>
        </w:rPr>
        <w:br/>
        <w:t>• vier Übergangsarchetypen</w:t>
      </w:r>
      <w:r w:rsidRPr="002E1EF0">
        <w:rPr>
          <w:sz w:val="24"/>
          <w:szCs w:val="24"/>
        </w:rPr>
        <w:br/>
        <w:t>• insgesamt 17 eindeutige Zustandsformen</w:t>
      </w:r>
    </w:p>
    <w:p w14:paraId="5E0E3BBA" w14:textId="77777777" w:rsidR="002E1EF0" w:rsidRPr="002E1EF0" w:rsidRDefault="002E1EF0" w:rsidP="002E1EF0">
      <w:pPr>
        <w:rPr>
          <w:sz w:val="24"/>
          <w:szCs w:val="24"/>
        </w:rPr>
      </w:pPr>
      <w:r w:rsidRPr="002E1EF0">
        <w:rPr>
          <w:sz w:val="24"/>
          <w:szCs w:val="24"/>
        </w:rPr>
        <w:t>Die psychologische MCM dient der Modellierung mentaler Dynamik, sozialer Wechselwirkung und KI-basierter Verhaltenslogik.</w:t>
      </w:r>
    </w:p>
    <w:p w14:paraId="63163AB1" w14:textId="77777777" w:rsidR="002E1EF0" w:rsidRPr="002E1EF0" w:rsidRDefault="00000000" w:rsidP="002E1EF0">
      <w:pPr>
        <w:rPr>
          <w:sz w:val="24"/>
          <w:szCs w:val="24"/>
        </w:rPr>
      </w:pPr>
      <w:r>
        <w:rPr>
          <w:sz w:val="24"/>
          <w:szCs w:val="24"/>
        </w:rPr>
        <w:pict w14:anchorId="172DDFAB">
          <v:rect id="_x0000_i1025" style="width:0;height:1.5pt" o:hralign="center" o:hrstd="t" o:hr="t" fillcolor="#a0a0a0" stroked="f"/>
        </w:pict>
      </w:r>
    </w:p>
    <w:p w14:paraId="66D67642" w14:textId="77777777" w:rsidR="002E1EF0" w:rsidRPr="002E1EF0" w:rsidRDefault="002E1EF0" w:rsidP="002E1EF0">
      <w:pPr>
        <w:rPr>
          <w:b/>
          <w:bCs/>
          <w:sz w:val="24"/>
          <w:szCs w:val="24"/>
        </w:rPr>
      </w:pPr>
      <w:r w:rsidRPr="002E1EF0">
        <w:rPr>
          <w:b/>
          <w:bCs/>
          <w:sz w:val="24"/>
          <w:szCs w:val="24"/>
        </w:rPr>
        <w:t>2. Energetischer Raum</w:t>
      </w:r>
    </w:p>
    <w:p w14:paraId="4C83B9A3" w14:textId="77777777" w:rsidR="002E1EF0" w:rsidRPr="002E1EF0" w:rsidRDefault="002E1EF0" w:rsidP="002E1EF0">
      <w:pPr>
        <w:rPr>
          <w:sz w:val="24"/>
          <w:szCs w:val="24"/>
        </w:rPr>
      </w:pPr>
      <w:r w:rsidRPr="002E1EF0">
        <w:rPr>
          <w:sz w:val="24"/>
          <w:szCs w:val="24"/>
        </w:rPr>
        <w:t>Der Energieraum bildet die Basis des Modells. Er reicht von starker negativer Überladung bis zu starker positiver Hochladung.</w:t>
      </w:r>
    </w:p>
    <w:p w14:paraId="74757F20" w14:textId="77777777" w:rsidR="002E1EF0" w:rsidRPr="002E1EF0" w:rsidRDefault="002E1EF0" w:rsidP="002E1EF0">
      <w:pPr>
        <w:rPr>
          <w:sz w:val="24"/>
          <w:szCs w:val="24"/>
        </w:rPr>
      </w:pPr>
      <w:r w:rsidRPr="002E1EF0">
        <w:rPr>
          <w:sz w:val="24"/>
          <w:szCs w:val="24"/>
        </w:rPr>
        <w:t>Bedeutung der Energiewerte:</w:t>
      </w:r>
      <w:r w:rsidRPr="002E1EF0">
        <w:rPr>
          <w:sz w:val="24"/>
          <w:szCs w:val="24"/>
        </w:rPr>
        <w:br/>
        <w:t>• −3: maximale negative Überladung</w:t>
      </w:r>
      <w:r w:rsidRPr="002E1EF0">
        <w:rPr>
          <w:sz w:val="24"/>
          <w:szCs w:val="24"/>
        </w:rPr>
        <w:br/>
        <w:t>• 0: neutraler Kernpunkt</w:t>
      </w:r>
      <w:r w:rsidRPr="002E1EF0">
        <w:rPr>
          <w:sz w:val="24"/>
          <w:szCs w:val="24"/>
        </w:rPr>
        <w:br/>
        <w:t>• +3: maximale positive Hochladung</w:t>
      </w:r>
    </w:p>
    <w:p w14:paraId="5A9AD174" w14:textId="77777777" w:rsidR="002E1EF0" w:rsidRPr="002E1EF0" w:rsidRDefault="002E1EF0" w:rsidP="002E1EF0">
      <w:pPr>
        <w:rPr>
          <w:sz w:val="24"/>
          <w:szCs w:val="24"/>
        </w:rPr>
      </w:pPr>
      <w:r w:rsidRPr="002E1EF0">
        <w:rPr>
          <w:sz w:val="24"/>
          <w:szCs w:val="24"/>
        </w:rPr>
        <w:t xml:space="preserve">Die Energie ist </w:t>
      </w:r>
      <w:r w:rsidRPr="002E1EF0">
        <w:rPr>
          <w:b/>
          <w:bCs/>
          <w:sz w:val="24"/>
          <w:szCs w:val="24"/>
        </w:rPr>
        <w:t>kontinuierlich</w:t>
      </w:r>
      <w:r w:rsidRPr="002E1EF0">
        <w:rPr>
          <w:sz w:val="24"/>
          <w:szCs w:val="24"/>
        </w:rPr>
        <w:t>, nicht diskret.</w:t>
      </w:r>
      <w:r w:rsidRPr="002E1EF0">
        <w:rPr>
          <w:sz w:val="24"/>
          <w:szCs w:val="24"/>
        </w:rPr>
        <w:br/>
        <w:t xml:space="preserve">Die Archetypen sind </w:t>
      </w:r>
      <w:r w:rsidRPr="002E1EF0">
        <w:rPr>
          <w:b/>
          <w:bCs/>
          <w:sz w:val="24"/>
          <w:szCs w:val="24"/>
        </w:rPr>
        <w:t>diskrete Muster</w:t>
      </w:r>
      <w:r w:rsidRPr="002E1EF0">
        <w:rPr>
          <w:sz w:val="24"/>
          <w:szCs w:val="24"/>
        </w:rPr>
        <w:t>, die typisch in bestimmten energetischen Bereichen auftreten.</w:t>
      </w:r>
    </w:p>
    <w:p w14:paraId="00623F76" w14:textId="77777777" w:rsidR="002E1EF0" w:rsidRPr="002E1EF0" w:rsidRDefault="002E1EF0" w:rsidP="002E1EF0">
      <w:pPr>
        <w:rPr>
          <w:sz w:val="24"/>
          <w:szCs w:val="24"/>
        </w:rPr>
      </w:pPr>
      <w:r w:rsidRPr="002E1EF0">
        <w:rPr>
          <w:sz w:val="24"/>
          <w:szCs w:val="24"/>
        </w:rPr>
        <w:t>Typische energetische Zonen:</w:t>
      </w:r>
      <w:r w:rsidRPr="002E1EF0">
        <w:rPr>
          <w:sz w:val="24"/>
          <w:szCs w:val="24"/>
        </w:rPr>
        <w:br/>
        <w:t>• G1: −3 bis −1</w:t>
      </w:r>
      <w:r w:rsidRPr="002E1EF0">
        <w:rPr>
          <w:sz w:val="24"/>
          <w:szCs w:val="24"/>
        </w:rPr>
        <w:br/>
        <w:t>• G2: −1 bis +1</w:t>
      </w:r>
      <w:r w:rsidRPr="002E1EF0">
        <w:rPr>
          <w:sz w:val="24"/>
          <w:szCs w:val="24"/>
        </w:rPr>
        <w:br/>
      </w:r>
      <w:r w:rsidRPr="002E1EF0">
        <w:rPr>
          <w:sz w:val="24"/>
          <w:szCs w:val="24"/>
        </w:rPr>
        <w:lastRenderedPageBreak/>
        <w:t>• Zentrum: 0</w:t>
      </w:r>
      <w:r w:rsidRPr="002E1EF0">
        <w:rPr>
          <w:sz w:val="24"/>
          <w:szCs w:val="24"/>
        </w:rPr>
        <w:br/>
        <w:t>• G3: +1 bis +2</w:t>
      </w:r>
      <w:r w:rsidRPr="002E1EF0">
        <w:rPr>
          <w:sz w:val="24"/>
          <w:szCs w:val="24"/>
        </w:rPr>
        <w:br/>
        <w:t>• G4: +2 bis +3</w:t>
      </w:r>
    </w:p>
    <w:p w14:paraId="5429500F" w14:textId="77777777" w:rsidR="002E1EF0" w:rsidRPr="002E1EF0" w:rsidRDefault="00000000" w:rsidP="002E1EF0">
      <w:pPr>
        <w:rPr>
          <w:sz w:val="24"/>
          <w:szCs w:val="24"/>
        </w:rPr>
      </w:pPr>
      <w:r>
        <w:rPr>
          <w:sz w:val="24"/>
          <w:szCs w:val="24"/>
        </w:rPr>
        <w:pict w14:anchorId="55EA503A">
          <v:rect id="_x0000_i1026" style="width:0;height:1.5pt" o:hralign="center" o:hrstd="t" o:hr="t" fillcolor="#a0a0a0" stroked="f"/>
        </w:pict>
      </w:r>
    </w:p>
    <w:p w14:paraId="4FF12026" w14:textId="77777777" w:rsidR="002E1EF0" w:rsidRPr="002E1EF0" w:rsidRDefault="002E1EF0" w:rsidP="002E1EF0">
      <w:pPr>
        <w:rPr>
          <w:b/>
          <w:bCs/>
          <w:sz w:val="24"/>
          <w:szCs w:val="24"/>
        </w:rPr>
      </w:pPr>
      <w:r w:rsidRPr="002E1EF0">
        <w:rPr>
          <w:b/>
          <w:bCs/>
          <w:sz w:val="24"/>
          <w:szCs w:val="24"/>
        </w:rPr>
        <w:t>3. Zentrum (Z)</w:t>
      </w:r>
    </w:p>
    <w:p w14:paraId="706B2BB7" w14:textId="77777777" w:rsidR="002E1EF0" w:rsidRPr="002E1EF0" w:rsidRDefault="002E1EF0" w:rsidP="002E1EF0">
      <w:pPr>
        <w:rPr>
          <w:sz w:val="24"/>
          <w:szCs w:val="24"/>
        </w:rPr>
      </w:pPr>
      <w:r w:rsidRPr="002E1EF0">
        <w:rPr>
          <w:sz w:val="24"/>
          <w:szCs w:val="24"/>
        </w:rPr>
        <w:t>Das Zentrum ist der Nullpunkt des Modells.</w:t>
      </w:r>
      <w:r w:rsidRPr="002E1EF0">
        <w:rPr>
          <w:sz w:val="24"/>
          <w:szCs w:val="24"/>
        </w:rPr>
        <w:br/>
        <w:t>Es ist kein Persönlichkeitstyp, sondern ein systemischer Zustand maximaler Ausgewogenheit.</w:t>
      </w:r>
    </w:p>
    <w:p w14:paraId="5A790A7C" w14:textId="77777777" w:rsidR="002E1EF0" w:rsidRPr="002E1EF0" w:rsidRDefault="002E1EF0" w:rsidP="002E1EF0">
      <w:pPr>
        <w:rPr>
          <w:sz w:val="24"/>
          <w:szCs w:val="24"/>
        </w:rPr>
      </w:pPr>
      <w:r w:rsidRPr="002E1EF0">
        <w:rPr>
          <w:sz w:val="24"/>
          <w:szCs w:val="24"/>
        </w:rPr>
        <w:t>Eigenschaften des Zentrums:</w:t>
      </w:r>
      <w:r w:rsidRPr="002E1EF0">
        <w:rPr>
          <w:sz w:val="24"/>
          <w:szCs w:val="24"/>
        </w:rPr>
        <w:br/>
        <w:t>• Energetische Neutralität</w:t>
      </w:r>
      <w:r w:rsidRPr="002E1EF0">
        <w:rPr>
          <w:sz w:val="24"/>
          <w:szCs w:val="24"/>
        </w:rPr>
        <w:br/>
        <w:t>• Selbstreflexion</w:t>
      </w:r>
      <w:r w:rsidRPr="002E1EF0">
        <w:rPr>
          <w:sz w:val="24"/>
          <w:szCs w:val="24"/>
        </w:rPr>
        <w:br/>
        <w:t>• Regulation</w:t>
      </w:r>
      <w:r w:rsidRPr="002E1EF0">
        <w:rPr>
          <w:sz w:val="24"/>
          <w:szCs w:val="24"/>
        </w:rPr>
        <w:br/>
        <w:t>• emotionale Ausgeglichenheit</w:t>
      </w:r>
      <w:r w:rsidRPr="002E1EF0">
        <w:rPr>
          <w:sz w:val="24"/>
          <w:szCs w:val="24"/>
        </w:rPr>
        <w:br/>
        <w:t>• Vermittlung zwischen allen Gruppen</w:t>
      </w:r>
    </w:p>
    <w:p w14:paraId="70940C63" w14:textId="77777777" w:rsidR="002E1EF0" w:rsidRPr="002E1EF0" w:rsidRDefault="002E1EF0" w:rsidP="002E1EF0">
      <w:pPr>
        <w:rPr>
          <w:sz w:val="24"/>
          <w:szCs w:val="24"/>
        </w:rPr>
      </w:pPr>
      <w:r w:rsidRPr="002E1EF0">
        <w:rPr>
          <w:sz w:val="24"/>
          <w:szCs w:val="24"/>
        </w:rPr>
        <w:t>Das Zentrum ermöglicht dem System Rückkehr, Integration und Stabilisierung.</w:t>
      </w:r>
    </w:p>
    <w:p w14:paraId="7AAC2DE5" w14:textId="77777777" w:rsidR="002E1EF0" w:rsidRPr="002E1EF0" w:rsidRDefault="00000000" w:rsidP="002E1EF0">
      <w:pPr>
        <w:rPr>
          <w:sz w:val="24"/>
          <w:szCs w:val="24"/>
        </w:rPr>
      </w:pPr>
      <w:r>
        <w:rPr>
          <w:sz w:val="24"/>
          <w:szCs w:val="24"/>
        </w:rPr>
        <w:pict w14:anchorId="1914A840">
          <v:rect id="_x0000_i1027" style="width:0;height:1.5pt" o:hralign="center" o:hrstd="t" o:hr="t" fillcolor="#a0a0a0" stroked="f"/>
        </w:pict>
      </w:r>
    </w:p>
    <w:p w14:paraId="3A6994D1" w14:textId="77777777" w:rsidR="002E1EF0" w:rsidRPr="002E1EF0" w:rsidRDefault="002E1EF0" w:rsidP="002E1EF0">
      <w:pPr>
        <w:rPr>
          <w:b/>
          <w:bCs/>
          <w:sz w:val="24"/>
          <w:szCs w:val="24"/>
        </w:rPr>
      </w:pPr>
      <w:r w:rsidRPr="002E1EF0">
        <w:rPr>
          <w:b/>
          <w:bCs/>
          <w:sz w:val="24"/>
          <w:szCs w:val="24"/>
        </w:rPr>
        <w:t>4. Die vier Hauptgruppen (G1–G4)</w:t>
      </w:r>
    </w:p>
    <w:p w14:paraId="7F7EDBAE" w14:textId="77777777" w:rsidR="002E1EF0" w:rsidRPr="002E1EF0" w:rsidRDefault="002E1EF0" w:rsidP="002E1EF0">
      <w:pPr>
        <w:rPr>
          <w:b/>
          <w:bCs/>
          <w:sz w:val="24"/>
          <w:szCs w:val="24"/>
        </w:rPr>
      </w:pPr>
      <w:r w:rsidRPr="002E1EF0">
        <w:rPr>
          <w:b/>
          <w:bCs/>
          <w:sz w:val="24"/>
          <w:szCs w:val="24"/>
        </w:rPr>
        <w:t>4.1 Gruppe G1 – Äußerste linke Zone</w:t>
      </w:r>
    </w:p>
    <w:p w14:paraId="40BEA689" w14:textId="77777777" w:rsidR="002E1EF0" w:rsidRPr="002E1EF0" w:rsidRDefault="002E1EF0" w:rsidP="002E1EF0">
      <w:pPr>
        <w:rPr>
          <w:sz w:val="24"/>
          <w:szCs w:val="24"/>
        </w:rPr>
      </w:pPr>
      <w:r w:rsidRPr="002E1EF0">
        <w:rPr>
          <w:sz w:val="24"/>
          <w:szCs w:val="24"/>
        </w:rPr>
        <w:t>Energie: −3 bis −1</w:t>
      </w:r>
      <w:r w:rsidRPr="002E1EF0">
        <w:rPr>
          <w:sz w:val="24"/>
          <w:szCs w:val="24"/>
        </w:rPr>
        <w:br/>
        <w:t>Grundthema: emotionale Überladung, Abwehr, Stressreaktionen</w:t>
      </w:r>
    </w:p>
    <w:p w14:paraId="6D07A737" w14:textId="77777777" w:rsidR="002E1EF0" w:rsidRPr="002E1EF0" w:rsidRDefault="002E1EF0" w:rsidP="002E1EF0">
      <w:pPr>
        <w:rPr>
          <w:sz w:val="24"/>
          <w:szCs w:val="24"/>
        </w:rPr>
      </w:pPr>
      <w:r w:rsidRPr="002E1EF0">
        <w:rPr>
          <w:sz w:val="24"/>
          <w:szCs w:val="24"/>
        </w:rPr>
        <w:t xml:space="preserve">• </w:t>
      </w:r>
      <w:r w:rsidRPr="002E1EF0">
        <w:rPr>
          <w:b/>
          <w:bCs/>
          <w:sz w:val="24"/>
          <w:szCs w:val="24"/>
        </w:rPr>
        <w:t>A1 (ca. −3): Aggression</w:t>
      </w:r>
      <w:r w:rsidRPr="002E1EF0">
        <w:rPr>
          <w:sz w:val="24"/>
          <w:szCs w:val="24"/>
        </w:rPr>
        <w:br/>
        <w:t>Explosive Negativeindynamik, impulsive Reaktivität</w:t>
      </w:r>
    </w:p>
    <w:p w14:paraId="59A6D3D4" w14:textId="77777777" w:rsidR="002E1EF0" w:rsidRPr="002E1EF0" w:rsidRDefault="002E1EF0" w:rsidP="002E1EF0">
      <w:pPr>
        <w:rPr>
          <w:sz w:val="24"/>
          <w:szCs w:val="24"/>
        </w:rPr>
      </w:pPr>
      <w:r w:rsidRPr="002E1EF0">
        <w:rPr>
          <w:sz w:val="24"/>
          <w:szCs w:val="24"/>
        </w:rPr>
        <w:t xml:space="preserve">• </w:t>
      </w:r>
      <w:r w:rsidRPr="002E1EF0">
        <w:rPr>
          <w:b/>
          <w:bCs/>
          <w:sz w:val="24"/>
          <w:szCs w:val="24"/>
        </w:rPr>
        <w:t>A2 (ca. −2): Misstrauen</w:t>
      </w:r>
      <w:r w:rsidRPr="002E1EF0">
        <w:rPr>
          <w:sz w:val="24"/>
          <w:szCs w:val="24"/>
        </w:rPr>
        <w:br/>
        <w:t>Alarmbereitschaft, Verdacht, distanzierte Schutzreaktionen</w:t>
      </w:r>
    </w:p>
    <w:p w14:paraId="701946C0" w14:textId="77777777" w:rsidR="002E1EF0" w:rsidRPr="002E1EF0" w:rsidRDefault="002E1EF0" w:rsidP="002E1EF0">
      <w:pPr>
        <w:rPr>
          <w:sz w:val="24"/>
          <w:szCs w:val="24"/>
        </w:rPr>
      </w:pPr>
      <w:r w:rsidRPr="002E1EF0">
        <w:rPr>
          <w:sz w:val="24"/>
          <w:szCs w:val="24"/>
        </w:rPr>
        <w:t xml:space="preserve">• </w:t>
      </w:r>
      <w:r w:rsidRPr="002E1EF0">
        <w:rPr>
          <w:b/>
          <w:bCs/>
          <w:sz w:val="24"/>
          <w:szCs w:val="24"/>
        </w:rPr>
        <w:t>A3 (ca. −1): Rückzug</w:t>
      </w:r>
      <w:r w:rsidRPr="002E1EF0">
        <w:rPr>
          <w:sz w:val="24"/>
          <w:szCs w:val="24"/>
        </w:rPr>
        <w:br/>
        <w:t>Absenkung der Aktivität, Isolation, Abschottung</w:t>
      </w:r>
    </w:p>
    <w:p w14:paraId="14BC32AE" w14:textId="77777777" w:rsidR="002E1EF0" w:rsidRPr="002E1EF0" w:rsidRDefault="00000000" w:rsidP="002E1EF0">
      <w:pPr>
        <w:rPr>
          <w:sz w:val="24"/>
          <w:szCs w:val="24"/>
        </w:rPr>
      </w:pPr>
      <w:r>
        <w:rPr>
          <w:sz w:val="24"/>
          <w:szCs w:val="24"/>
        </w:rPr>
        <w:pict w14:anchorId="4887574C">
          <v:rect id="_x0000_i1028" style="width:0;height:1.5pt" o:hralign="center" o:hrstd="t" o:hr="t" fillcolor="#a0a0a0" stroked="f"/>
        </w:pict>
      </w:r>
    </w:p>
    <w:p w14:paraId="12F10BAA" w14:textId="77777777" w:rsidR="002E1EF0" w:rsidRPr="002E1EF0" w:rsidRDefault="002E1EF0" w:rsidP="002E1EF0">
      <w:pPr>
        <w:rPr>
          <w:b/>
          <w:bCs/>
          <w:sz w:val="24"/>
          <w:szCs w:val="24"/>
        </w:rPr>
      </w:pPr>
      <w:r w:rsidRPr="002E1EF0">
        <w:rPr>
          <w:b/>
          <w:bCs/>
          <w:sz w:val="24"/>
          <w:szCs w:val="24"/>
        </w:rPr>
        <w:t>4.2 Gruppe G2 – Linke mittlere Zone</w:t>
      </w:r>
    </w:p>
    <w:p w14:paraId="4459330D" w14:textId="77777777" w:rsidR="002E1EF0" w:rsidRPr="002E1EF0" w:rsidRDefault="002E1EF0" w:rsidP="002E1EF0">
      <w:pPr>
        <w:rPr>
          <w:sz w:val="24"/>
          <w:szCs w:val="24"/>
        </w:rPr>
      </w:pPr>
      <w:r w:rsidRPr="002E1EF0">
        <w:rPr>
          <w:sz w:val="24"/>
          <w:szCs w:val="24"/>
        </w:rPr>
        <w:t>Energie: −1 bis +1</w:t>
      </w:r>
      <w:r w:rsidRPr="002E1EF0">
        <w:rPr>
          <w:sz w:val="24"/>
          <w:szCs w:val="24"/>
        </w:rPr>
        <w:br/>
        <w:t>Grundthema: Unsicherheit, Klärung, beginnende Neuordnung</w:t>
      </w:r>
    </w:p>
    <w:p w14:paraId="2D085FB4" w14:textId="77777777" w:rsidR="002E1EF0" w:rsidRPr="002E1EF0" w:rsidRDefault="002E1EF0" w:rsidP="002E1EF0">
      <w:pPr>
        <w:rPr>
          <w:sz w:val="24"/>
          <w:szCs w:val="24"/>
        </w:rPr>
      </w:pPr>
      <w:r w:rsidRPr="002E1EF0">
        <w:rPr>
          <w:sz w:val="24"/>
          <w:szCs w:val="24"/>
        </w:rPr>
        <w:t xml:space="preserve">• </w:t>
      </w:r>
      <w:r w:rsidRPr="002E1EF0">
        <w:rPr>
          <w:b/>
          <w:bCs/>
          <w:sz w:val="24"/>
          <w:szCs w:val="24"/>
        </w:rPr>
        <w:t>A4 (ca. −1): Zweifel</w:t>
      </w:r>
      <w:r w:rsidRPr="002E1EF0">
        <w:rPr>
          <w:sz w:val="24"/>
          <w:szCs w:val="24"/>
        </w:rPr>
        <w:br/>
        <w:t>Hinterfragen, Vorsicht, innere Ambivalenz</w:t>
      </w:r>
    </w:p>
    <w:p w14:paraId="354C3809" w14:textId="77777777" w:rsidR="002E1EF0" w:rsidRPr="002E1EF0" w:rsidRDefault="002E1EF0" w:rsidP="002E1EF0">
      <w:pPr>
        <w:rPr>
          <w:sz w:val="24"/>
          <w:szCs w:val="24"/>
        </w:rPr>
      </w:pPr>
      <w:r w:rsidRPr="002E1EF0">
        <w:rPr>
          <w:sz w:val="24"/>
          <w:szCs w:val="24"/>
        </w:rPr>
        <w:t xml:space="preserve">• </w:t>
      </w:r>
      <w:r w:rsidRPr="002E1EF0">
        <w:rPr>
          <w:b/>
          <w:bCs/>
          <w:sz w:val="24"/>
          <w:szCs w:val="24"/>
        </w:rPr>
        <w:t>A5 (ca. 0): Reflexion</w:t>
      </w:r>
      <w:r w:rsidRPr="002E1EF0">
        <w:rPr>
          <w:sz w:val="24"/>
          <w:szCs w:val="24"/>
        </w:rPr>
        <w:br/>
        <w:t>Innenschau, Analyse, gedankliche Organisation</w:t>
      </w:r>
    </w:p>
    <w:p w14:paraId="480E7B39" w14:textId="77777777" w:rsidR="002E1EF0" w:rsidRPr="002E1EF0" w:rsidRDefault="002E1EF0" w:rsidP="002E1EF0">
      <w:pPr>
        <w:rPr>
          <w:sz w:val="24"/>
          <w:szCs w:val="24"/>
        </w:rPr>
      </w:pPr>
      <w:r w:rsidRPr="002E1EF0">
        <w:rPr>
          <w:sz w:val="24"/>
          <w:szCs w:val="24"/>
        </w:rPr>
        <w:t xml:space="preserve">• </w:t>
      </w:r>
      <w:r w:rsidRPr="002E1EF0">
        <w:rPr>
          <w:b/>
          <w:bCs/>
          <w:sz w:val="24"/>
          <w:szCs w:val="24"/>
        </w:rPr>
        <w:t>A6 (ca. +1): Diskussion</w:t>
      </w:r>
      <w:r w:rsidRPr="002E1EF0">
        <w:rPr>
          <w:sz w:val="24"/>
          <w:szCs w:val="24"/>
        </w:rPr>
        <w:br/>
        <w:t>Aktive kommunikative Klärung, Austausch, Strukturierung durch Sprache</w:t>
      </w:r>
    </w:p>
    <w:p w14:paraId="6E9A1E42" w14:textId="77777777" w:rsidR="002E1EF0" w:rsidRPr="002E1EF0" w:rsidRDefault="00000000" w:rsidP="002E1EF0">
      <w:pPr>
        <w:rPr>
          <w:sz w:val="24"/>
          <w:szCs w:val="24"/>
        </w:rPr>
      </w:pPr>
      <w:r>
        <w:rPr>
          <w:sz w:val="24"/>
          <w:szCs w:val="24"/>
        </w:rPr>
        <w:lastRenderedPageBreak/>
        <w:pict w14:anchorId="0B2CD35B">
          <v:rect id="_x0000_i1029" style="width:0;height:1.5pt" o:hralign="center" o:hrstd="t" o:hr="t" fillcolor="#a0a0a0" stroked="f"/>
        </w:pict>
      </w:r>
    </w:p>
    <w:p w14:paraId="2987C10A" w14:textId="77777777" w:rsidR="002E1EF0" w:rsidRPr="002E1EF0" w:rsidRDefault="002E1EF0" w:rsidP="002E1EF0">
      <w:pPr>
        <w:rPr>
          <w:b/>
          <w:bCs/>
          <w:sz w:val="24"/>
          <w:szCs w:val="24"/>
        </w:rPr>
      </w:pPr>
      <w:r w:rsidRPr="002E1EF0">
        <w:rPr>
          <w:b/>
          <w:bCs/>
          <w:sz w:val="24"/>
          <w:szCs w:val="24"/>
        </w:rPr>
        <w:t>4.3 Zentrum (Z)</w:t>
      </w:r>
    </w:p>
    <w:p w14:paraId="5805683C" w14:textId="77777777" w:rsidR="002E1EF0" w:rsidRPr="002E1EF0" w:rsidRDefault="002E1EF0" w:rsidP="002E1EF0">
      <w:pPr>
        <w:rPr>
          <w:sz w:val="24"/>
          <w:szCs w:val="24"/>
        </w:rPr>
      </w:pPr>
      <w:r w:rsidRPr="002E1EF0">
        <w:rPr>
          <w:sz w:val="24"/>
          <w:szCs w:val="24"/>
        </w:rPr>
        <w:t>Energie: 0</w:t>
      </w:r>
      <w:r w:rsidRPr="002E1EF0">
        <w:rPr>
          <w:sz w:val="24"/>
          <w:szCs w:val="24"/>
        </w:rPr>
        <w:br/>
        <w:t>Grundthema: Ausgleich, Regulation, Selbstreflexion</w:t>
      </w:r>
      <w:r w:rsidRPr="002E1EF0">
        <w:rPr>
          <w:sz w:val="24"/>
          <w:szCs w:val="24"/>
        </w:rPr>
        <w:br/>
        <w:t>Z ermöglicht die Neutralisierung polarer Zustände und stellt die innere Baseline her.</w:t>
      </w:r>
    </w:p>
    <w:p w14:paraId="627CAA33" w14:textId="77777777" w:rsidR="002E1EF0" w:rsidRPr="002E1EF0" w:rsidRDefault="00000000" w:rsidP="002E1EF0">
      <w:pPr>
        <w:rPr>
          <w:sz w:val="24"/>
          <w:szCs w:val="24"/>
        </w:rPr>
      </w:pPr>
      <w:r>
        <w:rPr>
          <w:sz w:val="24"/>
          <w:szCs w:val="24"/>
        </w:rPr>
        <w:pict w14:anchorId="51B50E3E">
          <v:rect id="_x0000_i1030" style="width:0;height:1.5pt" o:hralign="center" o:hrstd="t" o:hr="t" fillcolor="#a0a0a0" stroked="f"/>
        </w:pict>
      </w:r>
    </w:p>
    <w:p w14:paraId="639A4FA6" w14:textId="77777777" w:rsidR="002E1EF0" w:rsidRPr="002E1EF0" w:rsidRDefault="002E1EF0" w:rsidP="002E1EF0">
      <w:pPr>
        <w:rPr>
          <w:b/>
          <w:bCs/>
          <w:sz w:val="24"/>
          <w:szCs w:val="24"/>
        </w:rPr>
      </w:pPr>
      <w:r w:rsidRPr="002E1EF0">
        <w:rPr>
          <w:b/>
          <w:bCs/>
          <w:sz w:val="24"/>
          <w:szCs w:val="24"/>
        </w:rPr>
        <w:t>4.4 Gruppe G3 – Rechte mittlere Zone</w:t>
      </w:r>
    </w:p>
    <w:p w14:paraId="31EE8D70" w14:textId="77777777" w:rsidR="002E1EF0" w:rsidRPr="002E1EF0" w:rsidRDefault="002E1EF0" w:rsidP="002E1EF0">
      <w:pPr>
        <w:rPr>
          <w:sz w:val="24"/>
          <w:szCs w:val="24"/>
        </w:rPr>
      </w:pPr>
      <w:r w:rsidRPr="002E1EF0">
        <w:rPr>
          <w:sz w:val="24"/>
          <w:szCs w:val="24"/>
        </w:rPr>
        <w:t>Energie: +1 bis +2</w:t>
      </w:r>
      <w:r w:rsidRPr="002E1EF0">
        <w:rPr>
          <w:sz w:val="24"/>
          <w:szCs w:val="24"/>
        </w:rPr>
        <w:br/>
        <w:t>Grundthema: geordnete Aktivierung, strukturierte Zuwendung, analytische Orientierung</w:t>
      </w:r>
    </w:p>
    <w:p w14:paraId="27B4DE60" w14:textId="77777777" w:rsidR="002E1EF0" w:rsidRPr="002E1EF0" w:rsidRDefault="002E1EF0" w:rsidP="002E1EF0">
      <w:pPr>
        <w:rPr>
          <w:sz w:val="24"/>
          <w:szCs w:val="24"/>
        </w:rPr>
      </w:pPr>
      <w:r w:rsidRPr="002E1EF0">
        <w:rPr>
          <w:sz w:val="24"/>
          <w:szCs w:val="24"/>
        </w:rPr>
        <w:t xml:space="preserve">• </w:t>
      </w:r>
      <w:r w:rsidRPr="002E1EF0">
        <w:rPr>
          <w:b/>
          <w:bCs/>
          <w:sz w:val="24"/>
          <w:szCs w:val="24"/>
        </w:rPr>
        <w:t>A7 (ca. +1): Belehrung</w:t>
      </w:r>
      <w:r w:rsidRPr="002E1EF0">
        <w:rPr>
          <w:sz w:val="24"/>
          <w:szCs w:val="24"/>
        </w:rPr>
        <w:br/>
        <w:t>Strukturiertes Weitergeben, Einordnen, Erklären</w:t>
      </w:r>
    </w:p>
    <w:p w14:paraId="60C3D6CC" w14:textId="77777777" w:rsidR="002E1EF0" w:rsidRPr="002E1EF0" w:rsidRDefault="002E1EF0" w:rsidP="002E1EF0">
      <w:pPr>
        <w:rPr>
          <w:sz w:val="24"/>
          <w:szCs w:val="24"/>
        </w:rPr>
      </w:pPr>
      <w:r w:rsidRPr="002E1EF0">
        <w:rPr>
          <w:sz w:val="24"/>
          <w:szCs w:val="24"/>
        </w:rPr>
        <w:t xml:space="preserve">• </w:t>
      </w:r>
      <w:r w:rsidRPr="002E1EF0">
        <w:rPr>
          <w:b/>
          <w:bCs/>
          <w:sz w:val="24"/>
          <w:szCs w:val="24"/>
        </w:rPr>
        <w:t>A8 (ca. +2): Zuwendung</w:t>
      </w:r>
      <w:r w:rsidRPr="002E1EF0">
        <w:rPr>
          <w:sz w:val="24"/>
          <w:szCs w:val="24"/>
        </w:rPr>
        <w:br/>
        <w:t>Verbindende, tragende, unterstützende Haltung</w:t>
      </w:r>
    </w:p>
    <w:p w14:paraId="54144CB7" w14:textId="77777777" w:rsidR="002E1EF0" w:rsidRPr="002E1EF0" w:rsidRDefault="002E1EF0" w:rsidP="002E1EF0">
      <w:pPr>
        <w:rPr>
          <w:sz w:val="24"/>
          <w:szCs w:val="24"/>
        </w:rPr>
      </w:pPr>
      <w:r w:rsidRPr="002E1EF0">
        <w:rPr>
          <w:sz w:val="24"/>
          <w:szCs w:val="24"/>
        </w:rPr>
        <w:t xml:space="preserve">• </w:t>
      </w:r>
      <w:r w:rsidRPr="002E1EF0">
        <w:rPr>
          <w:b/>
          <w:bCs/>
          <w:sz w:val="24"/>
          <w:szCs w:val="24"/>
        </w:rPr>
        <w:t>A9 (ca. +2): Analyse</w:t>
      </w:r>
      <w:r w:rsidRPr="002E1EF0">
        <w:rPr>
          <w:sz w:val="24"/>
          <w:szCs w:val="24"/>
        </w:rPr>
        <w:br/>
        <w:t>Präzise Durchdringung, detaillierte Strukturierung, rationale Klarheit</w:t>
      </w:r>
    </w:p>
    <w:p w14:paraId="29CFE4F2" w14:textId="77777777" w:rsidR="002E1EF0" w:rsidRPr="002E1EF0" w:rsidRDefault="00000000" w:rsidP="002E1EF0">
      <w:pPr>
        <w:rPr>
          <w:sz w:val="24"/>
          <w:szCs w:val="24"/>
        </w:rPr>
      </w:pPr>
      <w:r>
        <w:rPr>
          <w:sz w:val="24"/>
          <w:szCs w:val="24"/>
        </w:rPr>
        <w:pict w14:anchorId="29F0459A">
          <v:rect id="_x0000_i1031" style="width:0;height:1.5pt" o:hralign="center" o:hrstd="t" o:hr="t" fillcolor="#a0a0a0" stroked="f"/>
        </w:pict>
      </w:r>
    </w:p>
    <w:p w14:paraId="278ED0F0" w14:textId="77777777" w:rsidR="002E1EF0" w:rsidRPr="002E1EF0" w:rsidRDefault="002E1EF0" w:rsidP="002E1EF0">
      <w:pPr>
        <w:rPr>
          <w:b/>
          <w:bCs/>
          <w:sz w:val="24"/>
          <w:szCs w:val="24"/>
        </w:rPr>
      </w:pPr>
      <w:r w:rsidRPr="002E1EF0">
        <w:rPr>
          <w:b/>
          <w:bCs/>
          <w:sz w:val="24"/>
          <w:szCs w:val="24"/>
        </w:rPr>
        <w:t>4.5 Gruppe G4 – Äußerste rechte Zone</w:t>
      </w:r>
    </w:p>
    <w:p w14:paraId="2CF2436E" w14:textId="77777777" w:rsidR="002E1EF0" w:rsidRPr="002E1EF0" w:rsidRDefault="002E1EF0" w:rsidP="002E1EF0">
      <w:pPr>
        <w:rPr>
          <w:sz w:val="24"/>
          <w:szCs w:val="24"/>
        </w:rPr>
      </w:pPr>
      <w:r w:rsidRPr="002E1EF0">
        <w:rPr>
          <w:sz w:val="24"/>
          <w:szCs w:val="24"/>
        </w:rPr>
        <w:t>Energie: +2 bis +3</w:t>
      </w:r>
      <w:r w:rsidRPr="002E1EF0">
        <w:rPr>
          <w:sz w:val="24"/>
          <w:szCs w:val="24"/>
        </w:rPr>
        <w:br/>
        <w:t>Grundthema: rationale Hochladung, mentale Expansion, distanzierte Klarheit</w:t>
      </w:r>
    </w:p>
    <w:p w14:paraId="6511AE4C" w14:textId="77777777" w:rsidR="002E1EF0" w:rsidRPr="002E1EF0" w:rsidRDefault="002E1EF0" w:rsidP="002E1EF0">
      <w:pPr>
        <w:rPr>
          <w:sz w:val="24"/>
          <w:szCs w:val="24"/>
        </w:rPr>
      </w:pPr>
      <w:r w:rsidRPr="002E1EF0">
        <w:rPr>
          <w:sz w:val="24"/>
          <w:szCs w:val="24"/>
        </w:rPr>
        <w:t xml:space="preserve">• </w:t>
      </w:r>
      <w:r w:rsidRPr="002E1EF0">
        <w:rPr>
          <w:b/>
          <w:bCs/>
          <w:sz w:val="24"/>
          <w:szCs w:val="24"/>
        </w:rPr>
        <w:t>A10 (ca. +2): Rationalität</w:t>
      </w:r>
      <w:r w:rsidRPr="002E1EF0">
        <w:rPr>
          <w:sz w:val="24"/>
          <w:szCs w:val="24"/>
        </w:rPr>
        <w:br/>
        <w:t>Logik, Objektivität, zielorientiertes Denken</w:t>
      </w:r>
    </w:p>
    <w:p w14:paraId="7258838E" w14:textId="77777777" w:rsidR="002E1EF0" w:rsidRPr="002E1EF0" w:rsidRDefault="002E1EF0" w:rsidP="002E1EF0">
      <w:pPr>
        <w:rPr>
          <w:sz w:val="24"/>
          <w:szCs w:val="24"/>
        </w:rPr>
      </w:pPr>
      <w:r w:rsidRPr="002E1EF0">
        <w:rPr>
          <w:sz w:val="24"/>
          <w:szCs w:val="24"/>
        </w:rPr>
        <w:t xml:space="preserve">• </w:t>
      </w:r>
      <w:r w:rsidRPr="002E1EF0">
        <w:rPr>
          <w:b/>
          <w:bCs/>
          <w:sz w:val="24"/>
          <w:szCs w:val="24"/>
        </w:rPr>
        <w:t>A11 (ca. +3): Offenheit</w:t>
      </w:r>
      <w:r w:rsidRPr="002E1EF0">
        <w:rPr>
          <w:sz w:val="24"/>
          <w:szCs w:val="24"/>
        </w:rPr>
        <w:br/>
        <w:t>Weites Wahrnehmungsfeld, mentale Durchlässigkeit</w:t>
      </w:r>
    </w:p>
    <w:p w14:paraId="48BBD8A5" w14:textId="77777777" w:rsidR="002E1EF0" w:rsidRDefault="002E1EF0" w:rsidP="002E1EF0">
      <w:pPr>
        <w:rPr>
          <w:sz w:val="24"/>
          <w:szCs w:val="24"/>
        </w:rPr>
      </w:pPr>
      <w:r w:rsidRPr="002E1EF0">
        <w:rPr>
          <w:sz w:val="24"/>
          <w:szCs w:val="24"/>
        </w:rPr>
        <w:t xml:space="preserve">• </w:t>
      </w:r>
      <w:r w:rsidRPr="002E1EF0">
        <w:rPr>
          <w:b/>
          <w:bCs/>
          <w:sz w:val="24"/>
          <w:szCs w:val="24"/>
        </w:rPr>
        <w:t>A12 (ca. +3): Kognitive Neutralität</w:t>
      </w:r>
      <w:r w:rsidRPr="002E1EF0">
        <w:rPr>
          <w:sz w:val="24"/>
          <w:szCs w:val="24"/>
        </w:rPr>
        <w:br/>
        <w:t>Distanz, Beobachtung, hohe Klarheit ohne emotionale Bindung</w:t>
      </w:r>
    </w:p>
    <w:p w14:paraId="05003715" w14:textId="77777777" w:rsidR="007B659B" w:rsidRDefault="007B659B" w:rsidP="002E1EF0">
      <w:pPr>
        <w:rPr>
          <w:sz w:val="24"/>
          <w:szCs w:val="24"/>
        </w:rPr>
      </w:pPr>
    </w:p>
    <w:p w14:paraId="02565B3D" w14:textId="77777777" w:rsidR="007B659B" w:rsidRPr="007B659B" w:rsidRDefault="007B659B" w:rsidP="007B659B">
      <w:pPr>
        <w:rPr>
          <w:sz w:val="24"/>
          <w:szCs w:val="24"/>
        </w:rPr>
      </w:pPr>
      <w:r w:rsidRPr="007B659B">
        <w:rPr>
          <w:sz w:val="24"/>
          <w:szCs w:val="24"/>
        </w:rPr>
        <w:t>Damit ergibt sich die gesamte energetische Achse:</w:t>
      </w:r>
    </w:p>
    <w:p w14:paraId="69C0569D" w14:textId="5CAD7542" w:rsidR="007B659B" w:rsidRPr="002E1EF0" w:rsidRDefault="007B659B" w:rsidP="002E1EF0">
      <w:pPr>
        <w:rPr>
          <w:sz w:val="24"/>
          <w:szCs w:val="24"/>
        </w:rPr>
      </w:pPr>
      <w:r w:rsidRPr="007B659B">
        <w:rPr>
          <w:sz w:val="24"/>
          <w:szCs w:val="24"/>
        </w:rPr>
        <w:t>-3, -2, -1, -1, 0, +1, +1, +2, +2, +2, +3, +3</w:t>
      </w:r>
    </w:p>
    <w:p w14:paraId="697307BB" w14:textId="77777777" w:rsidR="002E1EF0" w:rsidRPr="002E1EF0" w:rsidRDefault="00000000" w:rsidP="002E1EF0">
      <w:pPr>
        <w:rPr>
          <w:sz w:val="24"/>
          <w:szCs w:val="24"/>
        </w:rPr>
      </w:pPr>
      <w:r>
        <w:rPr>
          <w:sz w:val="24"/>
          <w:szCs w:val="24"/>
        </w:rPr>
        <w:pict w14:anchorId="01AB0010">
          <v:rect id="_x0000_i1032" style="width:0;height:1.5pt" o:hralign="center" o:hrstd="t" o:hr="t" fillcolor="#a0a0a0" stroked="f"/>
        </w:pict>
      </w:r>
    </w:p>
    <w:p w14:paraId="7CFC904F" w14:textId="77777777" w:rsidR="002E1EF0" w:rsidRPr="002E1EF0" w:rsidRDefault="002E1EF0" w:rsidP="002E1EF0">
      <w:pPr>
        <w:rPr>
          <w:b/>
          <w:bCs/>
          <w:sz w:val="24"/>
          <w:szCs w:val="24"/>
        </w:rPr>
      </w:pPr>
      <w:r w:rsidRPr="002E1EF0">
        <w:rPr>
          <w:b/>
          <w:bCs/>
          <w:sz w:val="24"/>
          <w:szCs w:val="24"/>
        </w:rPr>
        <w:t>5. Übergangszonen (U1–U4)</w:t>
      </w:r>
    </w:p>
    <w:p w14:paraId="00391ED0" w14:textId="77777777" w:rsidR="002E1EF0" w:rsidRPr="002E1EF0" w:rsidRDefault="002E1EF0" w:rsidP="002E1EF0">
      <w:pPr>
        <w:rPr>
          <w:sz w:val="24"/>
          <w:szCs w:val="24"/>
        </w:rPr>
      </w:pPr>
      <w:r w:rsidRPr="002E1EF0">
        <w:rPr>
          <w:sz w:val="24"/>
          <w:szCs w:val="24"/>
        </w:rPr>
        <w:t>Übergangszonen entstehen dort, wo zwei energetische Felder gleichzeitig aktiv sind.</w:t>
      </w:r>
      <w:r w:rsidRPr="002E1EF0">
        <w:rPr>
          <w:sz w:val="24"/>
          <w:szCs w:val="24"/>
        </w:rPr>
        <w:br/>
        <w:t>Sie sind keine Mischtypen, sondern eigenständige dynamische Muster.</w:t>
      </w:r>
    </w:p>
    <w:p w14:paraId="2A5FCBA2" w14:textId="77777777" w:rsidR="002E1EF0" w:rsidRPr="002E1EF0" w:rsidRDefault="002E1EF0" w:rsidP="002E1EF0">
      <w:pPr>
        <w:rPr>
          <w:b/>
          <w:bCs/>
          <w:sz w:val="24"/>
          <w:szCs w:val="24"/>
        </w:rPr>
      </w:pPr>
      <w:r w:rsidRPr="002E1EF0">
        <w:rPr>
          <w:b/>
          <w:bCs/>
          <w:sz w:val="24"/>
          <w:szCs w:val="24"/>
        </w:rPr>
        <w:t>U1 – G1 ↔ G2</w:t>
      </w:r>
    </w:p>
    <w:p w14:paraId="3813D6ED" w14:textId="77777777" w:rsidR="002E1EF0" w:rsidRPr="002E1EF0" w:rsidRDefault="002E1EF0" w:rsidP="002E1EF0">
      <w:pPr>
        <w:rPr>
          <w:sz w:val="24"/>
          <w:szCs w:val="24"/>
        </w:rPr>
      </w:pPr>
      <w:r w:rsidRPr="002E1EF0">
        <w:rPr>
          <w:sz w:val="24"/>
          <w:szCs w:val="24"/>
        </w:rPr>
        <w:lastRenderedPageBreak/>
        <w:t>Energie: −1.5 bis −0.5</w:t>
      </w:r>
      <w:r w:rsidRPr="002E1EF0">
        <w:rPr>
          <w:sz w:val="24"/>
          <w:szCs w:val="24"/>
        </w:rPr>
        <w:br/>
        <w:t>Thema: Irritation, erste Klärungsbewegung</w:t>
      </w:r>
    </w:p>
    <w:p w14:paraId="6C29187D" w14:textId="77777777" w:rsidR="002E1EF0" w:rsidRPr="002E1EF0" w:rsidRDefault="002E1EF0" w:rsidP="002E1EF0">
      <w:pPr>
        <w:rPr>
          <w:b/>
          <w:bCs/>
          <w:sz w:val="24"/>
          <w:szCs w:val="24"/>
        </w:rPr>
      </w:pPr>
      <w:r w:rsidRPr="002E1EF0">
        <w:rPr>
          <w:b/>
          <w:bCs/>
          <w:sz w:val="24"/>
          <w:szCs w:val="24"/>
        </w:rPr>
        <w:t>U2 – G2 ↔ Zentrum</w:t>
      </w:r>
    </w:p>
    <w:p w14:paraId="7F9D5DCE" w14:textId="77777777" w:rsidR="002E1EF0" w:rsidRPr="002E1EF0" w:rsidRDefault="002E1EF0" w:rsidP="002E1EF0">
      <w:pPr>
        <w:rPr>
          <w:sz w:val="24"/>
          <w:szCs w:val="24"/>
        </w:rPr>
      </w:pPr>
      <w:r w:rsidRPr="002E1EF0">
        <w:rPr>
          <w:sz w:val="24"/>
          <w:szCs w:val="24"/>
        </w:rPr>
        <w:t>Energie: −0.2 bis +0.2</w:t>
      </w:r>
      <w:r w:rsidRPr="002E1EF0">
        <w:rPr>
          <w:sz w:val="24"/>
          <w:szCs w:val="24"/>
        </w:rPr>
        <w:br/>
        <w:t>Thema: Beruhigung, Entladung, Meta-Analyse</w:t>
      </w:r>
    </w:p>
    <w:p w14:paraId="5324A557" w14:textId="77777777" w:rsidR="002E1EF0" w:rsidRPr="002E1EF0" w:rsidRDefault="002E1EF0" w:rsidP="002E1EF0">
      <w:pPr>
        <w:rPr>
          <w:b/>
          <w:bCs/>
          <w:sz w:val="24"/>
          <w:szCs w:val="24"/>
        </w:rPr>
      </w:pPr>
      <w:r w:rsidRPr="002E1EF0">
        <w:rPr>
          <w:b/>
          <w:bCs/>
          <w:sz w:val="24"/>
          <w:szCs w:val="24"/>
        </w:rPr>
        <w:t>U3 – Zentrum ↔ G3</w:t>
      </w:r>
    </w:p>
    <w:p w14:paraId="3FE7DE09" w14:textId="77777777" w:rsidR="002E1EF0" w:rsidRPr="002E1EF0" w:rsidRDefault="002E1EF0" w:rsidP="002E1EF0">
      <w:pPr>
        <w:rPr>
          <w:sz w:val="24"/>
          <w:szCs w:val="24"/>
        </w:rPr>
      </w:pPr>
      <w:r w:rsidRPr="002E1EF0">
        <w:rPr>
          <w:sz w:val="24"/>
          <w:szCs w:val="24"/>
        </w:rPr>
        <w:t>Energie: +0.2 bis +0.8</w:t>
      </w:r>
      <w:r w:rsidRPr="002E1EF0">
        <w:rPr>
          <w:sz w:val="24"/>
          <w:szCs w:val="24"/>
        </w:rPr>
        <w:br/>
        <w:t>Thema: geordnete Aktivierung, Öffnung</w:t>
      </w:r>
    </w:p>
    <w:p w14:paraId="3D3DDA88" w14:textId="77777777" w:rsidR="002E1EF0" w:rsidRPr="002E1EF0" w:rsidRDefault="002E1EF0" w:rsidP="002E1EF0">
      <w:pPr>
        <w:rPr>
          <w:b/>
          <w:bCs/>
          <w:sz w:val="24"/>
          <w:szCs w:val="24"/>
        </w:rPr>
      </w:pPr>
      <w:r w:rsidRPr="002E1EF0">
        <w:rPr>
          <w:b/>
          <w:bCs/>
          <w:sz w:val="24"/>
          <w:szCs w:val="24"/>
        </w:rPr>
        <w:t>U4 – G3 ↔ G4</w:t>
      </w:r>
    </w:p>
    <w:p w14:paraId="08F57664" w14:textId="77777777" w:rsidR="002E1EF0" w:rsidRPr="002E1EF0" w:rsidRDefault="002E1EF0" w:rsidP="002E1EF0">
      <w:pPr>
        <w:rPr>
          <w:sz w:val="24"/>
          <w:szCs w:val="24"/>
        </w:rPr>
      </w:pPr>
      <w:r w:rsidRPr="002E1EF0">
        <w:rPr>
          <w:sz w:val="24"/>
          <w:szCs w:val="24"/>
        </w:rPr>
        <w:t>Energie: +1.8 bis +2.4</w:t>
      </w:r>
      <w:r w:rsidRPr="002E1EF0">
        <w:rPr>
          <w:sz w:val="24"/>
          <w:szCs w:val="24"/>
        </w:rPr>
        <w:br/>
        <w:t>Thema: rationale Expansion, mentale Beschleunigung</w:t>
      </w:r>
    </w:p>
    <w:p w14:paraId="4BCB8BC8" w14:textId="77777777" w:rsidR="002E1EF0" w:rsidRPr="002E1EF0" w:rsidRDefault="00000000" w:rsidP="002E1EF0">
      <w:pPr>
        <w:rPr>
          <w:sz w:val="24"/>
          <w:szCs w:val="24"/>
        </w:rPr>
      </w:pPr>
      <w:r>
        <w:rPr>
          <w:sz w:val="24"/>
          <w:szCs w:val="24"/>
        </w:rPr>
        <w:pict w14:anchorId="182E147F">
          <v:rect id="_x0000_i1033" style="width:0;height:1.5pt" o:hralign="center" o:hrstd="t" o:hr="t" fillcolor="#a0a0a0" stroked="f"/>
        </w:pict>
      </w:r>
    </w:p>
    <w:p w14:paraId="5ABE4D00" w14:textId="77777777" w:rsidR="002E1EF0" w:rsidRPr="002E1EF0" w:rsidRDefault="002E1EF0" w:rsidP="002E1EF0">
      <w:pPr>
        <w:rPr>
          <w:b/>
          <w:bCs/>
          <w:sz w:val="24"/>
          <w:szCs w:val="24"/>
        </w:rPr>
      </w:pPr>
      <w:r w:rsidRPr="002E1EF0">
        <w:rPr>
          <w:b/>
          <w:bCs/>
          <w:sz w:val="24"/>
          <w:szCs w:val="24"/>
        </w:rPr>
        <w:t>6. Überblick über alle 17 Archetypen</w:t>
      </w:r>
    </w:p>
    <w:p w14:paraId="519CCE91" w14:textId="77777777" w:rsidR="002E1EF0" w:rsidRPr="002E1EF0" w:rsidRDefault="002E1EF0" w:rsidP="002E1EF0">
      <w:pPr>
        <w:rPr>
          <w:b/>
          <w:bCs/>
          <w:sz w:val="24"/>
          <w:szCs w:val="24"/>
        </w:rPr>
      </w:pPr>
      <w:r w:rsidRPr="002E1EF0">
        <w:rPr>
          <w:b/>
          <w:bCs/>
          <w:sz w:val="24"/>
          <w:szCs w:val="24"/>
        </w:rPr>
        <w:t>Grundarchetypen (12)</w:t>
      </w:r>
    </w:p>
    <w:p w14:paraId="07AD7B27" w14:textId="77777777" w:rsidR="002E1EF0" w:rsidRPr="002E1EF0" w:rsidRDefault="002E1EF0" w:rsidP="002E1EF0">
      <w:pPr>
        <w:rPr>
          <w:sz w:val="24"/>
          <w:szCs w:val="24"/>
        </w:rPr>
      </w:pPr>
      <w:r w:rsidRPr="002E1EF0">
        <w:rPr>
          <w:sz w:val="24"/>
          <w:szCs w:val="24"/>
        </w:rPr>
        <w:t>A1 Aggression</w:t>
      </w:r>
      <w:r w:rsidRPr="002E1EF0">
        <w:rPr>
          <w:sz w:val="24"/>
          <w:szCs w:val="24"/>
        </w:rPr>
        <w:br/>
        <w:t>A2 Misstrauen</w:t>
      </w:r>
      <w:r w:rsidRPr="002E1EF0">
        <w:rPr>
          <w:sz w:val="24"/>
          <w:szCs w:val="24"/>
        </w:rPr>
        <w:br/>
        <w:t>A3 Rückzug</w:t>
      </w:r>
      <w:r w:rsidRPr="002E1EF0">
        <w:rPr>
          <w:sz w:val="24"/>
          <w:szCs w:val="24"/>
        </w:rPr>
        <w:br/>
        <w:t>A4 Zweifel</w:t>
      </w:r>
      <w:r w:rsidRPr="002E1EF0">
        <w:rPr>
          <w:sz w:val="24"/>
          <w:szCs w:val="24"/>
        </w:rPr>
        <w:br/>
        <w:t>A5 Reflexion</w:t>
      </w:r>
      <w:r w:rsidRPr="002E1EF0">
        <w:rPr>
          <w:sz w:val="24"/>
          <w:szCs w:val="24"/>
        </w:rPr>
        <w:br/>
        <w:t>A6 Diskussion</w:t>
      </w:r>
      <w:r w:rsidRPr="002E1EF0">
        <w:rPr>
          <w:sz w:val="24"/>
          <w:szCs w:val="24"/>
        </w:rPr>
        <w:br/>
        <w:t>A7 Belehrung</w:t>
      </w:r>
      <w:r w:rsidRPr="002E1EF0">
        <w:rPr>
          <w:sz w:val="24"/>
          <w:szCs w:val="24"/>
        </w:rPr>
        <w:br/>
        <w:t>A8 Zuwendung</w:t>
      </w:r>
      <w:r w:rsidRPr="002E1EF0">
        <w:rPr>
          <w:sz w:val="24"/>
          <w:szCs w:val="24"/>
        </w:rPr>
        <w:br/>
        <w:t>A9 Analyse</w:t>
      </w:r>
      <w:r w:rsidRPr="002E1EF0">
        <w:rPr>
          <w:sz w:val="24"/>
          <w:szCs w:val="24"/>
        </w:rPr>
        <w:br/>
        <w:t>A10 Rationalität</w:t>
      </w:r>
      <w:r w:rsidRPr="002E1EF0">
        <w:rPr>
          <w:sz w:val="24"/>
          <w:szCs w:val="24"/>
        </w:rPr>
        <w:br/>
        <w:t>A11 Offenheit</w:t>
      </w:r>
      <w:r w:rsidRPr="002E1EF0">
        <w:rPr>
          <w:sz w:val="24"/>
          <w:szCs w:val="24"/>
        </w:rPr>
        <w:br/>
        <w:t>A12 Kognitive Neutralität</w:t>
      </w:r>
    </w:p>
    <w:p w14:paraId="255A3EEB" w14:textId="77777777" w:rsidR="002E1EF0" w:rsidRPr="002E1EF0" w:rsidRDefault="002E1EF0" w:rsidP="002E1EF0">
      <w:pPr>
        <w:rPr>
          <w:b/>
          <w:bCs/>
          <w:sz w:val="24"/>
          <w:szCs w:val="24"/>
        </w:rPr>
      </w:pPr>
      <w:r w:rsidRPr="002E1EF0">
        <w:rPr>
          <w:b/>
          <w:bCs/>
          <w:sz w:val="24"/>
          <w:szCs w:val="24"/>
        </w:rPr>
        <w:t>Zentrum (1)</w:t>
      </w:r>
    </w:p>
    <w:p w14:paraId="122C763F" w14:textId="77777777" w:rsidR="002E1EF0" w:rsidRPr="002E1EF0" w:rsidRDefault="002E1EF0" w:rsidP="002E1EF0">
      <w:pPr>
        <w:rPr>
          <w:sz w:val="24"/>
          <w:szCs w:val="24"/>
        </w:rPr>
      </w:pPr>
      <w:r w:rsidRPr="002E1EF0">
        <w:rPr>
          <w:sz w:val="24"/>
          <w:szCs w:val="24"/>
        </w:rPr>
        <w:t>Z Neutralfeld, regulatorischer Kern</w:t>
      </w:r>
    </w:p>
    <w:p w14:paraId="4EC0FD31" w14:textId="77777777" w:rsidR="002E1EF0" w:rsidRPr="002E1EF0" w:rsidRDefault="002E1EF0" w:rsidP="002E1EF0">
      <w:pPr>
        <w:rPr>
          <w:b/>
          <w:bCs/>
          <w:sz w:val="24"/>
          <w:szCs w:val="24"/>
        </w:rPr>
      </w:pPr>
      <w:r w:rsidRPr="002E1EF0">
        <w:rPr>
          <w:b/>
          <w:bCs/>
          <w:sz w:val="24"/>
          <w:szCs w:val="24"/>
        </w:rPr>
        <w:t>Übergangsarchetypen (4)</w:t>
      </w:r>
    </w:p>
    <w:p w14:paraId="5CBE2461" w14:textId="77777777" w:rsidR="002E1EF0" w:rsidRPr="002E1EF0" w:rsidRDefault="002E1EF0" w:rsidP="002E1EF0">
      <w:pPr>
        <w:rPr>
          <w:sz w:val="24"/>
          <w:szCs w:val="24"/>
        </w:rPr>
      </w:pPr>
      <w:r w:rsidRPr="002E1EF0">
        <w:rPr>
          <w:sz w:val="24"/>
          <w:szCs w:val="24"/>
        </w:rPr>
        <w:t>U1 emotionale Irritation (G1 → G2)</w:t>
      </w:r>
      <w:r w:rsidRPr="002E1EF0">
        <w:rPr>
          <w:sz w:val="24"/>
          <w:szCs w:val="24"/>
        </w:rPr>
        <w:br/>
        <w:t>U2 Beruhigung &amp; Entladung (G2 → Z)</w:t>
      </w:r>
      <w:r w:rsidRPr="002E1EF0">
        <w:rPr>
          <w:sz w:val="24"/>
          <w:szCs w:val="24"/>
        </w:rPr>
        <w:br/>
        <w:t>U3 Öffnung &amp; strukturierte Aktivierung (Z → G3)</w:t>
      </w:r>
      <w:r w:rsidRPr="002E1EF0">
        <w:rPr>
          <w:sz w:val="24"/>
          <w:szCs w:val="24"/>
        </w:rPr>
        <w:br/>
        <w:t>U4 Rationale Expansion (G3 → G4)</w:t>
      </w:r>
    </w:p>
    <w:p w14:paraId="05868671" w14:textId="77777777" w:rsidR="002E1EF0" w:rsidRPr="002E1EF0" w:rsidRDefault="00000000" w:rsidP="002E1EF0">
      <w:pPr>
        <w:rPr>
          <w:sz w:val="24"/>
          <w:szCs w:val="24"/>
        </w:rPr>
      </w:pPr>
      <w:r>
        <w:rPr>
          <w:sz w:val="24"/>
          <w:szCs w:val="24"/>
        </w:rPr>
        <w:pict w14:anchorId="3AD505D6">
          <v:rect id="_x0000_i1034" style="width:0;height:1.5pt" o:hralign="center" o:hrstd="t" o:hr="t" fillcolor="#a0a0a0" stroked="f"/>
        </w:pict>
      </w:r>
    </w:p>
    <w:p w14:paraId="14E0516E" w14:textId="77777777" w:rsidR="002E1EF0" w:rsidRPr="002E1EF0" w:rsidRDefault="002E1EF0" w:rsidP="002E1EF0">
      <w:pPr>
        <w:rPr>
          <w:b/>
          <w:bCs/>
          <w:sz w:val="24"/>
          <w:szCs w:val="24"/>
        </w:rPr>
      </w:pPr>
      <w:r w:rsidRPr="002E1EF0">
        <w:rPr>
          <w:b/>
          <w:bCs/>
          <w:sz w:val="24"/>
          <w:szCs w:val="24"/>
        </w:rPr>
        <w:t>7. Dynamik der psychologischen MCM</w:t>
      </w:r>
    </w:p>
    <w:p w14:paraId="7CA09B29" w14:textId="77777777" w:rsidR="002E1EF0" w:rsidRPr="002E1EF0" w:rsidRDefault="002E1EF0" w:rsidP="002E1EF0">
      <w:pPr>
        <w:rPr>
          <w:sz w:val="24"/>
          <w:szCs w:val="24"/>
        </w:rPr>
      </w:pPr>
      <w:r w:rsidRPr="002E1EF0">
        <w:rPr>
          <w:sz w:val="24"/>
          <w:szCs w:val="24"/>
        </w:rPr>
        <w:lastRenderedPageBreak/>
        <w:t>Die MCM beschreibt keine statischen Kategorien, sondern einen dynamischen Bewegungsraum.</w:t>
      </w:r>
    </w:p>
    <w:p w14:paraId="386D688F" w14:textId="77777777" w:rsidR="002E1EF0" w:rsidRPr="002E1EF0" w:rsidRDefault="002E1EF0" w:rsidP="002E1EF0">
      <w:pPr>
        <w:rPr>
          <w:sz w:val="24"/>
          <w:szCs w:val="24"/>
        </w:rPr>
      </w:pPr>
      <w:r w:rsidRPr="002E1EF0">
        <w:rPr>
          <w:sz w:val="24"/>
          <w:szCs w:val="24"/>
        </w:rPr>
        <w:t>Typischer Zyklus:</w:t>
      </w:r>
      <w:r w:rsidRPr="002E1EF0">
        <w:rPr>
          <w:sz w:val="24"/>
          <w:szCs w:val="24"/>
        </w:rPr>
        <w:br/>
        <w:t>Chaos → Suche → Ordnung → Stabilität → Zentrum → erneuter Übergang</w:t>
      </w:r>
    </w:p>
    <w:p w14:paraId="585108BE" w14:textId="77777777" w:rsidR="002E1EF0" w:rsidRPr="002E1EF0" w:rsidRDefault="002E1EF0" w:rsidP="002E1EF0">
      <w:pPr>
        <w:rPr>
          <w:sz w:val="24"/>
          <w:szCs w:val="24"/>
        </w:rPr>
      </w:pPr>
      <w:r w:rsidRPr="002E1EF0">
        <w:rPr>
          <w:sz w:val="24"/>
          <w:szCs w:val="24"/>
        </w:rPr>
        <w:t>Regeln der Dynamik:</w:t>
      </w:r>
      <w:r w:rsidRPr="002E1EF0">
        <w:rPr>
          <w:sz w:val="24"/>
          <w:szCs w:val="24"/>
        </w:rPr>
        <w:br/>
        <w:t>• Energie bestimmt Intensität und Richtung</w:t>
      </w:r>
      <w:r w:rsidRPr="002E1EF0">
        <w:rPr>
          <w:sz w:val="24"/>
          <w:szCs w:val="24"/>
        </w:rPr>
        <w:br/>
        <w:t>• Archetypen bestimmen die qualitative Ausprägung</w:t>
      </w:r>
      <w:r w:rsidRPr="002E1EF0">
        <w:rPr>
          <w:sz w:val="24"/>
          <w:szCs w:val="24"/>
        </w:rPr>
        <w:br/>
        <w:t>• Übergangszustände steuern Flexibilität oder Instabilität</w:t>
      </w:r>
      <w:r w:rsidRPr="002E1EF0">
        <w:rPr>
          <w:sz w:val="24"/>
          <w:szCs w:val="24"/>
        </w:rPr>
        <w:br/>
        <w:t>• das Zentrum wirkt ausgleichend und stabilisierend</w:t>
      </w:r>
    </w:p>
    <w:p w14:paraId="37C95636" w14:textId="77777777" w:rsidR="002E1EF0" w:rsidRPr="002E1EF0" w:rsidRDefault="00000000" w:rsidP="002E1EF0">
      <w:pPr>
        <w:rPr>
          <w:sz w:val="24"/>
          <w:szCs w:val="24"/>
        </w:rPr>
      </w:pPr>
      <w:r>
        <w:rPr>
          <w:sz w:val="24"/>
          <w:szCs w:val="24"/>
        </w:rPr>
        <w:pict w14:anchorId="194DA7FB">
          <v:rect id="_x0000_i1035" style="width:0;height:1.5pt" o:hralign="center" o:hrstd="t" o:hr="t" fillcolor="#a0a0a0" stroked="f"/>
        </w:pict>
      </w:r>
    </w:p>
    <w:p w14:paraId="41FD32C1" w14:textId="77777777" w:rsidR="002E1EF0" w:rsidRPr="002E1EF0" w:rsidRDefault="002E1EF0" w:rsidP="002E1EF0">
      <w:pPr>
        <w:rPr>
          <w:b/>
          <w:bCs/>
          <w:sz w:val="24"/>
          <w:szCs w:val="24"/>
        </w:rPr>
      </w:pPr>
      <w:r w:rsidRPr="002E1EF0">
        <w:rPr>
          <w:b/>
          <w:bCs/>
          <w:sz w:val="24"/>
          <w:szCs w:val="24"/>
        </w:rPr>
        <w:t>8. Anwendung in Psychologie, KI und Simulation</w:t>
      </w:r>
    </w:p>
    <w:p w14:paraId="2990E77D" w14:textId="77777777" w:rsidR="002E1EF0" w:rsidRPr="002E1EF0" w:rsidRDefault="002E1EF0" w:rsidP="002E1EF0">
      <w:pPr>
        <w:rPr>
          <w:sz w:val="24"/>
          <w:szCs w:val="24"/>
        </w:rPr>
      </w:pPr>
      <w:r w:rsidRPr="002E1EF0">
        <w:rPr>
          <w:sz w:val="24"/>
          <w:szCs w:val="24"/>
        </w:rPr>
        <w:t>Die psychologische MCM dient als strukturiertes energetisches Zustandsmodell für:</w:t>
      </w:r>
    </w:p>
    <w:p w14:paraId="370D63ED" w14:textId="77777777" w:rsidR="002E1EF0" w:rsidRPr="002E1EF0" w:rsidRDefault="002E1EF0" w:rsidP="002E1EF0">
      <w:pPr>
        <w:rPr>
          <w:sz w:val="24"/>
          <w:szCs w:val="24"/>
        </w:rPr>
      </w:pPr>
      <w:r w:rsidRPr="002E1EF0">
        <w:rPr>
          <w:sz w:val="24"/>
          <w:szCs w:val="24"/>
        </w:rPr>
        <w:t>• mentale Zustandsverläufe</w:t>
      </w:r>
      <w:r w:rsidRPr="002E1EF0">
        <w:rPr>
          <w:sz w:val="24"/>
          <w:szCs w:val="24"/>
        </w:rPr>
        <w:br/>
        <w:t>• Verhalten und Reaktionsmuster</w:t>
      </w:r>
      <w:r w:rsidRPr="002E1EF0">
        <w:rPr>
          <w:sz w:val="24"/>
          <w:szCs w:val="24"/>
        </w:rPr>
        <w:br/>
        <w:t>• soziale Dynamiken</w:t>
      </w:r>
      <w:r w:rsidRPr="002E1EF0">
        <w:rPr>
          <w:sz w:val="24"/>
          <w:szCs w:val="24"/>
        </w:rPr>
        <w:br/>
        <w:t>• Entscheidungslogiken</w:t>
      </w:r>
      <w:r w:rsidRPr="002E1EF0">
        <w:rPr>
          <w:sz w:val="24"/>
          <w:szCs w:val="24"/>
        </w:rPr>
        <w:br/>
        <w:t>• KI-basierte Agentensimulation</w:t>
      </w:r>
      <w:r w:rsidRPr="002E1EF0">
        <w:rPr>
          <w:sz w:val="24"/>
          <w:szCs w:val="24"/>
        </w:rPr>
        <w:br/>
        <w:t>• energetische Interaktionsmodelle</w:t>
      </w:r>
    </w:p>
    <w:p w14:paraId="17BF59CF" w14:textId="77777777" w:rsidR="002E1EF0" w:rsidRPr="002E1EF0" w:rsidRDefault="002E1EF0" w:rsidP="002E1EF0">
      <w:pPr>
        <w:rPr>
          <w:sz w:val="24"/>
          <w:szCs w:val="24"/>
        </w:rPr>
      </w:pPr>
      <w:r w:rsidRPr="002E1EF0">
        <w:rPr>
          <w:sz w:val="24"/>
          <w:szCs w:val="24"/>
        </w:rPr>
        <w:t>Sie erlaubt:</w:t>
      </w:r>
      <w:r w:rsidRPr="002E1EF0">
        <w:rPr>
          <w:sz w:val="24"/>
          <w:szCs w:val="24"/>
        </w:rPr>
        <w:br/>
        <w:t>• Klassifikation innerer Zustände</w:t>
      </w:r>
      <w:r w:rsidRPr="002E1EF0">
        <w:rPr>
          <w:sz w:val="24"/>
          <w:szCs w:val="24"/>
        </w:rPr>
        <w:br/>
        <w:t>• Analyse von Spannungen, Übergängen und Polarisierungen</w:t>
      </w:r>
      <w:r w:rsidRPr="002E1EF0">
        <w:rPr>
          <w:sz w:val="24"/>
          <w:szCs w:val="24"/>
        </w:rPr>
        <w:br/>
        <w:t>• Modellierung von Selbstregulation</w:t>
      </w:r>
      <w:r w:rsidRPr="002E1EF0">
        <w:rPr>
          <w:sz w:val="24"/>
          <w:szCs w:val="24"/>
        </w:rPr>
        <w:br/>
        <w:t>• dynamische Simulation mentaler Prozesse</w:t>
      </w:r>
    </w:p>
    <w:p w14:paraId="7CC9EBF3" w14:textId="77777777" w:rsidR="00377E3A" w:rsidRPr="002E1EF0" w:rsidRDefault="00377E3A" w:rsidP="002E1EF0">
      <w:pPr>
        <w:rPr>
          <w:sz w:val="24"/>
          <w:szCs w:val="24"/>
        </w:rPr>
      </w:pPr>
    </w:p>
    <w:sectPr w:rsidR="00377E3A" w:rsidRPr="002E1EF0">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7013E"/>
    <w:multiLevelType w:val="multilevel"/>
    <w:tmpl w:val="B4C0B4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3E0169E"/>
    <w:multiLevelType w:val="multilevel"/>
    <w:tmpl w:val="CBD0A3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97238858">
    <w:abstractNumId w:val="1"/>
  </w:num>
  <w:num w:numId="2" w16cid:durableId="19238308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3219"/>
    <w:rsid w:val="000D4622"/>
    <w:rsid w:val="002E1EF0"/>
    <w:rsid w:val="00377E3A"/>
    <w:rsid w:val="006C3219"/>
    <w:rsid w:val="007B659B"/>
    <w:rsid w:val="008E2E83"/>
    <w:rsid w:val="00CF5FD4"/>
    <w:rsid w:val="00D70CE3"/>
    <w:rsid w:val="00DA1E2D"/>
    <w:rsid w:val="00EA7FE5"/>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BEDF86"/>
  <w15:chartTrackingRefBased/>
  <w15:docId w15:val="{23DC7973-DF6C-483F-98F6-EB096D4BAA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6C321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6C321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6C3219"/>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6C3219"/>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6C3219"/>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6C3219"/>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6C3219"/>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6C3219"/>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6C3219"/>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6C3219"/>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6C3219"/>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6C3219"/>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6C3219"/>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6C3219"/>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6C3219"/>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6C3219"/>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6C3219"/>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6C3219"/>
    <w:rPr>
      <w:rFonts w:eastAsiaTheme="majorEastAsia" w:cstheme="majorBidi"/>
      <w:color w:val="272727" w:themeColor="text1" w:themeTint="D8"/>
    </w:rPr>
  </w:style>
  <w:style w:type="paragraph" w:styleId="Titel">
    <w:name w:val="Title"/>
    <w:basedOn w:val="Standard"/>
    <w:next w:val="Standard"/>
    <w:link w:val="TitelZchn"/>
    <w:uiPriority w:val="10"/>
    <w:qFormat/>
    <w:rsid w:val="006C32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6C3219"/>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6C3219"/>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6C3219"/>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6C3219"/>
    <w:pPr>
      <w:spacing w:before="160"/>
      <w:jc w:val="center"/>
    </w:pPr>
    <w:rPr>
      <w:i/>
      <w:iCs/>
      <w:color w:val="404040" w:themeColor="text1" w:themeTint="BF"/>
    </w:rPr>
  </w:style>
  <w:style w:type="character" w:customStyle="1" w:styleId="ZitatZchn">
    <w:name w:val="Zitat Zchn"/>
    <w:basedOn w:val="Absatz-Standardschriftart"/>
    <w:link w:val="Zitat"/>
    <w:uiPriority w:val="29"/>
    <w:rsid w:val="006C3219"/>
    <w:rPr>
      <w:i/>
      <w:iCs/>
      <w:color w:val="404040" w:themeColor="text1" w:themeTint="BF"/>
    </w:rPr>
  </w:style>
  <w:style w:type="paragraph" w:styleId="Listenabsatz">
    <w:name w:val="List Paragraph"/>
    <w:basedOn w:val="Standard"/>
    <w:uiPriority w:val="34"/>
    <w:qFormat/>
    <w:rsid w:val="006C3219"/>
    <w:pPr>
      <w:ind w:left="720"/>
      <w:contextualSpacing/>
    </w:pPr>
  </w:style>
  <w:style w:type="character" w:styleId="IntensiveHervorhebung">
    <w:name w:val="Intense Emphasis"/>
    <w:basedOn w:val="Absatz-Standardschriftart"/>
    <w:uiPriority w:val="21"/>
    <w:qFormat/>
    <w:rsid w:val="006C3219"/>
    <w:rPr>
      <w:i/>
      <w:iCs/>
      <w:color w:val="0F4761" w:themeColor="accent1" w:themeShade="BF"/>
    </w:rPr>
  </w:style>
  <w:style w:type="paragraph" w:styleId="IntensivesZitat">
    <w:name w:val="Intense Quote"/>
    <w:basedOn w:val="Standard"/>
    <w:next w:val="Standard"/>
    <w:link w:val="IntensivesZitatZchn"/>
    <w:uiPriority w:val="30"/>
    <w:qFormat/>
    <w:rsid w:val="006C32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6C3219"/>
    <w:rPr>
      <w:i/>
      <w:iCs/>
      <w:color w:val="0F4761" w:themeColor="accent1" w:themeShade="BF"/>
    </w:rPr>
  </w:style>
  <w:style w:type="character" w:styleId="IntensiverVerweis">
    <w:name w:val="Intense Reference"/>
    <w:basedOn w:val="Absatz-Standardschriftart"/>
    <w:uiPriority w:val="32"/>
    <w:qFormat/>
    <w:rsid w:val="006C321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750</Words>
  <Characters>4732</Characters>
  <Application>Microsoft Office Word</Application>
  <DocSecurity>0</DocSecurity>
  <Lines>39</Lines>
  <Paragraphs>10</Paragraphs>
  <ScaleCrop>false</ScaleCrop>
  <Company/>
  <LinksUpToDate>false</LinksUpToDate>
  <CharactersWithSpaces>5472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Pascal Ernst</dc:creator>
  <cp:keywords/>
  <dc:description/>
  <cp:lastModifiedBy>Pascal Ernst</cp:lastModifiedBy>
  <cp:revision>4</cp:revision>
  <dcterms:created xsi:type="dcterms:W3CDTF">2025-11-30T21:08:00Z</dcterms:created>
  <dcterms:modified xsi:type="dcterms:W3CDTF">2025-11-30T21:29:00Z</dcterms:modified>
</cp:coreProperties>
</file>