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C45A" w14:textId="77777777" w:rsidR="00D077B4" w:rsidRPr="00D077B4" w:rsidRDefault="00D077B4" w:rsidP="00D077B4">
      <w:pPr>
        <w:rPr>
          <w:b/>
          <w:bCs/>
          <w:sz w:val="24"/>
          <w:szCs w:val="24"/>
        </w:rPr>
      </w:pPr>
      <w:r w:rsidRPr="00D077B4">
        <w:rPr>
          <w:b/>
          <w:bCs/>
          <w:sz w:val="24"/>
          <w:szCs w:val="24"/>
        </w:rPr>
        <w:t>Zusatzabhandlung</w:t>
      </w:r>
    </w:p>
    <w:p w14:paraId="58928E0E" w14:textId="77777777" w:rsidR="00D077B4" w:rsidRPr="00D077B4" w:rsidRDefault="00D077B4" w:rsidP="00D077B4">
      <w:pPr>
        <w:rPr>
          <w:b/>
          <w:bCs/>
          <w:sz w:val="40"/>
          <w:szCs w:val="40"/>
        </w:rPr>
      </w:pPr>
      <w:r w:rsidRPr="00D077B4">
        <w:rPr>
          <w:b/>
          <w:bCs/>
          <w:sz w:val="40"/>
          <w:szCs w:val="40"/>
        </w:rPr>
        <w:t>Energetischer Bereich der MCM: Warum der Kernraum von −3 bis +3 definiert ist</w:t>
      </w:r>
    </w:p>
    <w:p w14:paraId="0960955E" w14:textId="77777777" w:rsidR="00D077B4" w:rsidRPr="00D077B4" w:rsidRDefault="00D077B4" w:rsidP="00D077B4">
      <w:r w:rsidRPr="00D077B4">
        <w:t>Die Mental Core Matrix arbeitet mit einem klar abgegrenzten Energieraum im Bereich von −3 bis +3. Dieser Bereich stellt keinen physikalischen Grenzwert dar, sondern beschreibt den funktionalen Spannungsraum eines bipolaren Feldes mit einem stabilen Zentrum. Diese Skala bildet die Spannungs- und Aktivierungsbereiche ab, die in der MCM sowohl auf psychologischer als auch auf reiner energetischer Ebene relevant werden.</w:t>
      </w:r>
    </w:p>
    <w:p w14:paraId="594EE84D" w14:textId="77777777" w:rsidR="00D077B4" w:rsidRPr="00D077B4" w:rsidRDefault="00D077B4" w:rsidP="00D077B4">
      <w:pPr>
        <w:rPr>
          <w:b/>
          <w:bCs/>
          <w:sz w:val="24"/>
          <w:szCs w:val="24"/>
        </w:rPr>
      </w:pPr>
      <w:r w:rsidRPr="00D077B4">
        <w:rPr>
          <w:b/>
          <w:bCs/>
          <w:sz w:val="24"/>
          <w:szCs w:val="24"/>
        </w:rPr>
        <w:t>1. Grundstruktur des Spannungsfeldes</w:t>
      </w:r>
    </w:p>
    <w:p w14:paraId="4332B1CE" w14:textId="77777777" w:rsidR="00D077B4" w:rsidRPr="00D077B4" w:rsidRDefault="00D077B4" w:rsidP="00D077B4">
      <w:r w:rsidRPr="00D077B4">
        <w:t>Der Energieraum der MCM folgt einem dreistufigen Aufbau pro Pol.</w:t>
      </w:r>
      <w:r w:rsidRPr="00D077B4">
        <w:br/>
        <w:t>Dieser Aufbau zeigt sich sowohl im mentalen Modell (Archetypen) als auch in der reinen energetischen Matrix ohne Typisierung:</w:t>
      </w:r>
    </w:p>
    <w:p w14:paraId="0ADC11E4" w14:textId="77777777" w:rsidR="00D077B4" w:rsidRPr="00D077B4" w:rsidRDefault="00D077B4" w:rsidP="00D077B4">
      <w:r w:rsidRPr="00D077B4">
        <w:t>• niedrige Intensität</w:t>
      </w:r>
      <w:r w:rsidRPr="00D077B4">
        <w:br/>
        <w:t>• mittlere Intensität</w:t>
      </w:r>
      <w:r w:rsidRPr="00D077B4">
        <w:br/>
        <w:t>• hohe Intensität</w:t>
      </w:r>
    </w:p>
    <w:p w14:paraId="37A71A71" w14:textId="77777777" w:rsidR="00D077B4" w:rsidRPr="00D077B4" w:rsidRDefault="00D077B4" w:rsidP="00D077B4">
      <w:r w:rsidRPr="00D077B4">
        <w:t>Diese Dreistufigkeit ergibt sich aus dem Verhalten von Energie in einem symmetrischen Feld mit Zentrumsladung. Jede Energiebewegung verläuft entlang dieser drei Spannungsphasen, bevor sie entweder stabilisiert oder in Richtung Zentrum zurückgeführt wird.</w:t>
      </w:r>
    </w:p>
    <w:p w14:paraId="20AE26E3" w14:textId="77777777" w:rsidR="00D077B4" w:rsidRPr="00D077B4" w:rsidRDefault="00D077B4" w:rsidP="00D077B4">
      <w:r w:rsidRPr="00D077B4">
        <w:t>Die Skala −3 bis +3 bildet exakt diese Spannungsphasen ab.</w:t>
      </w:r>
      <w:r w:rsidRPr="00D077B4">
        <w:br/>
        <w:t>Sie stellt damit den vollständigen funktionalen Raum bereit, in dem sich Energieformen ausbilden, fluktuieren und wieder ins Zentrum einkehren.</w:t>
      </w:r>
    </w:p>
    <w:p w14:paraId="54169107" w14:textId="77777777" w:rsidR="00D077B4" w:rsidRPr="00D077B4" w:rsidRDefault="00D077B4" w:rsidP="00D077B4">
      <w:pPr>
        <w:rPr>
          <w:b/>
          <w:bCs/>
          <w:sz w:val="24"/>
          <w:szCs w:val="24"/>
        </w:rPr>
      </w:pPr>
      <w:r w:rsidRPr="00D077B4">
        <w:rPr>
          <w:b/>
          <w:bCs/>
          <w:sz w:val="24"/>
          <w:szCs w:val="24"/>
        </w:rPr>
        <w:t>2. Warum nicht −4 bis +4 oder −10 bis +10?</w:t>
      </w:r>
    </w:p>
    <w:p w14:paraId="00C6AD16" w14:textId="77777777" w:rsidR="00D077B4" w:rsidRPr="00D077B4" w:rsidRDefault="00D077B4" w:rsidP="00D077B4">
      <w:r w:rsidRPr="00D077B4">
        <w:t>Erweiterte Skalen würden zwar rechnerisch möglich sein, hätten jedoch keine funktionale Relevanz innerhalb des MCM-Feldes, da über E3 hinaus keine neuen stabilen Energieformen auftreten. Dafür gibt es mehrere Gründe:</w:t>
      </w:r>
    </w:p>
    <w:p w14:paraId="60EADBEA" w14:textId="77777777" w:rsidR="00D077B4" w:rsidRPr="00D077B4" w:rsidRDefault="00D077B4" w:rsidP="00D077B4">
      <w:pPr>
        <w:rPr>
          <w:b/>
          <w:bCs/>
          <w:sz w:val="24"/>
          <w:szCs w:val="24"/>
        </w:rPr>
      </w:pPr>
      <w:r w:rsidRPr="00D077B4">
        <w:rPr>
          <w:b/>
          <w:bCs/>
          <w:sz w:val="24"/>
          <w:szCs w:val="24"/>
        </w:rPr>
        <w:t>2.1 Keine zusätzliche Dynamik jenseits der dritten Stufe</w:t>
      </w:r>
    </w:p>
    <w:p w14:paraId="2D037F52" w14:textId="77777777" w:rsidR="00D077B4" w:rsidRPr="00D077B4" w:rsidRDefault="00D077B4" w:rsidP="00D077B4">
      <w:r w:rsidRPr="00D077B4">
        <w:t>Die reine MCM zeigt, dass Energie nicht unbegrenzt eskaliert.</w:t>
      </w:r>
      <w:r w:rsidRPr="00D077B4">
        <w:br/>
        <w:t>Ab einem bestimmten Abstand vom Zentrum tritt eine Rückführung ein.</w:t>
      </w:r>
      <w:r w:rsidRPr="00D077B4">
        <w:br/>
        <w:t>Dieser Punkt liegt im Bereich von E3.</w:t>
      </w:r>
      <w:r w:rsidRPr="00D077B4">
        <w:br/>
        <w:t>Jenseits davon entstehen keine neuen Muster, keine weiteren Spannungszonen und keine zusätzlichen Differenzierungen.</w:t>
      </w:r>
    </w:p>
    <w:p w14:paraId="7A382D86" w14:textId="77777777" w:rsidR="00D077B4" w:rsidRPr="00D077B4" w:rsidRDefault="00D077B4" w:rsidP="00D077B4">
      <w:r w:rsidRPr="00D077B4">
        <w:t>Eine Skala wie −5 oder +5 würde damit nur zusätzliche Zahlen erzeugen, aber keine zusätzliche energetische Qualität.</w:t>
      </w:r>
    </w:p>
    <w:p w14:paraId="58376B7C" w14:textId="77777777" w:rsidR="00D077B4" w:rsidRPr="00D077B4" w:rsidRDefault="00D077B4" w:rsidP="00D077B4">
      <w:pPr>
        <w:rPr>
          <w:b/>
          <w:bCs/>
          <w:sz w:val="24"/>
          <w:szCs w:val="24"/>
        </w:rPr>
      </w:pPr>
      <w:r w:rsidRPr="00D077B4">
        <w:rPr>
          <w:b/>
          <w:bCs/>
          <w:sz w:val="24"/>
          <w:szCs w:val="24"/>
        </w:rPr>
        <w:t>2.2 Verlust der natürlichen Dreigliederung</w:t>
      </w:r>
    </w:p>
    <w:p w14:paraId="61234CFC" w14:textId="77777777" w:rsidR="00D077B4" w:rsidRPr="00D077B4" w:rsidRDefault="00D077B4" w:rsidP="00D077B4">
      <w:r w:rsidRPr="00D077B4">
        <w:t>Das MCM-Feld folgt einer Dreigliederungsstruktur, die universell in Spannungsmodellen auftaucht.</w:t>
      </w:r>
      <w:r w:rsidRPr="00D077B4">
        <w:br/>
        <w:t>Diese Dreigliederung ist auch aus historischen Energie- und Harmoniemodellen bekannt, einschließlich der archetypischen Strukturen, die Leonardo da Vinci in mehreren Arbeiten verwendet hat.</w:t>
      </w:r>
    </w:p>
    <w:p w14:paraId="224D50B1" w14:textId="77777777" w:rsidR="00D077B4" w:rsidRPr="00D077B4" w:rsidRDefault="00D077B4" w:rsidP="00D077B4">
      <w:r w:rsidRPr="00D077B4">
        <w:lastRenderedPageBreak/>
        <w:t>Der Dreieraufbau bildet:</w:t>
      </w:r>
    </w:p>
    <w:p w14:paraId="0B1D546B" w14:textId="77777777" w:rsidR="00D077B4" w:rsidRPr="00D077B4" w:rsidRDefault="00D077B4" w:rsidP="00D077B4">
      <w:r w:rsidRPr="00D077B4">
        <w:t>• minimale Abweichung</w:t>
      </w:r>
      <w:r w:rsidRPr="00D077B4">
        <w:br/>
        <w:t>• aktive Verschiebung</w:t>
      </w:r>
      <w:r w:rsidRPr="00D077B4">
        <w:br/>
        <w:t>• kritische Hochzone</w:t>
      </w:r>
    </w:p>
    <w:p w14:paraId="7F3C5699" w14:textId="77777777" w:rsidR="00D077B4" w:rsidRPr="00D077B4" w:rsidRDefault="00D077B4" w:rsidP="00D077B4">
      <w:r w:rsidRPr="00D077B4">
        <w:t>Ergänzt man darüber hinaus weitere Stufen, verwischt die klare Ordnung, ohne zusätzliche funktionale Information zu gewinnen.</w:t>
      </w:r>
    </w:p>
    <w:p w14:paraId="48D32198" w14:textId="77777777" w:rsidR="00D077B4" w:rsidRPr="00D077B4" w:rsidRDefault="00D077B4" w:rsidP="00D077B4">
      <w:pPr>
        <w:rPr>
          <w:b/>
          <w:bCs/>
          <w:sz w:val="24"/>
          <w:szCs w:val="24"/>
        </w:rPr>
      </w:pPr>
      <w:r w:rsidRPr="00D077B4">
        <w:rPr>
          <w:b/>
          <w:bCs/>
          <w:sz w:val="24"/>
          <w:szCs w:val="24"/>
        </w:rPr>
        <w:t>2.3 Spannungsrückführung in Richtung Zentrum</w:t>
      </w:r>
    </w:p>
    <w:p w14:paraId="66BCA15A" w14:textId="77777777" w:rsidR="00D077B4" w:rsidRPr="00D077B4" w:rsidRDefault="00D077B4" w:rsidP="00D077B4">
      <w:r w:rsidRPr="00D077B4">
        <w:t>Das Zentrum (E0) ist die stabilste und reinste Form des Feldes.</w:t>
      </w:r>
      <w:r w:rsidRPr="00D077B4">
        <w:br/>
        <w:t>Je größer die Abweichung vom Zentrum, desto stärker setzt die Rückführung ein.</w:t>
      </w:r>
      <w:r w:rsidRPr="00D077B4">
        <w:br/>
        <w:t>Dies erzeugt eine natürliche Begrenzung der energetischen Auslenkung.</w:t>
      </w:r>
    </w:p>
    <w:p w14:paraId="6D86F16E" w14:textId="77777777" w:rsidR="00D077B4" w:rsidRPr="00D077B4" w:rsidRDefault="00D077B4" w:rsidP="00D077B4">
      <w:r w:rsidRPr="00D077B4">
        <w:t>Energie, die über E3 hinausgehen würde, kollabiert entweder oder kehrt unmittelbar in Richtung Zentrum zurück. Damit ist der nutzbare Spannungsbereich nach oben und unten funktional abgeschlossen.</w:t>
      </w:r>
    </w:p>
    <w:p w14:paraId="6CE8ECD7" w14:textId="77777777" w:rsidR="00D077B4" w:rsidRPr="00D077B4" w:rsidRDefault="00D077B4" w:rsidP="00D077B4">
      <w:pPr>
        <w:rPr>
          <w:b/>
          <w:bCs/>
          <w:sz w:val="24"/>
          <w:szCs w:val="24"/>
        </w:rPr>
      </w:pPr>
      <w:r w:rsidRPr="00D077B4">
        <w:rPr>
          <w:b/>
          <w:bCs/>
          <w:sz w:val="24"/>
          <w:szCs w:val="24"/>
        </w:rPr>
        <w:t>2.4 Erhalt der Kohärenz zwischen reiner und psychologischer Ebene</w:t>
      </w:r>
    </w:p>
    <w:p w14:paraId="3ED2D2E4" w14:textId="77777777" w:rsidR="00D077B4" w:rsidRPr="00D077B4" w:rsidRDefault="00D077B4" w:rsidP="00D077B4">
      <w:r w:rsidRPr="00D077B4">
        <w:t>Die psychologische MCM verwendet 17 Archetypen, die auf dieser Dreistufenstruktur basieren.</w:t>
      </w:r>
      <w:r w:rsidRPr="00D077B4">
        <w:br/>
        <w:t>Eine Erweiterung der Skala würde die Korrespondenz zwischen energetischer und psychologischer Ebene zerstören.</w:t>
      </w:r>
      <w:r w:rsidRPr="00D077B4">
        <w:br/>
        <w:t>Die Skala −3 bis +3 ermöglicht eine klare Zuordnung:</w:t>
      </w:r>
    </w:p>
    <w:p w14:paraId="38F14620" w14:textId="77777777" w:rsidR="00D077B4" w:rsidRPr="00D077B4" w:rsidRDefault="00D077B4" w:rsidP="00D077B4">
      <w:r w:rsidRPr="00D077B4">
        <w:t>• Spannungszonen</w:t>
      </w:r>
      <w:r w:rsidRPr="00D077B4">
        <w:br/>
        <w:t>• Übergänge</w:t>
      </w:r>
      <w:r w:rsidRPr="00D077B4">
        <w:br/>
        <w:t>• Stabilitätsphasen</w:t>
      </w:r>
      <w:r w:rsidRPr="00D077B4">
        <w:br/>
        <w:t>• Rückführung zum Zentrum</w:t>
      </w:r>
    </w:p>
    <w:p w14:paraId="1B1C168A" w14:textId="77777777" w:rsidR="00D077B4" w:rsidRPr="00D077B4" w:rsidRDefault="00D077B4" w:rsidP="00D077B4">
      <w:r w:rsidRPr="00D077B4">
        <w:t>Diese Zuordnung wäre bei größeren Skalen nicht mehr gegeben.</w:t>
      </w:r>
    </w:p>
    <w:p w14:paraId="1F99689A" w14:textId="77777777" w:rsidR="00D077B4" w:rsidRPr="00D077B4" w:rsidRDefault="00D077B4" w:rsidP="00D077B4">
      <w:pPr>
        <w:rPr>
          <w:b/>
          <w:bCs/>
          <w:sz w:val="24"/>
          <w:szCs w:val="24"/>
        </w:rPr>
      </w:pPr>
      <w:r w:rsidRPr="00D077B4">
        <w:rPr>
          <w:b/>
          <w:bCs/>
          <w:sz w:val="24"/>
          <w:szCs w:val="24"/>
        </w:rPr>
        <w:t>3. Bedeutung des Zentrums als reinste Form</w:t>
      </w:r>
    </w:p>
    <w:p w14:paraId="5B4EA5D3" w14:textId="77777777" w:rsidR="00D077B4" w:rsidRPr="00D077B4" w:rsidRDefault="00D077B4" w:rsidP="00D077B4">
      <w:r w:rsidRPr="00D077B4">
        <w:t>Das Zentrum (E0) ist der Punkt maximaler Harmonisierung.</w:t>
      </w:r>
      <w:r w:rsidRPr="00D077B4">
        <w:br/>
      </w:r>
      <w:proofErr w:type="gramStart"/>
      <w:r w:rsidRPr="00D077B4">
        <w:t>Hier</w:t>
      </w:r>
      <w:proofErr w:type="gramEnd"/>
      <w:r w:rsidRPr="00D077B4">
        <w:t xml:space="preserve"> liegt:</w:t>
      </w:r>
    </w:p>
    <w:p w14:paraId="733C6D3C" w14:textId="77777777" w:rsidR="00D077B4" w:rsidRPr="00D077B4" w:rsidRDefault="00D077B4" w:rsidP="00D077B4">
      <w:r w:rsidRPr="00D077B4">
        <w:t>• die geringste potenzielle Spannung</w:t>
      </w:r>
      <w:r w:rsidRPr="00D077B4">
        <w:br/>
        <w:t>• die höchste Stabilität</w:t>
      </w:r>
      <w:r w:rsidRPr="00D077B4">
        <w:br/>
        <w:t>• die größte Symmetrie</w:t>
      </w:r>
      <w:r w:rsidRPr="00D077B4">
        <w:br/>
        <w:t>• die klare Rückkehrlinie aller Energieflüsse</w:t>
      </w:r>
    </w:p>
    <w:p w14:paraId="703791FA" w14:textId="77777777" w:rsidR="00D077B4" w:rsidRPr="00D077B4" w:rsidRDefault="00D077B4" w:rsidP="00D077B4">
      <w:r w:rsidRPr="00D077B4">
        <w:t>Das Zentrum ist nicht nur ein neutraler Punkt, sondern die grundlegendste Strukturform innerhalb der MCM.</w:t>
      </w:r>
      <w:r w:rsidRPr="00D077B4">
        <w:br/>
        <w:t>Alle Energiebewegungen kehren zyklisch dorthin zurück oder pendeln um diesen Bereich.</w:t>
      </w:r>
      <w:r w:rsidRPr="00D077B4">
        <w:br/>
        <w:t>Darum ist der gesamte nutzbare Spannungsraum um diesen Nullpunkt herum aufgebaut.</w:t>
      </w:r>
    </w:p>
    <w:p w14:paraId="1EE81557" w14:textId="77777777" w:rsidR="00D077B4" w:rsidRPr="00D077B4" w:rsidRDefault="00D077B4" w:rsidP="00D077B4">
      <w:pPr>
        <w:rPr>
          <w:b/>
          <w:bCs/>
          <w:sz w:val="24"/>
          <w:szCs w:val="24"/>
        </w:rPr>
      </w:pPr>
      <w:r w:rsidRPr="00D077B4">
        <w:rPr>
          <w:b/>
          <w:bCs/>
          <w:sz w:val="24"/>
          <w:szCs w:val="24"/>
        </w:rPr>
        <w:t>4. Schlussfolgerung</w:t>
      </w:r>
    </w:p>
    <w:p w14:paraId="48876546" w14:textId="77777777" w:rsidR="00D077B4" w:rsidRPr="00D077B4" w:rsidRDefault="00D077B4" w:rsidP="00D077B4">
      <w:r w:rsidRPr="00D077B4">
        <w:t>Der Energiebereich der MCM ist deshalb im Raum von −3 bis +3 definiert, weil dort:</w:t>
      </w:r>
    </w:p>
    <w:p w14:paraId="0D4510E4" w14:textId="77777777" w:rsidR="00D077B4" w:rsidRPr="00D077B4" w:rsidRDefault="00D077B4" w:rsidP="00D077B4">
      <w:r w:rsidRPr="00D077B4">
        <w:t>• alle drei funktionalen Intensitätszonen existieren</w:t>
      </w:r>
      <w:r w:rsidRPr="00D077B4">
        <w:br/>
        <w:t>• die natürlichen energetischen Dynamiken vollständig ablaufbar sind</w:t>
      </w:r>
      <w:r w:rsidRPr="00D077B4">
        <w:br/>
        <w:t>• keine weiteren stabilen Muster jenseits von E3 entstehen</w:t>
      </w:r>
      <w:r w:rsidRPr="00D077B4">
        <w:br/>
        <w:t>• die Rückführung in Richtung Zentrum die maximale Auslenkung begrenzt</w:t>
      </w:r>
      <w:r w:rsidRPr="00D077B4">
        <w:br/>
      </w:r>
      <w:r w:rsidRPr="00D077B4">
        <w:lastRenderedPageBreak/>
        <w:t>• die psychologische und energetische Ebene sauber miteinander verbunden bleiben</w:t>
      </w:r>
      <w:r w:rsidRPr="00D077B4">
        <w:br/>
        <w:t>• die klassische Dreigliederungsstruktur erfüllt wird, die sich in universellen Spannungsmodellen zeigt</w:t>
      </w:r>
    </w:p>
    <w:p w14:paraId="2DA5A1DE" w14:textId="77777777" w:rsidR="00D077B4" w:rsidRPr="00D077B4" w:rsidRDefault="00D077B4" w:rsidP="00D077B4">
      <w:r w:rsidRPr="00D077B4">
        <w:t>Die Skala ist damit kein künstlicher Rahmen, sondern die komprimierte Darstellung eines vollständigen energetischen Spannungsfeldes, das in seiner reinen Form stets rund um das Zentrum organisiert ist.</w:t>
      </w:r>
    </w:p>
    <w:p w14:paraId="0FF9EC0F" w14:textId="77777777" w:rsidR="00377E3A" w:rsidRDefault="00377E3A"/>
    <w:sectPr w:rsidR="00377E3A">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43293" w14:textId="77777777" w:rsidR="00615C35" w:rsidRDefault="00615C35" w:rsidP="00334657">
      <w:pPr>
        <w:spacing w:after="0" w:line="240" w:lineRule="auto"/>
      </w:pPr>
      <w:r>
        <w:separator/>
      </w:r>
    </w:p>
  </w:endnote>
  <w:endnote w:type="continuationSeparator" w:id="0">
    <w:p w14:paraId="06F0206E" w14:textId="77777777" w:rsidR="00615C35" w:rsidRDefault="00615C35" w:rsidP="00334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F909" w14:textId="77777777" w:rsidR="00334657" w:rsidRDefault="0033465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EEC3" w14:textId="5CF4FDF5" w:rsidR="00334657" w:rsidRPr="00334657" w:rsidRDefault="00334657">
    <w:pPr>
      <w:pStyle w:val="Fuzeile"/>
      <w:rPr>
        <w:i/>
        <w:iCs/>
        <w:sz w:val="18"/>
        <w:szCs w:val="18"/>
      </w:rPr>
    </w:pPr>
    <w:r>
      <w:tab/>
    </w:r>
    <w:r>
      <w:tab/>
    </w:r>
    <w:proofErr w:type="spellStart"/>
    <w:r w:rsidRPr="00334657">
      <w:rPr>
        <w:i/>
        <w:iCs/>
        <w:sz w:val="18"/>
        <w:szCs w:val="18"/>
      </w:rPr>
      <w:t>Pascal.E</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19630" w14:textId="77777777" w:rsidR="00334657" w:rsidRDefault="003346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B080A" w14:textId="77777777" w:rsidR="00615C35" w:rsidRDefault="00615C35" w:rsidP="00334657">
      <w:pPr>
        <w:spacing w:after="0" w:line="240" w:lineRule="auto"/>
      </w:pPr>
      <w:r>
        <w:separator/>
      </w:r>
    </w:p>
  </w:footnote>
  <w:footnote w:type="continuationSeparator" w:id="0">
    <w:p w14:paraId="357A5ECD" w14:textId="77777777" w:rsidR="00615C35" w:rsidRDefault="00615C35" w:rsidP="00334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41D3" w14:textId="77777777" w:rsidR="00334657" w:rsidRDefault="0033465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D1CE" w14:textId="77777777" w:rsidR="00334657" w:rsidRDefault="0033465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CD66" w14:textId="77777777" w:rsidR="00334657" w:rsidRDefault="00334657">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AF"/>
    <w:rsid w:val="00334657"/>
    <w:rsid w:val="00377E3A"/>
    <w:rsid w:val="00615C35"/>
    <w:rsid w:val="008E2E83"/>
    <w:rsid w:val="00D077B4"/>
    <w:rsid w:val="00D972FA"/>
    <w:rsid w:val="00DA1E2D"/>
    <w:rsid w:val="00E14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8947"/>
  <w15:chartTrackingRefBased/>
  <w15:docId w15:val="{9A1F5C10-F8FA-4F9B-B336-59E547BD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4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14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48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48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48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48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48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48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48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48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148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48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48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48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48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48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48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48AF"/>
    <w:rPr>
      <w:rFonts w:eastAsiaTheme="majorEastAsia" w:cstheme="majorBidi"/>
      <w:color w:val="272727" w:themeColor="text1" w:themeTint="D8"/>
    </w:rPr>
  </w:style>
  <w:style w:type="paragraph" w:styleId="Titel">
    <w:name w:val="Title"/>
    <w:basedOn w:val="Standard"/>
    <w:next w:val="Standard"/>
    <w:link w:val="TitelZchn"/>
    <w:uiPriority w:val="10"/>
    <w:qFormat/>
    <w:rsid w:val="00E14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48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48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48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48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48AF"/>
    <w:rPr>
      <w:i/>
      <w:iCs/>
      <w:color w:val="404040" w:themeColor="text1" w:themeTint="BF"/>
    </w:rPr>
  </w:style>
  <w:style w:type="paragraph" w:styleId="Listenabsatz">
    <w:name w:val="List Paragraph"/>
    <w:basedOn w:val="Standard"/>
    <w:uiPriority w:val="34"/>
    <w:qFormat/>
    <w:rsid w:val="00E148AF"/>
    <w:pPr>
      <w:ind w:left="720"/>
      <w:contextualSpacing/>
    </w:pPr>
  </w:style>
  <w:style w:type="character" w:styleId="IntensiveHervorhebung">
    <w:name w:val="Intense Emphasis"/>
    <w:basedOn w:val="Absatz-Standardschriftart"/>
    <w:uiPriority w:val="21"/>
    <w:qFormat/>
    <w:rsid w:val="00E148AF"/>
    <w:rPr>
      <w:i/>
      <w:iCs/>
      <w:color w:val="0F4761" w:themeColor="accent1" w:themeShade="BF"/>
    </w:rPr>
  </w:style>
  <w:style w:type="paragraph" w:styleId="IntensivesZitat">
    <w:name w:val="Intense Quote"/>
    <w:basedOn w:val="Standard"/>
    <w:next w:val="Standard"/>
    <w:link w:val="IntensivesZitatZchn"/>
    <w:uiPriority w:val="30"/>
    <w:qFormat/>
    <w:rsid w:val="00E14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48AF"/>
    <w:rPr>
      <w:i/>
      <w:iCs/>
      <w:color w:val="0F4761" w:themeColor="accent1" w:themeShade="BF"/>
    </w:rPr>
  </w:style>
  <w:style w:type="character" w:styleId="IntensiverVerweis">
    <w:name w:val="Intense Reference"/>
    <w:basedOn w:val="Absatz-Standardschriftart"/>
    <w:uiPriority w:val="32"/>
    <w:qFormat/>
    <w:rsid w:val="00E148AF"/>
    <w:rPr>
      <w:b/>
      <w:bCs/>
      <w:smallCaps/>
      <w:color w:val="0F4761" w:themeColor="accent1" w:themeShade="BF"/>
      <w:spacing w:val="5"/>
    </w:rPr>
  </w:style>
  <w:style w:type="paragraph" w:styleId="Kopfzeile">
    <w:name w:val="header"/>
    <w:basedOn w:val="Standard"/>
    <w:link w:val="KopfzeileZchn"/>
    <w:uiPriority w:val="99"/>
    <w:unhideWhenUsed/>
    <w:rsid w:val="0033465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4657"/>
  </w:style>
  <w:style w:type="paragraph" w:styleId="Fuzeile">
    <w:name w:val="footer"/>
    <w:basedOn w:val="Standard"/>
    <w:link w:val="FuzeileZchn"/>
    <w:uiPriority w:val="99"/>
    <w:unhideWhenUsed/>
    <w:rsid w:val="0033465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4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4058</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3</cp:revision>
  <dcterms:created xsi:type="dcterms:W3CDTF">2025-11-30T21:32:00Z</dcterms:created>
  <dcterms:modified xsi:type="dcterms:W3CDTF">2025-11-30T21:34:00Z</dcterms:modified>
</cp:coreProperties>
</file>