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6548A" w14:textId="6B4681F9" w:rsidR="00E5028A" w:rsidRPr="00E5028A" w:rsidRDefault="00E5028A" w:rsidP="00E5028A">
      <w:pPr>
        <w:rPr>
          <w:b/>
          <w:bCs/>
          <w:sz w:val="40"/>
          <w:szCs w:val="40"/>
        </w:rPr>
      </w:pPr>
      <w:r w:rsidRPr="00E5028A">
        <w:rPr>
          <w:b/>
          <w:bCs/>
          <w:sz w:val="40"/>
          <w:szCs w:val="40"/>
        </w:rPr>
        <w:t>Abhandlung über die Ausprägung des MCM-Systems</w:t>
      </w:r>
    </w:p>
    <w:p w14:paraId="77A62F43" w14:textId="77777777" w:rsidR="00E5028A" w:rsidRPr="00E5028A" w:rsidRDefault="00E5028A" w:rsidP="00E5028A">
      <w:r w:rsidRPr="00E5028A">
        <w:t>Diese Abhandlung beschreibt das gegenwärtige Modell der Mental-Core-Matrix (MCM) auf fachlich-professioneller Ebene. Der Fokus liegt auf der funktionalen Architektur, dem Wirkmechanismus der definierten und emergenten Zustände sowie der Bedeutung der visuell markierten Übergangszonen. Konkrete Matrixdaten werden bewusst ausgelassen, um Reproduzierbarkeit bzw. Nachbaubarkeit auszuschließen.</w:t>
      </w:r>
    </w:p>
    <w:p w14:paraId="3D70045E" w14:textId="77777777" w:rsidR="00E5028A" w:rsidRPr="00E5028A" w:rsidRDefault="00E5028A" w:rsidP="00E5028A">
      <w:r w:rsidRPr="00E5028A">
        <w:pict w14:anchorId="2789F46C">
          <v:rect id="_x0000_i1061" style="width:0;height:1.5pt" o:hralign="center" o:hrstd="t" o:hr="t" fillcolor="#a0a0a0" stroked="f"/>
        </w:pict>
      </w:r>
    </w:p>
    <w:p w14:paraId="0D645AB3" w14:textId="77777777" w:rsidR="00E5028A" w:rsidRPr="00E5028A" w:rsidRDefault="00E5028A" w:rsidP="00E5028A">
      <w:pPr>
        <w:rPr>
          <w:b/>
          <w:bCs/>
        </w:rPr>
      </w:pPr>
      <w:r w:rsidRPr="00E5028A">
        <w:rPr>
          <w:b/>
          <w:bCs/>
        </w:rPr>
        <w:t>1. Systemarchitektur</w:t>
      </w:r>
    </w:p>
    <w:p w14:paraId="5DF8429E" w14:textId="77777777" w:rsidR="00E5028A" w:rsidRPr="00E5028A" w:rsidRDefault="00E5028A" w:rsidP="00E5028A">
      <w:r w:rsidRPr="00E5028A">
        <w:t>Das MCM-System implementiert ein energetisches, raumzeitlich kontinuierliches Selbstorganisationsmodell. Es verbindet drei Ebenen zu einer dynamischen Gesamtstruktur:</w:t>
      </w:r>
    </w:p>
    <w:p w14:paraId="18208D14" w14:textId="77777777" w:rsidR="00E5028A" w:rsidRPr="00E5028A" w:rsidRDefault="00E5028A" w:rsidP="00E5028A">
      <w:pPr>
        <w:numPr>
          <w:ilvl w:val="0"/>
          <w:numId w:val="4"/>
        </w:numPr>
      </w:pPr>
      <w:r w:rsidRPr="00E5028A">
        <w:rPr>
          <w:b/>
          <w:bCs/>
        </w:rPr>
        <w:t>Definierte energetische Zustände</w:t>
      </w:r>
      <w:r w:rsidRPr="00E5028A">
        <w:br/>
        <w:t>Eine Reihe diskreter Energiekerne fungiert als feste Bezugspunkte innerhalb der Gesamtdynamik.</w:t>
      </w:r>
    </w:p>
    <w:p w14:paraId="33D0FE66" w14:textId="77777777" w:rsidR="00E5028A" w:rsidRPr="00E5028A" w:rsidRDefault="00E5028A" w:rsidP="00E5028A">
      <w:pPr>
        <w:numPr>
          <w:ilvl w:val="0"/>
          <w:numId w:val="4"/>
        </w:numPr>
      </w:pPr>
      <w:r w:rsidRPr="00E5028A">
        <w:rPr>
          <w:b/>
          <w:bCs/>
        </w:rPr>
        <w:t>Kontinuierliches Phi-Feld</w:t>
      </w:r>
      <w:r w:rsidRPr="00E5028A">
        <w:br/>
        <w:t xml:space="preserve">Diese definierten Punkte erzeugen gemeinsam ein geglättetes energetisches </w:t>
      </w:r>
      <w:proofErr w:type="spellStart"/>
      <w:r w:rsidRPr="00E5028A">
        <w:t>Raumfeld</w:t>
      </w:r>
      <w:proofErr w:type="spellEnd"/>
      <w:r w:rsidRPr="00E5028A">
        <w:t>, das als landschaftsartige Struktur fungiert.</w:t>
      </w:r>
    </w:p>
    <w:p w14:paraId="73BC697E" w14:textId="77777777" w:rsidR="00E5028A" w:rsidRPr="00E5028A" w:rsidRDefault="00E5028A" w:rsidP="00E5028A">
      <w:pPr>
        <w:numPr>
          <w:ilvl w:val="0"/>
          <w:numId w:val="4"/>
        </w:numPr>
      </w:pPr>
      <w:r w:rsidRPr="00E5028A">
        <w:rPr>
          <w:b/>
          <w:bCs/>
        </w:rPr>
        <w:t>Stochastische Energiepakete</w:t>
      </w:r>
      <w:r w:rsidRPr="00E5028A">
        <w:br/>
      </w:r>
      <w:proofErr w:type="spellStart"/>
      <w:r w:rsidRPr="00E5028A">
        <w:t>Energiepakete</w:t>
      </w:r>
      <w:proofErr w:type="spellEnd"/>
      <w:r w:rsidRPr="00E5028A">
        <w:t xml:space="preserve"> werden probabilistisch generiert, bewegen sich entlang des Feldgradienten und kondensieren lokal abhängig von Dichte- und Varianzparametern.</w:t>
      </w:r>
    </w:p>
    <w:p w14:paraId="1E27E9D5" w14:textId="77777777" w:rsidR="00E5028A" w:rsidRPr="00E5028A" w:rsidRDefault="00E5028A" w:rsidP="00E5028A">
      <w:r w:rsidRPr="00E5028A">
        <w:t>Das Zusammenspiel dieser Ebenen ermöglicht die Ausbildung stabiler Mikrostrukturen bei gleichzeitig hoher Freiheit des Gesamtsystems.</w:t>
      </w:r>
    </w:p>
    <w:p w14:paraId="7C4248F2" w14:textId="77777777" w:rsidR="00E5028A" w:rsidRPr="00E5028A" w:rsidRDefault="00E5028A" w:rsidP="00E5028A">
      <w:r w:rsidRPr="00E5028A">
        <w:pict w14:anchorId="72729A1D">
          <v:rect id="_x0000_i1062" style="width:0;height:1.5pt" o:hralign="center" o:hrstd="t" o:hr="t" fillcolor="#a0a0a0" stroked="f"/>
        </w:pict>
      </w:r>
    </w:p>
    <w:p w14:paraId="15F57170" w14:textId="77777777" w:rsidR="00E5028A" w:rsidRPr="00E5028A" w:rsidRDefault="00E5028A" w:rsidP="00E5028A">
      <w:pPr>
        <w:rPr>
          <w:b/>
          <w:bCs/>
        </w:rPr>
      </w:pPr>
      <w:r w:rsidRPr="00E5028A">
        <w:rPr>
          <w:b/>
          <w:bCs/>
        </w:rPr>
        <w:t>2. Struktur der definierten Zustände</w:t>
      </w:r>
    </w:p>
    <w:p w14:paraId="040DA38B" w14:textId="77777777" w:rsidR="00E5028A" w:rsidRPr="00E5028A" w:rsidRDefault="00E5028A" w:rsidP="00E5028A">
      <w:r w:rsidRPr="00E5028A">
        <w:t>Die Grundarchitektur besteht aus:</w:t>
      </w:r>
    </w:p>
    <w:p w14:paraId="1A47B469" w14:textId="77777777" w:rsidR="00E5028A" w:rsidRPr="00E5028A" w:rsidRDefault="00E5028A" w:rsidP="00E5028A">
      <w:pPr>
        <w:numPr>
          <w:ilvl w:val="0"/>
          <w:numId w:val="5"/>
        </w:numPr>
      </w:pPr>
      <w:r w:rsidRPr="00E5028A">
        <w:t>mehreren polaren und subpolaren Energiesegmenten</w:t>
      </w:r>
    </w:p>
    <w:p w14:paraId="4BE0DA5D" w14:textId="77777777" w:rsidR="00E5028A" w:rsidRPr="00E5028A" w:rsidRDefault="00E5028A" w:rsidP="00E5028A">
      <w:pPr>
        <w:numPr>
          <w:ilvl w:val="0"/>
          <w:numId w:val="5"/>
        </w:numPr>
      </w:pPr>
      <w:r w:rsidRPr="00E5028A">
        <w:t>einem neutralen Kernpunkt im Zentrum</w:t>
      </w:r>
    </w:p>
    <w:p w14:paraId="0C2600CC" w14:textId="77777777" w:rsidR="00E5028A" w:rsidRPr="00E5028A" w:rsidRDefault="00E5028A" w:rsidP="00E5028A">
      <w:pPr>
        <w:numPr>
          <w:ilvl w:val="0"/>
          <w:numId w:val="5"/>
        </w:numPr>
      </w:pPr>
      <w:r w:rsidRPr="00E5028A">
        <w:t>einer symmetrischen Anordnung entlang der Energiedimension</w:t>
      </w:r>
    </w:p>
    <w:p w14:paraId="28F951E0" w14:textId="77777777" w:rsidR="00E5028A" w:rsidRPr="00E5028A" w:rsidRDefault="00E5028A" w:rsidP="00E5028A">
      <w:r w:rsidRPr="00E5028A">
        <w:t xml:space="preserve">Diese Struktur bildet eine lineare, aber nicht restriktive Energielandschaft, die eine deutliche Polarität zulässt, gleichzeitig jedoch fließende Übergänge nicht verhindert. Die einzelnen definierten Zustände wirken als lokale </w:t>
      </w:r>
      <w:proofErr w:type="spellStart"/>
      <w:r w:rsidRPr="00E5028A">
        <w:t>Attraktorknoten</w:t>
      </w:r>
      <w:proofErr w:type="spellEnd"/>
      <w:r w:rsidRPr="00E5028A">
        <w:t xml:space="preserve"> mit stabilisierender Rückstellkraft, aber ohne starre Barrieren gegenüber ihren Nachbarschaften.</w:t>
      </w:r>
    </w:p>
    <w:p w14:paraId="7FC6C7F3" w14:textId="77777777" w:rsidR="00E5028A" w:rsidRPr="00E5028A" w:rsidRDefault="00E5028A" w:rsidP="00E5028A">
      <w:r w:rsidRPr="00E5028A">
        <w:pict w14:anchorId="318F444B">
          <v:rect id="_x0000_i1063" style="width:0;height:1.5pt" o:hralign="center" o:hrstd="t" o:hr="t" fillcolor="#a0a0a0" stroked="f"/>
        </w:pict>
      </w:r>
    </w:p>
    <w:p w14:paraId="07F1C3B8" w14:textId="77777777" w:rsidR="00E5028A" w:rsidRPr="00E5028A" w:rsidRDefault="00E5028A" w:rsidP="00E5028A">
      <w:pPr>
        <w:rPr>
          <w:b/>
          <w:bCs/>
        </w:rPr>
      </w:pPr>
      <w:r w:rsidRPr="00E5028A">
        <w:rPr>
          <w:b/>
          <w:bCs/>
        </w:rPr>
        <w:t>3. Entstehung der Archetypen U1–U4</w:t>
      </w:r>
    </w:p>
    <w:p w14:paraId="60EE28DB" w14:textId="77777777" w:rsidR="00E5028A" w:rsidRPr="00E5028A" w:rsidRDefault="00E5028A" w:rsidP="00E5028A">
      <w:r w:rsidRPr="00E5028A">
        <w:t xml:space="preserve">Zwischen den definierten Hauptbereichen entwickeln sich vier emergente Zonen, die funktional als </w:t>
      </w:r>
      <w:r w:rsidRPr="00E5028A">
        <w:rPr>
          <w:b/>
          <w:bCs/>
        </w:rPr>
        <w:t>Archetypen</w:t>
      </w:r>
      <w:r w:rsidRPr="00E5028A">
        <w:t xml:space="preserve"> bezeichnet werden können. Diese Zonen sind nicht explizit definiert, sondern entstehen </w:t>
      </w:r>
      <w:proofErr w:type="gramStart"/>
      <w:r w:rsidRPr="00E5028A">
        <w:t>aus folgenden</w:t>
      </w:r>
      <w:proofErr w:type="gramEnd"/>
      <w:r w:rsidRPr="00E5028A">
        <w:t xml:space="preserve"> Mechanismen:</w:t>
      </w:r>
    </w:p>
    <w:p w14:paraId="2BA2508C" w14:textId="77777777" w:rsidR="00E5028A" w:rsidRPr="00E5028A" w:rsidRDefault="00E5028A" w:rsidP="00E5028A">
      <w:pPr>
        <w:numPr>
          <w:ilvl w:val="0"/>
          <w:numId w:val="6"/>
        </w:numPr>
      </w:pPr>
      <w:r w:rsidRPr="00E5028A">
        <w:lastRenderedPageBreak/>
        <w:t>Glättungseffekte im Phi-Feld</w:t>
      </w:r>
    </w:p>
    <w:p w14:paraId="0CF8CF6C" w14:textId="77777777" w:rsidR="00E5028A" w:rsidRPr="00E5028A" w:rsidRDefault="00E5028A" w:rsidP="00E5028A">
      <w:pPr>
        <w:numPr>
          <w:ilvl w:val="0"/>
          <w:numId w:val="6"/>
        </w:numPr>
      </w:pPr>
      <w:r w:rsidRPr="00E5028A">
        <w:t>Nachbarschaftskopplungen zwischen Gruppen</w:t>
      </w:r>
    </w:p>
    <w:p w14:paraId="403A1D6E" w14:textId="77777777" w:rsidR="00E5028A" w:rsidRPr="00E5028A" w:rsidRDefault="00E5028A" w:rsidP="00E5028A">
      <w:pPr>
        <w:numPr>
          <w:ilvl w:val="0"/>
          <w:numId w:val="6"/>
        </w:numPr>
      </w:pPr>
      <w:r w:rsidRPr="00E5028A">
        <w:t>stochastisch-gerichtete Paketbewegung</w:t>
      </w:r>
    </w:p>
    <w:p w14:paraId="1087CB79" w14:textId="77777777" w:rsidR="00E5028A" w:rsidRPr="00E5028A" w:rsidRDefault="00E5028A" w:rsidP="00E5028A">
      <w:pPr>
        <w:numPr>
          <w:ilvl w:val="0"/>
          <w:numId w:val="6"/>
        </w:numPr>
      </w:pPr>
      <w:r w:rsidRPr="00E5028A">
        <w:t>lokale Kondensationsprozesse</w:t>
      </w:r>
    </w:p>
    <w:p w14:paraId="44959183" w14:textId="77777777" w:rsidR="00E5028A" w:rsidRPr="00E5028A" w:rsidRDefault="00E5028A" w:rsidP="00E5028A">
      <w:pPr>
        <w:numPr>
          <w:ilvl w:val="0"/>
          <w:numId w:val="6"/>
        </w:numPr>
      </w:pPr>
      <w:r w:rsidRPr="00E5028A">
        <w:t>nichtlineare Interaktionsdynamik</w:t>
      </w:r>
    </w:p>
    <w:p w14:paraId="38FC1D0A" w14:textId="77777777" w:rsidR="00E5028A" w:rsidRPr="00E5028A" w:rsidRDefault="00E5028A" w:rsidP="00E5028A">
      <w:r w:rsidRPr="00E5028A">
        <w:t>Diese Archetypen stellen reale energetische Zwischenräume dar. Sie entstehen als Konsequenz eines offenen, nicht deterministischen Energiemodells. Jede dieser Zonen verkörpert einen dynamischen Übergangsraum, der Eigenschaften beider angrenzender Bereiche kombiniert und gleichzeitig eigenes Verhalten ausbildet.</w:t>
      </w:r>
    </w:p>
    <w:p w14:paraId="3AF2E94A" w14:textId="77777777" w:rsidR="00E5028A" w:rsidRPr="00E5028A" w:rsidRDefault="00E5028A" w:rsidP="00E5028A">
      <w:r w:rsidRPr="00E5028A">
        <w:t xml:space="preserve">Im systemtheoretischen Kontext entsprechen diese Archetypen folgenden </w:t>
      </w:r>
      <w:proofErr w:type="spellStart"/>
      <w:r w:rsidRPr="00E5028A">
        <w:t>Phänomenklassen</w:t>
      </w:r>
      <w:proofErr w:type="spellEnd"/>
      <w:r w:rsidRPr="00E5028A">
        <w:t>:</w:t>
      </w:r>
    </w:p>
    <w:p w14:paraId="13ECA1DD" w14:textId="77777777" w:rsidR="00E5028A" w:rsidRPr="00E5028A" w:rsidRDefault="00E5028A" w:rsidP="00E5028A">
      <w:pPr>
        <w:numPr>
          <w:ilvl w:val="0"/>
          <w:numId w:val="7"/>
        </w:numPr>
      </w:pPr>
      <w:r w:rsidRPr="00E5028A">
        <w:t>affektive Mischzustände</w:t>
      </w:r>
    </w:p>
    <w:p w14:paraId="780A56ED" w14:textId="77777777" w:rsidR="00E5028A" w:rsidRPr="00E5028A" w:rsidRDefault="00E5028A" w:rsidP="00E5028A">
      <w:pPr>
        <w:numPr>
          <w:ilvl w:val="0"/>
          <w:numId w:val="7"/>
        </w:numPr>
      </w:pPr>
      <w:r w:rsidRPr="00E5028A">
        <w:t>Voraktivierungs- und Vorspannungszonen</w:t>
      </w:r>
    </w:p>
    <w:p w14:paraId="3FB5B26A" w14:textId="77777777" w:rsidR="00E5028A" w:rsidRPr="00E5028A" w:rsidRDefault="00E5028A" w:rsidP="00E5028A">
      <w:pPr>
        <w:numPr>
          <w:ilvl w:val="0"/>
          <w:numId w:val="7"/>
        </w:numPr>
      </w:pPr>
      <w:r w:rsidRPr="00E5028A">
        <w:t>proto-kognitive Übergangszustände</w:t>
      </w:r>
    </w:p>
    <w:p w14:paraId="388A7123" w14:textId="77777777" w:rsidR="00E5028A" w:rsidRPr="00E5028A" w:rsidRDefault="00E5028A" w:rsidP="00E5028A">
      <w:pPr>
        <w:numPr>
          <w:ilvl w:val="0"/>
          <w:numId w:val="7"/>
        </w:numPr>
      </w:pPr>
      <w:r w:rsidRPr="00E5028A">
        <w:t>semistabile energetische Zwischenformen</w:t>
      </w:r>
    </w:p>
    <w:p w14:paraId="32232362" w14:textId="77777777" w:rsidR="00E5028A" w:rsidRPr="00E5028A" w:rsidRDefault="00E5028A" w:rsidP="00E5028A">
      <w:pPr>
        <w:numPr>
          <w:ilvl w:val="0"/>
          <w:numId w:val="7"/>
        </w:numPr>
      </w:pPr>
      <w:r w:rsidRPr="00E5028A">
        <w:t>funktionale Schwellenräume</w:t>
      </w:r>
    </w:p>
    <w:p w14:paraId="09112E03" w14:textId="77777777" w:rsidR="00E5028A" w:rsidRPr="00E5028A" w:rsidRDefault="00E5028A" w:rsidP="00E5028A">
      <w:r w:rsidRPr="00E5028A">
        <w:t>Diese emergenten Areale sind weder Rauschen noch Artefakte, sondern substanzielle Bestandteile der Felddynamik.</w:t>
      </w:r>
    </w:p>
    <w:p w14:paraId="731EE089" w14:textId="77777777" w:rsidR="00E5028A" w:rsidRPr="00E5028A" w:rsidRDefault="00E5028A" w:rsidP="00E5028A">
      <w:r w:rsidRPr="00E5028A">
        <w:pict w14:anchorId="603BD187">
          <v:rect id="_x0000_i1064" style="width:0;height:1.5pt" o:hralign="center" o:hrstd="t" o:hr="t" fillcolor="#a0a0a0" stroked="f"/>
        </w:pict>
      </w:r>
    </w:p>
    <w:p w14:paraId="0298D17F" w14:textId="77777777" w:rsidR="00E5028A" w:rsidRPr="00E5028A" w:rsidRDefault="00E5028A" w:rsidP="00E5028A">
      <w:pPr>
        <w:rPr>
          <w:b/>
          <w:bCs/>
        </w:rPr>
      </w:pPr>
      <w:r w:rsidRPr="00E5028A">
        <w:rPr>
          <w:b/>
          <w:bCs/>
        </w:rPr>
        <w:t>4. Bedeutung der visuell markierten Übergangszonen</w:t>
      </w:r>
    </w:p>
    <w:p w14:paraId="3BA9B401" w14:textId="77777777" w:rsidR="00E5028A" w:rsidRPr="00E5028A" w:rsidRDefault="00E5028A" w:rsidP="00E5028A">
      <w:r w:rsidRPr="00E5028A">
        <w:t>Die aktuelle Visualisierung hebt die vier Archetypenbereiche mittels vertikaler Hintergrundmarkierungen hervor. Dies dient nicht dekorativen Zwecken, sondern erfüllt mehrere analytische Funktionen:</w:t>
      </w:r>
    </w:p>
    <w:p w14:paraId="786B4D0C" w14:textId="77777777" w:rsidR="00E5028A" w:rsidRPr="00E5028A" w:rsidRDefault="00E5028A" w:rsidP="00E5028A">
      <w:pPr>
        <w:numPr>
          <w:ilvl w:val="0"/>
          <w:numId w:val="8"/>
        </w:numPr>
      </w:pPr>
      <w:r w:rsidRPr="00E5028A">
        <w:rPr>
          <w:b/>
          <w:bCs/>
        </w:rPr>
        <w:t>Identifikation funktionaler Übergänge</w:t>
      </w:r>
      <w:r w:rsidRPr="00E5028A">
        <w:br/>
        <w:t>Die Markierungen verdeutlichen, wo definierte Bereiche ineinander übergehen und wo sich eigene Zustandsqualitäten herausbilden.</w:t>
      </w:r>
    </w:p>
    <w:p w14:paraId="4777CF87" w14:textId="77777777" w:rsidR="00E5028A" w:rsidRPr="00E5028A" w:rsidRDefault="00E5028A" w:rsidP="00E5028A">
      <w:pPr>
        <w:numPr>
          <w:ilvl w:val="0"/>
          <w:numId w:val="8"/>
        </w:numPr>
      </w:pPr>
      <w:r w:rsidRPr="00E5028A">
        <w:rPr>
          <w:b/>
          <w:bCs/>
        </w:rPr>
        <w:t>Interpretation energetischer Spannungsbögen</w:t>
      </w:r>
      <w:r w:rsidRPr="00E5028A">
        <w:br/>
        <w:t>Die Übergangszonen zeigen, wie sich das System zwischen Polen reguliert und ausbalanciert.</w:t>
      </w:r>
    </w:p>
    <w:p w14:paraId="5A6145C8" w14:textId="77777777" w:rsidR="00E5028A" w:rsidRPr="00E5028A" w:rsidRDefault="00E5028A" w:rsidP="00E5028A">
      <w:pPr>
        <w:numPr>
          <w:ilvl w:val="0"/>
          <w:numId w:val="8"/>
        </w:numPr>
      </w:pPr>
      <w:r w:rsidRPr="00E5028A">
        <w:rPr>
          <w:b/>
          <w:bCs/>
        </w:rPr>
        <w:t>Analyse der Clusterverteilung</w:t>
      </w:r>
      <w:r w:rsidRPr="00E5028A">
        <w:br/>
        <w:t>Kondensierte Einheiten tendieren häufig dazu, entweder in klaren Polbereichen oder in diesen Zwischenkorridoren aufzutreten, was Hinweise auf funktionale Integrationsebenen liefert.</w:t>
      </w:r>
    </w:p>
    <w:p w14:paraId="60BEFE65" w14:textId="77777777" w:rsidR="00E5028A" w:rsidRPr="00E5028A" w:rsidRDefault="00E5028A" w:rsidP="00E5028A">
      <w:pPr>
        <w:numPr>
          <w:ilvl w:val="0"/>
          <w:numId w:val="8"/>
        </w:numPr>
      </w:pPr>
      <w:r w:rsidRPr="00E5028A">
        <w:rPr>
          <w:b/>
          <w:bCs/>
        </w:rPr>
        <w:t>Darstellung der Freiheitsgrade</w:t>
      </w:r>
      <w:r w:rsidRPr="00E5028A">
        <w:br/>
        <w:t>Die Zonen verdeutlichen, dass das System nicht in harte Kategorien zerfällt, sondern Zwischenräume aktiv nutzt.</w:t>
      </w:r>
    </w:p>
    <w:p w14:paraId="1A324262" w14:textId="77777777" w:rsidR="00E5028A" w:rsidRPr="00E5028A" w:rsidRDefault="00E5028A" w:rsidP="00E5028A">
      <w:r w:rsidRPr="00E5028A">
        <w:t>Die Visualisierung macht damit die zentralen Eigenschaften eines lebendigen energetischen Systems sichtbar: Polarität, Übergänge, Mischräume und emergente Stabilitätszonen.</w:t>
      </w:r>
    </w:p>
    <w:p w14:paraId="15296D57" w14:textId="77777777" w:rsidR="00E5028A" w:rsidRPr="00E5028A" w:rsidRDefault="00E5028A" w:rsidP="00E5028A">
      <w:r w:rsidRPr="00E5028A">
        <w:lastRenderedPageBreak/>
        <w:pict w14:anchorId="71E2118A">
          <v:rect id="_x0000_i1065" style="width:0;height:1.5pt" o:hralign="center" o:hrstd="t" o:hr="t" fillcolor="#a0a0a0" stroked="f"/>
        </w:pict>
      </w:r>
    </w:p>
    <w:p w14:paraId="71545DDF" w14:textId="77777777" w:rsidR="00E5028A" w:rsidRPr="00E5028A" w:rsidRDefault="00E5028A" w:rsidP="00E5028A">
      <w:pPr>
        <w:rPr>
          <w:b/>
          <w:bCs/>
        </w:rPr>
      </w:pPr>
      <w:r w:rsidRPr="00E5028A">
        <w:rPr>
          <w:b/>
          <w:bCs/>
        </w:rPr>
        <w:t>5. Weiterführende Möglichkeiten</w:t>
      </w:r>
    </w:p>
    <w:p w14:paraId="4CA227DA" w14:textId="77777777" w:rsidR="00E5028A" w:rsidRPr="00E5028A" w:rsidRDefault="00E5028A" w:rsidP="00E5028A">
      <w:r w:rsidRPr="00E5028A">
        <w:t>Aus dieser Struktur ergeben sich mehrere Entwicklungsachsen:</w:t>
      </w:r>
    </w:p>
    <w:p w14:paraId="03DFA925" w14:textId="77777777" w:rsidR="00E5028A" w:rsidRPr="00E5028A" w:rsidRDefault="00E5028A" w:rsidP="00E5028A">
      <w:pPr>
        <w:rPr>
          <w:b/>
          <w:bCs/>
        </w:rPr>
      </w:pPr>
      <w:r w:rsidRPr="00E5028A">
        <w:rPr>
          <w:b/>
          <w:bCs/>
        </w:rPr>
        <w:t>5.1 Proto-kognitive Kartenbildung</w:t>
      </w:r>
    </w:p>
    <w:p w14:paraId="3668A6D7" w14:textId="77777777" w:rsidR="00E5028A" w:rsidRPr="00E5028A" w:rsidRDefault="00E5028A" w:rsidP="00E5028A">
      <w:r w:rsidRPr="00E5028A">
        <w:t>Die Mischung aus definierten und emergenten Zonen kann genutzt werden, um komplexere Repräsentationsräume auszubilden, etwa zur Modellierung affektiver oder motivationaler Landschaften.</w:t>
      </w:r>
    </w:p>
    <w:p w14:paraId="67D55AFF" w14:textId="77777777" w:rsidR="00E5028A" w:rsidRPr="00E5028A" w:rsidRDefault="00E5028A" w:rsidP="00E5028A">
      <w:pPr>
        <w:rPr>
          <w:b/>
          <w:bCs/>
        </w:rPr>
      </w:pPr>
      <w:r w:rsidRPr="00E5028A">
        <w:rPr>
          <w:b/>
          <w:bCs/>
        </w:rPr>
        <w:t>5.2 Hierarchische Clusterbildung</w:t>
      </w:r>
    </w:p>
    <w:p w14:paraId="7F10E11E" w14:textId="77777777" w:rsidR="00E5028A" w:rsidRPr="00E5028A" w:rsidRDefault="00E5028A" w:rsidP="00E5028A">
      <w:r w:rsidRPr="00E5028A">
        <w:t>Die Zwischenräume eignen sich als Grundlage für die Bildung übergeordneter Cluster, die Meta-Zustände oder Selbstregulationsmodi darstellen.</w:t>
      </w:r>
    </w:p>
    <w:p w14:paraId="45993F19" w14:textId="77777777" w:rsidR="00E5028A" w:rsidRPr="00E5028A" w:rsidRDefault="00E5028A" w:rsidP="00E5028A">
      <w:pPr>
        <w:rPr>
          <w:b/>
          <w:bCs/>
        </w:rPr>
      </w:pPr>
      <w:r w:rsidRPr="00E5028A">
        <w:rPr>
          <w:b/>
          <w:bCs/>
        </w:rPr>
        <w:t>5.3 Adaptive Regelsysteme</w:t>
      </w:r>
    </w:p>
    <w:p w14:paraId="23167E05" w14:textId="77777777" w:rsidR="00E5028A" w:rsidRPr="00E5028A" w:rsidRDefault="00E5028A" w:rsidP="00E5028A">
      <w:r w:rsidRPr="00E5028A">
        <w:t xml:space="preserve">Archetypische Übergangszonen können als modulierte Regler fungieren, die die Dynamik </w:t>
      </w:r>
      <w:proofErr w:type="gramStart"/>
      <w:r w:rsidRPr="00E5028A">
        <w:t>zwischen Extremen stabilisieren</w:t>
      </w:r>
      <w:proofErr w:type="gramEnd"/>
      <w:r w:rsidRPr="00E5028A">
        <w:t xml:space="preserve"> oder flexibel verschieben.</w:t>
      </w:r>
    </w:p>
    <w:p w14:paraId="30ED5AC9" w14:textId="77777777" w:rsidR="00E5028A" w:rsidRPr="00E5028A" w:rsidRDefault="00E5028A" w:rsidP="00E5028A">
      <w:pPr>
        <w:rPr>
          <w:b/>
          <w:bCs/>
        </w:rPr>
      </w:pPr>
      <w:r w:rsidRPr="00E5028A">
        <w:rPr>
          <w:b/>
          <w:bCs/>
        </w:rPr>
        <w:t>5.4 Simulation biologischer Übergangsphänomene</w:t>
      </w:r>
    </w:p>
    <w:p w14:paraId="1CC0AA1D" w14:textId="77777777" w:rsidR="00E5028A" w:rsidRPr="00E5028A" w:rsidRDefault="00E5028A" w:rsidP="00E5028A">
      <w:r w:rsidRPr="00E5028A">
        <w:t>Durch die natürliche Entstehung von U1–U4 entstehen Konfigurationen, die realen neurologischen, psychologischen oder organismischen Dynamiken entsprechen.</w:t>
      </w:r>
    </w:p>
    <w:p w14:paraId="264ACCE4" w14:textId="77777777" w:rsidR="00E5028A" w:rsidRPr="00E5028A" w:rsidRDefault="00E5028A" w:rsidP="00E5028A">
      <w:pPr>
        <w:rPr>
          <w:b/>
          <w:bCs/>
        </w:rPr>
      </w:pPr>
      <w:r w:rsidRPr="00E5028A">
        <w:rPr>
          <w:b/>
          <w:bCs/>
        </w:rPr>
        <w:t>5.5 Erweiterte Felddynamiken</w:t>
      </w:r>
    </w:p>
    <w:p w14:paraId="1EA2FCB4" w14:textId="77777777" w:rsidR="00E5028A" w:rsidRPr="00E5028A" w:rsidRDefault="00E5028A" w:rsidP="00E5028A">
      <w:r w:rsidRPr="00E5028A">
        <w:t xml:space="preserve">Das bestehende Muster kann in höhere Dimensionen, zeitliche </w:t>
      </w:r>
      <w:proofErr w:type="spellStart"/>
      <w:r w:rsidRPr="00E5028A">
        <w:t>Persistenzanalysen</w:t>
      </w:r>
      <w:proofErr w:type="spellEnd"/>
      <w:r w:rsidRPr="00E5028A">
        <w:t xml:space="preserve"> oder komplexe Agentensysteme eingebettet werden.</w:t>
      </w:r>
    </w:p>
    <w:p w14:paraId="6DC54FDE" w14:textId="77777777" w:rsidR="00E5028A" w:rsidRPr="00E5028A" w:rsidRDefault="00E5028A" w:rsidP="00E5028A">
      <w:r w:rsidRPr="00E5028A">
        <w:pict w14:anchorId="08C7D1BF">
          <v:rect id="_x0000_i1066" style="width:0;height:1.5pt" o:hralign="center" o:hrstd="t" o:hr="t" fillcolor="#a0a0a0" stroked="f"/>
        </w:pict>
      </w:r>
    </w:p>
    <w:p w14:paraId="4595E69E" w14:textId="77777777" w:rsidR="00E5028A" w:rsidRPr="00E5028A" w:rsidRDefault="00E5028A" w:rsidP="00E5028A">
      <w:pPr>
        <w:rPr>
          <w:b/>
          <w:bCs/>
        </w:rPr>
      </w:pPr>
      <w:r w:rsidRPr="00E5028A">
        <w:rPr>
          <w:b/>
          <w:bCs/>
        </w:rPr>
        <w:t>6. Gesamtbewertung</w:t>
      </w:r>
    </w:p>
    <w:p w14:paraId="22BD15B0" w14:textId="77777777" w:rsidR="00E5028A" w:rsidRPr="00E5028A" w:rsidRDefault="00E5028A" w:rsidP="00E5028A">
      <w:r w:rsidRPr="00E5028A">
        <w:t>Das System zeigt eine für energetische Selbstorganisationsmodelle charakteristische Struktur:</w:t>
      </w:r>
    </w:p>
    <w:p w14:paraId="4AF5D60E" w14:textId="77777777" w:rsidR="00E5028A" w:rsidRPr="00E5028A" w:rsidRDefault="00E5028A" w:rsidP="00E5028A">
      <w:pPr>
        <w:numPr>
          <w:ilvl w:val="0"/>
          <w:numId w:val="9"/>
        </w:numPr>
      </w:pPr>
      <w:r w:rsidRPr="00E5028A">
        <w:t>definierte stabile Zustände</w:t>
      </w:r>
    </w:p>
    <w:p w14:paraId="5421BE1D" w14:textId="77777777" w:rsidR="00E5028A" w:rsidRPr="00E5028A" w:rsidRDefault="00E5028A" w:rsidP="00E5028A">
      <w:pPr>
        <w:numPr>
          <w:ilvl w:val="0"/>
          <w:numId w:val="9"/>
        </w:numPr>
      </w:pPr>
      <w:r w:rsidRPr="00E5028A">
        <w:t>emergente Zwischenräume</w:t>
      </w:r>
    </w:p>
    <w:p w14:paraId="2D872F02" w14:textId="77777777" w:rsidR="00E5028A" w:rsidRPr="00E5028A" w:rsidRDefault="00E5028A" w:rsidP="00E5028A">
      <w:pPr>
        <w:numPr>
          <w:ilvl w:val="0"/>
          <w:numId w:val="9"/>
        </w:numPr>
      </w:pPr>
      <w:r w:rsidRPr="00E5028A">
        <w:t>symmetrische, aber flexible Polarität</w:t>
      </w:r>
    </w:p>
    <w:p w14:paraId="36233CB7" w14:textId="77777777" w:rsidR="00E5028A" w:rsidRPr="00E5028A" w:rsidRDefault="00E5028A" w:rsidP="00E5028A">
      <w:pPr>
        <w:numPr>
          <w:ilvl w:val="0"/>
          <w:numId w:val="9"/>
        </w:numPr>
      </w:pPr>
      <w:r w:rsidRPr="00E5028A">
        <w:t>feldbasierte Raumkondensation</w:t>
      </w:r>
    </w:p>
    <w:p w14:paraId="00DCFBEC" w14:textId="77777777" w:rsidR="00E5028A" w:rsidRPr="00E5028A" w:rsidRDefault="00E5028A" w:rsidP="00E5028A">
      <w:pPr>
        <w:numPr>
          <w:ilvl w:val="0"/>
          <w:numId w:val="9"/>
        </w:numPr>
      </w:pPr>
      <w:r w:rsidRPr="00E5028A">
        <w:t>reproduzierbare und raumkohärente Clusterbildung</w:t>
      </w:r>
    </w:p>
    <w:p w14:paraId="38B92C21" w14:textId="77777777" w:rsidR="00E5028A" w:rsidRPr="00E5028A" w:rsidRDefault="00E5028A" w:rsidP="00E5028A">
      <w:r w:rsidRPr="00E5028A">
        <w:t>Diese Dynamik stellt eine robuste Grundlage für weiterführende theoretische und praktische Anwendungen dar – insbesondere in energetischen KI-Modellen, dynamischen Repräsentationssystemen und protopsychologischen Simulationsarchitekturen.</w:t>
      </w:r>
    </w:p>
    <w:p w14:paraId="20A68567" w14:textId="77777777" w:rsidR="00377E3A" w:rsidRPr="00E5028A" w:rsidRDefault="00377E3A" w:rsidP="00E5028A"/>
    <w:sectPr w:rsidR="00377E3A" w:rsidRPr="00E5028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C0A5F"/>
    <w:multiLevelType w:val="multilevel"/>
    <w:tmpl w:val="17C66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A975BB"/>
    <w:multiLevelType w:val="multilevel"/>
    <w:tmpl w:val="9992E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4DA5ECB"/>
    <w:multiLevelType w:val="multilevel"/>
    <w:tmpl w:val="B5B8F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871494"/>
    <w:multiLevelType w:val="multilevel"/>
    <w:tmpl w:val="607AB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9835D0"/>
    <w:multiLevelType w:val="multilevel"/>
    <w:tmpl w:val="324E3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5F4D02"/>
    <w:multiLevelType w:val="multilevel"/>
    <w:tmpl w:val="2C4EF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8113B57"/>
    <w:multiLevelType w:val="multilevel"/>
    <w:tmpl w:val="4E50C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220303"/>
    <w:multiLevelType w:val="multilevel"/>
    <w:tmpl w:val="6FB03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AD3203"/>
    <w:multiLevelType w:val="multilevel"/>
    <w:tmpl w:val="9D96F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1430551">
    <w:abstractNumId w:val="1"/>
  </w:num>
  <w:num w:numId="2" w16cid:durableId="2139713572">
    <w:abstractNumId w:val="2"/>
  </w:num>
  <w:num w:numId="3" w16cid:durableId="808977617">
    <w:abstractNumId w:val="8"/>
  </w:num>
  <w:num w:numId="4" w16cid:durableId="1678464781">
    <w:abstractNumId w:val="0"/>
  </w:num>
  <w:num w:numId="5" w16cid:durableId="1365860707">
    <w:abstractNumId w:val="4"/>
  </w:num>
  <w:num w:numId="6" w16cid:durableId="804159315">
    <w:abstractNumId w:val="6"/>
  </w:num>
  <w:num w:numId="7" w16cid:durableId="909535981">
    <w:abstractNumId w:val="7"/>
  </w:num>
  <w:num w:numId="8" w16cid:durableId="2102947832">
    <w:abstractNumId w:val="5"/>
  </w:num>
  <w:num w:numId="9" w16cid:durableId="5352403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FF1"/>
    <w:rsid w:val="00377E3A"/>
    <w:rsid w:val="00586FF1"/>
    <w:rsid w:val="00771C79"/>
    <w:rsid w:val="008E2E83"/>
    <w:rsid w:val="00DA1E2D"/>
    <w:rsid w:val="00E5028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32EC9"/>
  <w15:chartTrackingRefBased/>
  <w15:docId w15:val="{51BE3279-1D40-4736-92DC-4981C57742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586F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586F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586FF1"/>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586FF1"/>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586FF1"/>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586FF1"/>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586FF1"/>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586FF1"/>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586FF1"/>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86FF1"/>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586FF1"/>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586FF1"/>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586FF1"/>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586FF1"/>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586FF1"/>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586FF1"/>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586FF1"/>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586FF1"/>
    <w:rPr>
      <w:rFonts w:eastAsiaTheme="majorEastAsia" w:cstheme="majorBidi"/>
      <w:color w:val="272727" w:themeColor="text1" w:themeTint="D8"/>
    </w:rPr>
  </w:style>
  <w:style w:type="paragraph" w:styleId="Titel">
    <w:name w:val="Title"/>
    <w:basedOn w:val="Standard"/>
    <w:next w:val="Standard"/>
    <w:link w:val="TitelZchn"/>
    <w:uiPriority w:val="10"/>
    <w:qFormat/>
    <w:rsid w:val="00586F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586FF1"/>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586FF1"/>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586FF1"/>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586FF1"/>
    <w:pPr>
      <w:spacing w:before="160"/>
      <w:jc w:val="center"/>
    </w:pPr>
    <w:rPr>
      <w:i/>
      <w:iCs/>
      <w:color w:val="404040" w:themeColor="text1" w:themeTint="BF"/>
    </w:rPr>
  </w:style>
  <w:style w:type="character" w:customStyle="1" w:styleId="ZitatZchn">
    <w:name w:val="Zitat Zchn"/>
    <w:basedOn w:val="Absatz-Standardschriftart"/>
    <w:link w:val="Zitat"/>
    <w:uiPriority w:val="29"/>
    <w:rsid w:val="00586FF1"/>
    <w:rPr>
      <w:i/>
      <w:iCs/>
      <w:color w:val="404040" w:themeColor="text1" w:themeTint="BF"/>
    </w:rPr>
  </w:style>
  <w:style w:type="paragraph" w:styleId="Listenabsatz">
    <w:name w:val="List Paragraph"/>
    <w:basedOn w:val="Standard"/>
    <w:uiPriority w:val="34"/>
    <w:qFormat/>
    <w:rsid w:val="00586FF1"/>
    <w:pPr>
      <w:ind w:left="720"/>
      <w:contextualSpacing/>
    </w:pPr>
  </w:style>
  <w:style w:type="character" w:styleId="IntensiveHervorhebung">
    <w:name w:val="Intense Emphasis"/>
    <w:basedOn w:val="Absatz-Standardschriftart"/>
    <w:uiPriority w:val="21"/>
    <w:qFormat/>
    <w:rsid w:val="00586FF1"/>
    <w:rPr>
      <w:i/>
      <w:iCs/>
      <w:color w:val="0F4761" w:themeColor="accent1" w:themeShade="BF"/>
    </w:rPr>
  </w:style>
  <w:style w:type="paragraph" w:styleId="IntensivesZitat">
    <w:name w:val="Intense Quote"/>
    <w:basedOn w:val="Standard"/>
    <w:next w:val="Standard"/>
    <w:link w:val="IntensivesZitatZchn"/>
    <w:uiPriority w:val="30"/>
    <w:qFormat/>
    <w:rsid w:val="00586F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586FF1"/>
    <w:rPr>
      <w:i/>
      <w:iCs/>
      <w:color w:val="0F4761" w:themeColor="accent1" w:themeShade="BF"/>
    </w:rPr>
  </w:style>
  <w:style w:type="character" w:styleId="IntensiverVerweis">
    <w:name w:val="Intense Reference"/>
    <w:basedOn w:val="Absatz-Standardschriftart"/>
    <w:uiPriority w:val="32"/>
    <w:qFormat/>
    <w:rsid w:val="00586FF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755</Words>
  <Characters>4761</Characters>
  <Application>Microsoft Office Word</Application>
  <DocSecurity>0</DocSecurity>
  <Lines>39</Lines>
  <Paragraphs>11</Paragraphs>
  <ScaleCrop>false</ScaleCrop>
  <Company/>
  <LinksUpToDate>false</LinksUpToDate>
  <CharactersWithSpaces>5505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Pascal Ernst</dc:creator>
  <cp:keywords/>
  <dc:description/>
  <cp:lastModifiedBy>Pascal Ernst</cp:lastModifiedBy>
  <cp:revision>2</cp:revision>
  <dcterms:created xsi:type="dcterms:W3CDTF">2025-11-30T14:29:00Z</dcterms:created>
  <dcterms:modified xsi:type="dcterms:W3CDTF">2025-11-30T14:30:00Z</dcterms:modified>
</cp:coreProperties>
</file>