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2A44" w14:textId="77777777" w:rsidR="00213CE7" w:rsidRPr="00213CE7" w:rsidRDefault="00213CE7" w:rsidP="00213CE7">
      <w:pPr>
        <w:rPr>
          <w:b/>
          <w:bCs/>
          <w:sz w:val="36"/>
          <w:szCs w:val="36"/>
          <w:lang w:val="en-ZA"/>
        </w:rPr>
      </w:pPr>
      <w:r w:rsidRPr="00213CE7">
        <w:rPr>
          <w:b/>
          <w:bCs/>
          <w:sz w:val="36"/>
          <w:szCs w:val="36"/>
          <w:lang w:val="en-ZA"/>
        </w:rPr>
        <w:t>Treatise on the Current Configuration of the MCM System</w:t>
      </w:r>
    </w:p>
    <w:p w14:paraId="04126978" w14:textId="77777777" w:rsidR="00213CE7" w:rsidRPr="00213CE7" w:rsidRDefault="00213CE7" w:rsidP="00213CE7">
      <w:pPr>
        <w:rPr>
          <w:sz w:val="24"/>
          <w:szCs w:val="24"/>
          <w:lang w:val="en-ZA"/>
        </w:rPr>
      </w:pPr>
      <w:r w:rsidRPr="00213CE7">
        <w:rPr>
          <w:sz w:val="24"/>
          <w:szCs w:val="24"/>
          <w:lang w:val="en-ZA"/>
        </w:rPr>
        <w:t>This document provides a professional and non-personal description of the present Mental-Core-Matrix (MCM) model. It focuses on the system’s functional architecture, the role of its defined and emergent states, the significance of the visually marked transition zones, and the conceptual implications derived from these structures. No specific matrix values or numerical parameters are included, ensuring that the implementation remains non-reproducible.</w:t>
      </w:r>
    </w:p>
    <w:p w14:paraId="5164D03F" w14:textId="77777777" w:rsidR="00213CE7" w:rsidRPr="00213CE7" w:rsidRDefault="00213CE7" w:rsidP="00213CE7">
      <w:pPr>
        <w:rPr>
          <w:sz w:val="24"/>
          <w:szCs w:val="24"/>
        </w:rPr>
      </w:pPr>
      <w:r w:rsidRPr="00213CE7">
        <w:rPr>
          <w:sz w:val="24"/>
          <w:szCs w:val="24"/>
        </w:rPr>
        <w:pict w14:anchorId="49D279DC">
          <v:rect id="_x0000_i1091" style="width:0;height:1.5pt" o:hralign="center" o:hrstd="t" o:hr="t" fillcolor="#a0a0a0" stroked="f"/>
        </w:pict>
      </w:r>
    </w:p>
    <w:p w14:paraId="2395EECF" w14:textId="77777777" w:rsidR="00213CE7" w:rsidRPr="00213CE7" w:rsidRDefault="00213CE7" w:rsidP="00213CE7">
      <w:pPr>
        <w:rPr>
          <w:b/>
          <w:bCs/>
          <w:sz w:val="24"/>
          <w:szCs w:val="24"/>
          <w:lang w:val="en-ZA"/>
        </w:rPr>
      </w:pPr>
      <w:r w:rsidRPr="00213CE7">
        <w:rPr>
          <w:b/>
          <w:bCs/>
          <w:sz w:val="24"/>
          <w:szCs w:val="24"/>
          <w:lang w:val="en-ZA"/>
        </w:rPr>
        <w:t>1. System Architecture</w:t>
      </w:r>
    </w:p>
    <w:p w14:paraId="49F74095" w14:textId="77777777" w:rsidR="00213CE7" w:rsidRPr="00213CE7" w:rsidRDefault="00213CE7" w:rsidP="00213CE7">
      <w:pPr>
        <w:rPr>
          <w:sz w:val="24"/>
          <w:szCs w:val="24"/>
          <w:lang w:val="en-ZA"/>
        </w:rPr>
      </w:pPr>
      <w:r w:rsidRPr="00213CE7">
        <w:rPr>
          <w:sz w:val="24"/>
          <w:szCs w:val="24"/>
          <w:lang w:val="en-ZA"/>
        </w:rPr>
        <w:t>The MCM system implements an energetic, spatially continuous self-organizing model.</w:t>
      </w:r>
      <w:r w:rsidRPr="00213CE7">
        <w:rPr>
          <w:sz w:val="24"/>
          <w:szCs w:val="24"/>
          <w:lang w:val="en-ZA"/>
        </w:rPr>
        <w:br/>
        <w:t>Its dynamics emerge from the interaction of three interconnected layers:</w:t>
      </w:r>
    </w:p>
    <w:p w14:paraId="2D75759D" w14:textId="77777777" w:rsidR="00213CE7" w:rsidRPr="00213CE7" w:rsidRDefault="00213CE7" w:rsidP="00213CE7">
      <w:pPr>
        <w:numPr>
          <w:ilvl w:val="0"/>
          <w:numId w:val="10"/>
        </w:numPr>
        <w:rPr>
          <w:sz w:val="24"/>
          <w:szCs w:val="24"/>
          <w:lang w:val="en-ZA"/>
        </w:rPr>
      </w:pPr>
      <w:r w:rsidRPr="00213CE7">
        <w:rPr>
          <w:sz w:val="24"/>
          <w:szCs w:val="24"/>
          <w:lang w:val="en-ZA"/>
        </w:rPr>
        <w:t>Defined energetic states</w:t>
      </w:r>
      <w:r w:rsidRPr="00213CE7">
        <w:rPr>
          <w:sz w:val="24"/>
          <w:szCs w:val="24"/>
          <w:lang w:val="en-ZA"/>
        </w:rPr>
        <w:br/>
        <w:t>A set of discrete energy kernels that serve as stable reference points.</w:t>
      </w:r>
    </w:p>
    <w:p w14:paraId="0E2DC794" w14:textId="77777777" w:rsidR="00213CE7" w:rsidRPr="00213CE7" w:rsidRDefault="00213CE7" w:rsidP="00213CE7">
      <w:pPr>
        <w:numPr>
          <w:ilvl w:val="0"/>
          <w:numId w:val="10"/>
        </w:numPr>
        <w:rPr>
          <w:sz w:val="24"/>
          <w:szCs w:val="24"/>
          <w:lang w:val="en-ZA"/>
        </w:rPr>
      </w:pPr>
      <w:r w:rsidRPr="00213CE7">
        <w:rPr>
          <w:sz w:val="24"/>
          <w:szCs w:val="24"/>
          <w:lang w:val="en-ZA"/>
        </w:rPr>
        <w:t>Continuous Phi-field</w:t>
      </w:r>
      <w:r w:rsidRPr="00213CE7">
        <w:rPr>
          <w:sz w:val="24"/>
          <w:szCs w:val="24"/>
          <w:lang w:val="en-ZA"/>
        </w:rPr>
        <w:br/>
        <w:t>A smoothed energy landscape generated from the distribution of these kernels.</w:t>
      </w:r>
    </w:p>
    <w:p w14:paraId="0D4E2D72" w14:textId="77777777" w:rsidR="00213CE7" w:rsidRPr="00213CE7" w:rsidRDefault="00213CE7" w:rsidP="00213CE7">
      <w:pPr>
        <w:numPr>
          <w:ilvl w:val="0"/>
          <w:numId w:val="10"/>
        </w:numPr>
        <w:rPr>
          <w:sz w:val="24"/>
          <w:szCs w:val="24"/>
          <w:lang w:val="en-ZA"/>
        </w:rPr>
      </w:pPr>
      <w:r w:rsidRPr="00213CE7">
        <w:rPr>
          <w:sz w:val="24"/>
          <w:szCs w:val="24"/>
          <w:lang w:val="en-ZA"/>
        </w:rPr>
        <w:t>Stochastic energy packets</w:t>
      </w:r>
      <w:r w:rsidRPr="00213CE7">
        <w:rPr>
          <w:sz w:val="24"/>
          <w:szCs w:val="24"/>
          <w:lang w:val="en-ZA"/>
        </w:rPr>
        <w:br/>
        <w:t>Probabilistically created packets that move along the field’s gradient, interact locally, and condense under density–variance criteria.</w:t>
      </w:r>
    </w:p>
    <w:p w14:paraId="0B321621" w14:textId="77777777" w:rsidR="00213CE7" w:rsidRPr="00213CE7" w:rsidRDefault="00213CE7" w:rsidP="00213CE7">
      <w:pPr>
        <w:rPr>
          <w:sz w:val="24"/>
          <w:szCs w:val="24"/>
          <w:lang w:val="en-ZA"/>
        </w:rPr>
      </w:pPr>
      <w:r w:rsidRPr="00213CE7">
        <w:rPr>
          <w:sz w:val="24"/>
          <w:szCs w:val="24"/>
          <w:lang w:val="en-ZA"/>
        </w:rPr>
        <w:t>Together, these layers produce stable emergent structures while preserving the system’s inherent freedom and non-determinism.</w:t>
      </w:r>
    </w:p>
    <w:p w14:paraId="1B87ADCF" w14:textId="77777777" w:rsidR="00213CE7" w:rsidRPr="00213CE7" w:rsidRDefault="00213CE7" w:rsidP="00213CE7">
      <w:pPr>
        <w:rPr>
          <w:sz w:val="24"/>
          <w:szCs w:val="24"/>
        </w:rPr>
      </w:pPr>
      <w:r w:rsidRPr="00213CE7">
        <w:rPr>
          <w:sz w:val="24"/>
          <w:szCs w:val="24"/>
        </w:rPr>
        <w:pict w14:anchorId="2A99DA05">
          <v:rect id="_x0000_i1092" style="width:0;height:1.5pt" o:hralign="center" o:hrstd="t" o:hr="t" fillcolor="#a0a0a0" stroked="f"/>
        </w:pict>
      </w:r>
    </w:p>
    <w:p w14:paraId="3F238C0E" w14:textId="77777777" w:rsidR="00213CE7" w:rsidRPr="00213CE7" w:rsidRDefault="00213CE7" w:rsidP="00213CE7">
      <w:pPr>
        <w:rPr>
          <w:b/>
          <w:bCs/>
          <w:sz w:val="24"/>
          <w:szCs w:val="24"/>
          <w:lang w:val="en-ZA"/>
        </w:rPr>
      </w:pPr>
      <w:r w:rsidRPr="00213CE7">
        <w:rPr>
          <w:b/>
          <w:bCs/>
          <w:sz w:val="24"/>
          <w:szCs w:val="24"/>
          <w:lang w:val="en-ZA"/>
        </w:rPr>
        <w:t>2. Structure of the Defined States</w:t>
      </w:r>
    </w:p>
    <w:p w14:paraId="51C0D538" w14:textId="77777777" w:rsidR="00213CE7" w:rsidRPr="00213CE7" w:rsidRDefault="00213CE7" w:rsidP="00213CE7">
      <w:pPr>
        <w:rPr>
          <w:sz w:val="24"/>
          <w:szCs w:val="24"/>
          <w:lang w:val="en-ZA"/>
        </w:rPr>
      </w:pPr>
      <w:r w:rsidRPr="00213CE7">
        <w:rPr>
          <w:sz w:val="24"/>
          <w:szCs w:val="24"/>
          <w:lang w:val="en-ZA"/>
        </w:rPr>
        <w:t>The core architecture consists of:</w:t>
      </w:r>
    </w:p>
    <w:p w14:paraId="6DC0A0E7" w14:textId="77777777" w:rsidR="00213CE7" w:rsidRPr="00213CE7" w:rsidRDefault="00213CE7" w:rsidP="00213CE7">
      <w:pPr>
        <w:numPr>
          <w:ilvl w:val="0"/>
          <w:numId w:val="11"/>
        </w:numPr>
        <w:rPr>
          <w:sz w:val="24"/>
          <w:szCs w:val="24"/>
          <w:lang w:val="en-ZA"/>
        </w:rPr>
      </w:pPr>
      <w:r w:rsidRPr="00213CE7">
        <w:rPr>
          <w:sz w:val="24"/>
          <w:szCs w:val="24"/>
          <w:lang w:val="en-ZA"/>
        </w:rPr>
        <w:t>multiple polar and sub-polar energetic regions</w:t>
      </w:r>
    </w:p>
    <w:p w14:paraId="11E9BCC6" w14:textId="77777777" w:rsidR="00213CE7" w:rsidRPr="00213CE7" w:rsidRDefault="00213CE7" w:rsidP="00213CE7">
      <w:pPr>
        <w:numPr>
          <w:ilvl w:val="0"/>
          <w:numId w:val="11"/>
        </w:numPr>
        <w:rPr>
          <w:sz w:val="24"/>
          <w:szCs w:val="24"/>
        </w:rPr>
      </w:pPr>
      <w:r w:rsidRPr="00213CE7">
        <w:rPr>
          <w:sz w:val="24"/>
          <w:szCs w:val="24"/>
        </w:rPr>
        <w:t xml:space="preserve">a </w:t>
      </w:r>
      <w:proofErr w:type="spellStart"/>
      <w:r w:rsidRPr="00213CE7">
        <w:rPr>
          <w:sz w:val="24"/>
          <w:szCs w:val="24"/>
        </w:rPr>
        <w:t>central</w:t>
      </w:r>
      <w:proofErr w:type="spellEnd"/>
      <w:r w:rsidRPr="00213CE7">
        <w:rPr>
          <w:sz w:val="24"/>
          <w:szCs w:val="24"/>
        </w:rPr>
        <w:t xml:space="preserve"> neutral </w:t>
      </w:r>
      <w:proofErr w:type="spellStart"/>
      <w:r w:rsidRPr="00213CE7">
        <w:rPr>
          <w:sz w:val="24"/>
          <w:szCs w:val="24"/>
        </w:rPr>
        <w:t>state</w:t>
      </w:r>
      <w:proofErr w:type="spellEnd"/>
    </w:p>
    <w:p w14:paraId="4EFBBF56" w14:textId="77777777" w:rsidR="00213CE7" w:rsidRPr="00213CE7" w:rsidRDefault="00213CE7" w:rsidP="00213CE7">
      <w:pPr>
        <w:numPr>
          <w:ilvl w:val="0"/>
          <w:numId w:val="11"/>
        </w:numPr>
        <w:rPr>
          <w:sz w:val="24"/>
          <w:szCs w:val="24"/>
          <w:lang w:val="en-ZA"/>
        </w:rPr>
      </w:pPr>
      <w:r w:rsidRPr="00213CE7">
        <w:rPr>
          <w:sz w:val="24"/>
          <w:szCs w:val="24"/>
          <w:lang w:val="en-ZA"/>
        </w:rPr>
        <w:t>a symmetric arrangement along a single energetic dimension</w:t>
      </w:r>
    </w:p>
    <w:p w14:paraId="2AE8240E" w14:textId="77777777" w:rsidR="00213CE7" w:rsidRPr="00213CE7" w:rsidRDefault="00213CE7" w:rsidP="00213CE7">
      <w:pPr>
        <w:rPr>
          <w:sz w:val="24"/>
          <w:szCs w:val="24"/>
          <w:lang w:val="en-ZA"/>
        </w:rPr>
      </w:pPr>
      <w:r w:rsidRPr="00213CE7">
        <w:rPr>
          <w:sz w:val="24"/>
          <w:szCs w:val="24"/>
          <w:lang w:val="en-ZA"/>
        </w:rPr>
        <w:t>These defined states behave as local attractors with intrinsic stabilizing tendencies.</w:t>
      </w:r>
      <w:r w:rsidRPr="00213CE7">
        <w:rPr>
          <w:sz w:val="24"/>
          <w:szCs w:val="24"/>
          <w:lang w:val="en-ZA"/>
        </w:rPr>
        <w:br/>
        <w:t>They create a structured energetic backbone without imposing rigid category boundaries.</w:t>
      </w:r>
      <w:r w:rsidRPr="00213CE7">
        <w:rPr>
          <w:sz w:val="24"/>
          <w:szCs w:val="24"/>
          <w:lang w:val="en-ZA"/>
        </w:rPr>
        <w:br/>
        <w:t>This configuration allows for stability at the poles while permitting fluid transitions between them.</w:t>
      </w:r>
    </w:p>
    <w:p w14:paraId="26BBF073" w14:textId="77777777" w:rsidR="00213CE7" w:rsidRPr="00213CE7" w:rsidRDefault="00213CE7" w:rsidP="00213CE7">
      <w:pPr>
        <w:rPr>
          <w:sz w:val="24"/>
          <w:szCs w:val="24"/>
        </w:rPr>
      </w:pPr>
      <w:r w:rsidRPr="00213CE7">
        <w:rPr>
          <w:sz w:val="24"/>
          <w:szCs w:val="24"/>
        </w:rPr>
        <w:pict w14:anchorId="6B4DB746">
          <v:rect id="_x0000_i1093" style="width:0;height:1.5pt" o:hralign="center" o:hrstd="t" o:hr="t" fillcolor="#a0a0a0" stroked="f"/>
        </w:pict>
      </w:r>
    </w:p>
    <w:p w14:paraId="13042A92" w14:textId="77777777" w:rsidR="00213CE7" w:rsidRPr="00213CE7" w:rsidRDefault="00213CE7" w:rsidP="00213CE7">
      <w:pPr>
        <w:rPr>
          <w:b/>
          <w:bCs/>
          <w:sz w:val="24"/>
          <w:szCs w:val="24"/>
          <w:lang w:val="en-ZA"/>
        </w:rPr>
      </w:pPr>
      <w:r w:rsidRPr="00213CE7">
        <w:rPr>
          <w:b/>
          <w:bCs/>
          <w:sz w:val="24"/>
          <w:szCs w:val="24"/>
          <w:lang w:val="en-ZA"/>
        </w:rPr>
        <w:t>3. Emergence of the Archetypal Zones U1–U4</w:t>
      </w:r>
    </w:p>
    <w:p w14:paraId="21E1DEC2" w14:textId="77777777" w:rsidR="00213CE7" w:rsidRPr="00213CE7" w:rsidRDefault="00213CE7" w:rsidP="00213CE7">
      <w:pPr>
        <w:rPr>
          <w:sz w:val="24"/>
          <w:szCs w:val="24"/>
          <w:lang w:val="en-ZA"/>
        </w:rPr>
      </w:pPr>
      <w:r w:rsidRPr="00213CE7">
        <w:rPr>
          <w:sz w:val="24"/>
          <w:szCs w:val="24"/>
          <w:lang w:val="en-ZA"/>
        </w:rPr>
        <w:lastRenderedPageBreak/>
        <w:t>Between the main defined regions, four emergent functional zones develop.</w:t>
      </w:r>
      <w:r w:rsidRPr="00213CE7">
        <w:rPr>
          <w:sz w:val="24"/>
          <w:szCs w:val="24"/>
          <w:lang w:val="en-ZA"/>
        </w:rPr>
        <w:br/>
        <w:t xml:space="preserve">These are referred to as archetypal transition zones, </w:t>
      </w:r>
      <w:proofErr w:type="spellStart"/>
      <w:r w:rsidRPr="00213CE7">
        <w:rPr>
          <w:sz w:val="24"/>
          <w:szCs w:val="24"/>
          <w:lang w:val="en-ZA"/>
        </w:rPr>
        <w:t>labeled</w:t>
      </w:r>
      <w:proofErr w:type="spellEnd"/>
      <w:r w:rsidRPr="00213CE7">
        <w:rPr>
          <w:sz w:val="24"/>
          <w:szCs w:val="24"/>
          <w:lang w:val="en-ZA"/>
        </w:rPr>
        <w:t xml:space="preserve"> U1 through U4.</w:t>
      </w:r>
    </w:p>
    <w:p w14:paraId="712B8965" w14:textId="77777777" w:rsidR="00213CE7" w:rsidRPr="00213CE7" w:rsidRDefault="00213CE7" w:rsidP="00213CE7">
      <w:pPr>
        <w:rPr>
          <w:sz w:val="24"/>
          <w:szCs w:val="24"/>
        </w:rPr>
      </w:pPr>
      <w:r w:rsidRPr="00213CE7">
        <w:rPr>
          <w:sz w:val="24"/>
          <w:szCs w:val="24"/>
          <w:lang w:val="en-ZA"/>
        </w:rPr>
        <w:t>They are not explicitly defined in the model, nor represented as discrete states.</w:t>
      </w:r>
      <w:r w:rsidRPr="00213CE7">
        <w:rPr>
          <w:sz w:val="24"/>
          <w:szCs w:val="24"/>
          <w:lang w:val="en-ZA"/>
        </w:rPr>
        <w:br/>
      </w:r>
      <w:proofErr w:type="spellStart"/>
      <w:r w:rsidRPr="00213CE7">
        <w:rPr>
          <w:sz w:val="24"/>
          <w:szCs w:val="24"/>
        </w:rPr>
        <w:t>They</w:t>
      </w:r>
      <w:proofErr w:type="spellEnd"/>
      <w:r w:rsidRPr="00213CE7">
        <w:rPr>
          <w:sz w:val="24"/>
          <w:szCs w:val="24"/>
        </w:rPr>
        <w:t xml:space="preserve"> </w:t>
      </w:r>
      <w:proofErr w:type="spellStart"/>
      <w:r w:rsidRPr="00213CE7">
        <w:rPr>
          <w:sz w:val="24"/>
          <w:szCs w:val="24"/>
        </w:rPr>
        <w:t>arise</w:t>
      </w:r>
      <w:proofErr w:type="spellEnd"/>
      <w:r w:rsidRPr="00213CE7">
        <w:rPr>
          <w:sz w:val="24"/>
          <w:szCs w:val="24"/>
        </w:rPr>
        <w:t xml:space="preserve"> </w:t>
      </w:r>
      <w:proofErr w:type="spellStart"/>
      <w:r w:rsidRPr="00213CE7">
        <w:rPr>
          <w:sz w:val="24"/>
          <w:szCs w:val="24"/>
        </w:rPr>
        <w:t>naturally</w:t>
      </w:r>
      <w:proofErr w:type="spellEnd"/>
      <w:r w:rsidRPr="00213CE7">
        <w:rPr>
          <w:sz w:val="24"/>
          <w:szCs w:val="24"/>
        </w:rPr>
        <w:t xml:space="preserve"> </w:t>
      </w:r>
      <w:proofErr w:type="spellStart"/>
      <w:r w:rsidRPr="00213CE7">
        <w:rPr>
          <w:sz w:val="24"/>
          <w:szCs w:val="24"/>
        </w:rPr>
        <w:t>from</w:t>
      </w:r>
      <w:proofErr w:type="spellEnd"/>
      <w:r w:rsidRPr="00213CE7">
        <w:rPr>
          <w:sz w:val="24"/>
          <w:szCs w:val="24"/>
        </w:rPr>
        <w:t xml:space="preserve"> </w:t>
      </w:r>
      <w:proofErr w:type="spellStart"/>
      <w:r w:rsidRPr="00213CE7">
        <w:rPr>
          <w:sz w:val="24"/>
          <w:szCs w:val="24"/>
        </w:rPr>
        <w:t>the</w:t>
      </w:r>
      <w:proofErr w:type="spellEnd"/>
      <w:r w:rsidRPr="00213CE7">
        <w:rPr>
          <w:sz w:val="24"/>
          <w:szCs w:val="24"/>
        </w:rPr>
        <w:t xml:space="preserve"> </w:t>
      </w:r>
      <w:proofErr w:type="spellStart"/>
      <w:r w:rsidRPr="00213CE7">
        <w:rPr>
          <w:sz w:val="24"/>
          <w:szCs w:val="24"/>
        </w:rPr>
        <w:t>system’s</w:t>
      </w:r>
      <w:proofErr w:type="spellEnd"/>
      <w:r w:rsidRPr="00213CE7">
        <w:rPr>
          <w:sz w:val="24"/>
          <w:szCs w:val="24"/>
        </w:rPr>
        <w:t xml:space="preserve"> internal </w:t>
      </w:r>
      <w:proofErr w:type="spellStart"/>
      <w:r w:rsidRPr="00213CE7">
        <w:rPr>
          <w:sz w:val="24"/>
          <w:szCs w:val="24"/>
        </w:rPr>
        <w:t>mechanisms</w:t>
      </w:r>
      <w:proofErr w:type="spellEnd"/>
      <w:r w:rsidRPr="00213CE7">
        <w:rPr>
          <w:sz w:val="24"/>
          <w:szCs w:val="24"/>
        </w:rPr>
        <w:t>:</w:t>
      </w:r>
    </w:p>
    <w:p w14:paraId="2E42EE7D" w14:textId="77777777" w:rsidR="00213CE7" w:rsidRPr="00213CE7" w:rsidRDefault="00213CE7" w:rsidP="00213CE7">
      <w:pPr>
        <w:numPr>
          <w:ilvl w:val="0"/>
          <w:numId w:val="12"/>
        </w:numPr>
        <w:rPr>
          <w:sz w:val="24"/>
          <w:szCs w:val="24"/>
          <w:lang w:val="en-ZA"/>
        </w:rPr>
      </w:pPr>
      <w:r w:rsidRPr="00213CE7">
        <w:rPr>
          <w:sz w:val="24"/>
          <w:szCs w:val="24"/>
          <w:lang w:val="en-ZA"/>
        </w:rPr>
        <w:t>smoothing effects generated by the Phi-field</w:t>
      </w:r>
    </w:p>
    <w:p w14:paraId="58C4028E" w14:textId="77777777" w:rsidR="00213CE7" w:rsidRPr="00213CE7" w:rsidRDefault="00213CE7" w:rsidP="00213CE7">
      <w:pPr>
        <w:numPr>
          <w:ilvl w:val="0"/>
          <w:numId w:val="12"/>
        </w:numPr>
        <w:rPr>
          <w:sz w:val="24"/>
          <w:szCs w:val="24"/>
        </w:rPr>
      </w:pPr>
      <w:proofErr w:type="spellStart"/>
      <w:r w:rsidRPr="00213CE7">
        <w:rPr>
          <w:sz w:val="24"/>
          <w:szCs w:val="24"/>
        </w:rPr>
        <w:t>neighborhood</w:t>
      </w:r>
      <w:proofErr w:type="spellEnd"/>
      <w:r w:rsidRPr="00213CE7">
        <w:rPr>
          <w:sz w:val="24"/>
          <w:szCs w:val="24"/>
        </w:rPr>
        <w:t xml:space="preserve"> </w:t>
      </w:r>
      <w:proofErr w:type="spellStart"/>
      <w:r w:rsidRPr="00213CE7">
        <w:rPr>
          <w:sz w:val="24"/>
          <w:szCs w:val="24"/>
        </w:rPr>
        <w:t>couplings</w:t>
      </w:r>
      <w:proofErr w:type="spellEnd"/>
      <w:r w:rsidRPr="00213CE7">
        <w:rPr>
          <w:sz w:val="24"/>
          <w:szCs w:val="24"/>
        </w:rPr>
        <w:t xml:space="preserve"> </w:t>
      </w:r>
      <w:proofErr w:type="spellStart"/>
      <w:r w:rsidRPr="00213CE7">
        <w:rPr>
          <w:sz w:val="24"/>
          <w:szCs w:val="24"/>
        </w:rPr>
        <w:t>between</w:t>
      </w:r>
      <w:proofErr w:type="spellEnd"/>
      <w:r w:rsidRPr="00213CE7">
        <w:rPr>
          <w:sz w:val="24"/>
          <w:szCs w:val="24"/>
        </w:rPr>
        <w:t xml:space="preserve"> </w:t>
      </w:r>
      <w:proofErr w:type="spellStart"/>
      <w:r w:rsidRPr="00213CE7">
        <w:rPr>
          <w:sz w:val="24"/>
          <w:szCs w:val="24"/>
        </w:rPr>
        <w:t>groups</w:t>
      </w:r>
      <w:proofErr w:type="spellEnd"/>
    </w:p>
    <w:p w14:paraId="72A2F6EC" w14:textId="77777777" w:rsidR="00213CE7" w:rsidRPr="00213CE7" w:rsidRDefault="00213CE7" w:rsidP="00213CE7">
      <w:pPr>
        <w:numPr>
          <w:ilvl w:val="0"/>
          <w:numId w:val="12"/>
        </w:numPr>
        <w:rPr>
          <w:sz w:val="24"/>
          <w:szCs w:val="24"/>
        </w:rPr>
      </w:pPr>
      <w:proofErr w:type="spellStart"/>
      <w:r w:rsidRPr="00213CE7">
        <w:rPr>
          <w:sz w:val="24"/>
          <w:szCs w:val="24"/>
        </w:rPr>
        <w:t>stochastically</w:t>
      </w:r>
      <w:proofErr w:type="spellEnd"/>
      <w:r w:rsidRPr="00213CE7">
        <w:rPr>
          <w:sz w:val="24"/>
          <w:szCs w:val="24"/>
        </w:rPr>
        <w:t xml:space="preserve"> </w:t>
      </w:r>
      <w:proofErr w:type="spellStart"/>
      <w:r w:rsidRPr="00213CE7">
        <w:rPr>
          <w:sz w:val="24"/>
          <w:szCs w:val="24"/>
        </w:rPr>
        <w:t>guided</w:t>
      </w:r>
      <w:proofErr w:type="spellEnd"/>
      <w:r w:rsidRPr="00213CE7">
        <w:rPr>
          <w:sz w:val="24"/>
          <w:szCs w:val="24"/>
        </w:rPr>
        <w:t xml:space="preserve"> packet </w:t>
      </w:r>
      <w:proofErr w:type="spellStart"/>
      <w:r w:rsidRPr="00213CE7">
        <w:rPr>
          <w:sz w:val="24"/>
          <w:szCs w:val="24"/>
        </w:rPr>
        <w:t>motion</w:t>
      </w:r>
      <w:proofErr w:type="spellEnd"/>
    </w:p>
    <w:p w14:paraId="70E7A6CE" w14:textId="77777777" w:rsidR="00213CE7" w:rsidRPr="00213CE7" w:rsidRDefault="00213CE7" w:rsidP="00213CE7">
      <w:pPr>
        <w:numPr>
          <w:ilvl w:val="0"/>
          <w:numId w:val="12"/>
        </w:numPr>
        <w:rPr>
          <w:sz w:val="24"/>
          <w:szCs w:val="24"/>
          <w:lang w:val="en-ZA"/>
        </w:rPr>
      </w:pPr>
      <w:r w:rsidRPr="00213CE7">
        <w:rPr>
          <w:sz w:val="24"/>
          <w:szCs w:val="24"/>
          <w:lang w:val="en-ZA"/>
        </w:rPr>
        <w:t>local condensation and variance-based selection</w:t>
      </w:r>
    </w:p>
    <w:p w14:paraId="01F71C69" w14:textId="77777777" w:rsidR="00213CE7" w:rsidRPr="00213CE7" w:rsidRDefault="00213CE7" w:rsidP="00213CE7">
      <w:pPr>
        <w:numPr>
          <w:ilvl w:val="0"/>
          <w:numId w:val="12"/>
        </w:numPr>
        <w:rPr>
          <w:sz w:val="24"/>
          <w:szCs w:val="24"/>
        </w:rPr>
      </w:pPr>
      <w:proofErr w:type="spellStart"/>
      <w:r w:rsidRPr="00213CE7">
        <w:rPr>
          <w:sz w:val="24"/>
          <w:szCs w:val="24"/>
        </w:rPr>
        <w:t>nonlinear</w:t>
      </w:r>
      <w:proofErr w:type="spellEnd"/>
      <w:r w:rsidRPr="00213CE7">
        <w:rPr>
          <w:sz w:val="24"/>
          <w:szCs w:val="24"/>
        </w:rPr>
        <w:t xml:space="preserve"> </w:t>
      </w:r>
      <w:proofErr w:type="spellStart"/>
      <w:r w:rsidRPr="00213CE7">
        <w:rPr>
          <w:sz w:val="24"/>
          <w:szCs w:val="24"/>
        </w:rPr>
        <w:t>interaction</w:t>
      </w:r>
      <w:proofErr w:type="spellEnd"/>
      <w:r w:rsidRPr="00213CE7">
        <w:rPr>
          <w:sz w:val="24"/>
          <w:szCs w:val="24"/>
        </w:rPr>
        <w:t xml:space="preserve"> </w:t>
      </w:r>
      <w:proofErr w:type="spellStart"/>
      <w:r w:rsidRPr="00213CE7">
        <w:rPr>
          <w:sz w:val="24"/>
          <w:szCs w:val="24"/>
        </w:rPr>
        <w:t>dynamics</w:t>
      </w:r>
      <w:proofErr w:type="spellEnd"/>
    </w:p>
    <w:p w14:paraId="00098718" w14:textId="77777777" w:rsidR="00213CE7" w:rsidRPr="00213CE7" w:rsidRDefault="00213CE7" w:rsidP="00213CE7">
      <w:pPr>
        <w:rPr>
          <w:sz w:val="24"/>
          <w:szCs w:val="24"/>
          <w:lang w:val="en-ZA"/>
        </w:rPr>
      </w:pPr>
      <w:r w:rsidRPr="00213CE7">
        <w:rPr>
          <w:sz w:val="24"/>
          <w:szCs w:val="24"/>
          <w:lang w:val="en-ZA"/>
        </w:rPr>
        <w:t xml:space="preserve">Each transition zone forms a semi-stable energetic corridor that blends properties of its adjacent defined regions while expressing distinct </w:t>
      </w:r>
      <w:proofErr w:type="spellStart"/>
      <w:r w:rsidRPr="00213CE7">
        <w:rPr>
          <w:sz w:val="24"/>
          <w:szCs w:val="24"/>
          <w:lang w:val="en-ZA"/>
        </w:rPr>
        <w:t>behavior</w:t>
      </w:r>
      <w:proofErr w:type="spellEnd"/>
      <w:r w:rsidRPr="00213CE7">
        <w:rPr>
          <w:sz w:val="24"/>
          <w:szCs w:val="24"/>
          <w:lang w:val="en-ZA"/>
        </w:rPr>
        <w:t>.</w:t>
      </w:r>
    </w:p>
    <w:p w14:paraId="089057E0" w14:textId="77777777" w:rsidR="00213CE7" w:rsidRPr="00213CE7" w:rsidRDefault="00213CE7" w:rsidP="00213CE7">
      <w:pPr>
        <w:rPr>
          <w:sz w:val="24"/>
          <w:szCs w:val="24"/>
          <w:lang w:val="en-ZA"/>
        </w:rPr>
      </w:pPr>
      <w:r w:rsidRPr="00213CE7">
        <w:rPr>
          <w:sz w:val="24"/>
          <w:szCs w:val="24"/>
          <w:lang w:val="en-ZA"/>
        </w:rPr>
        <w:t>In systems theory and biopsychological analogies, such transition areas correspond to:</w:t>
      </w:r>
    </w:p>
    <w:p w14:paraId="2487E0AC" w14:textId="77777777" w:rsidR="00213CE7" w:rsidRPr="00213CE7" w:rsidRDefault="00213CE7" w:rsidP="00213CE7">
      <w:pPr>
        <w:numPr>
          <w:ilvl w:val="0"/>
          <w:numId w:val="13"/>
        </w:numPr>
        <w:rPr>
          <w:sz w:val="24"/>
          <w:szCs w:val="24"/>
        </w:rPr>
      </w:pPr>
      <w:proofErr w:type="spellStart"/>
      <w:r w:rsidRPr="00213CE7">
        <w:rPr>
          <w:sz w:val="24"/>
          <w:szCs w:val="24"/>
        </w:rPr>
        <w:t>affective</w:t>
      </w:r>
      <w:proofErr w:type="spellEnd"/>
      <w:r w:rsidRPr="00213CE7">
        <w:rPr>
          <w:sz w:val="24"/>
          <w:szCs w:val="24"/>
        </w:rPr>
        <w:t xml:space="preserve"> hybrid </w:t>
      </w:r>
      <w:proofErr w:type="spellStart"/>
      <w:r w:rsidRPr="00213CE7">
        <w:rPr>
          <w:sz w:val="24"/>
          <w:szCs w:val="24"/>
        </w:rPr>
        <w:t>states</w:t>
      </w:r>
      <w:proofErr w:type="spellEnd"/>
    </w:p>
    <w:p w14:paraId="0BC2E71D" w14:textId="77777777" w:rsidR="00213CE7" w:rsidRPr="00213CE7" w:rsidRDefault="00213CE7" w:rsidP="00213CE7">
      <w:pPr>
        <w:numPr>
          <w:ilvl w:val="0"/>
          <w:numId w:val="13"/>
        </w:numPr>
        <w:rPr>
          <w:sz w:val="24"/>
          <w:szCs w:val="24"/>
          <w:lang w:val="en-ZA"/>
        </w:rPr>
      </w:pPr>
      <w:r w:rsidRPr="00213CE7">
        <w:rPr>
          <w:sz w:val="24"/>
          <w:szCs w:val="24"/>
          <w:lang w:val="en-ZA"/>
        </w:rPr>
        <w:t>pre-activation and pre-tension phases</w:t>
      </w:r>
    </w:p>
    <w:p w14:paraId="4F28FD57" w14:textId="77777777" w:rsidR="00213CE7" w:rsidRPr="00213CE7" w:rsidRDefault="00213CE7" w:rsidP="00213CE7">
      <w:pPr>
        <w:numPr>
          <w:ilvl w:val="0"/>
          <w:numId w:val="13"/>
        </w:numPr>
        <w:rPr>
          <w:sz w:val="24"/>
          <w:szCs w:val="24"/>
        </w:rPr>
      </w:pPr>
      <w:r w:rsidRPr="00213CE7">
        <w:rPr>
          <w:sz w:val="24"/>
          <w:szCs w:val="24"/>
        </w:rPr>
        <w:t>proto-</w:t>
      </w:r>
      <w:proofErr w:type="spellStart"/>
      <w:r w:rsidRPr="00213CE7">
        <w:rPr>
          <w:sz w:val="24"/>
          <w:szCs w:val="24"/>
        </w:rPr>
        <w:t>cognitive</w:t>
      </w:r>
      <w:proofErr w:type="spellEnd"/>
      <w:r w:rsidRPr="00213CE7">
        <w:rPr>
          <w:sz w:val="24"/>
          <w:szCs w:val="24"/>
        </w:rPr>
        <w:t xml:space="preserve"> </w:t>
      </w:r>
      <w:proofErr w:type="spellStart"/>
      <w:r w:rsidRPr="00213CE7">
        <w:rPr>
          <w:sz w:val="24"/>
          <w:szCs w:val="24"/>
        </w:rPr>
        <w:t>thresholds</w:t>
      </w:r>
      <w:proofErr w:type="spellEnd"/>
    </w:p>
    <w:p w14:paraId="728BE4D5" w14:textId="77777777" w:rsidR="00213CE7" w:rsidRPr="00213CE7" w:rsidRDefault="00213CE7" w:rsidP="00213CE7">
      <w:pPr>
        <w:numPr>
          <w:ilvl w:val="0"/>
          <w:numId w:val="13"/>
        </w:numPr>
        <w:rPr>
          <w:sz w:val="24"/>
          <w:szCs w:val="24"/>
        </w:rPr>
      </w:pPr>
      <w:r w:rsidRPr="00213CE7">
        <w:rPr>
          <w:sz w:val="24"/>
          <w:szCs w:val="24"/>
        </w:rPr>
        <w:t>semi-</w:t>
      </w:r>
      <w:proofErr w:type="spellStart"/>
      <w:r w:rsidRPr="00213CE7">
        <w:rPr>
          <w:sz w:val="24"/>
          <w:szCs w:val="24"/>
        </w:rPr>
        <w:t>stable</w:t>
      </w:r>
      <w:proofErr w:type="spellEnd"/>
      <w:r w:rsidRPr="00213CE7">
        <w:rPr>
          <w:sz w:val="24"/>
          <w:szCs w:val="24"/>
        </w:rPr>
        <w:t xml:space="preserve"> </w:t>
      </w:r>
      <w:proofErr w:type="spellStart"/>
      <w:r w:rsidRPr="00213CE7">
        <w:rPr>
          <w:sz w:val="24"/>
          <w:szCs w:val="24"/>
        </w:rPr>
        <w:t>energetic</w:t>
      </w:r>
      <w:proofErr w:type="spellEnd"/>
      <w:r w:rsidRPr="00213CE7">
        <w:rPr>
          <w:sz w:val="24"/>
          <w:szCs w:val="24"/>
        </w:rPr>
        <w:t xml:space="preserve"> intermediates</w:t>
      </w:r>
    </w:p>
    <w:p w14:paraId="7BD6A906" w14:textId="77777777" w:rsidR="00213CE7" w:rsidRPr="00213CE7" w:rsidRDefault="00213CE7" w:rsidP="00213CE7">
      <w:pPr>
        <w:numPr>
          <w:ilvl w:val="0"/>
          <w:numId w:val="13"/>
        </w:numPr>
        <w:rPr>
          <w:sz w:val="24"/>
          <w:szCs w:val="24"/>
        </w:rPr>
      </w:pPr>
      <w:proofErr w:type="spellStart"/>
      <w:r w:rsidRPr="00213CE7">
        <w:rPr>
          <w:sz w:val="24"/>
          <w:szCs w:val="24"/>
        </w:rPr>
        <w:t>regulatory</w:t>
      </w:r>
      <w:proofErr w:type="spellEnd"/>
      <w:r w:rsidRPr="00213CE7">
        <w:rPr>
          <w:sz w:val="24"/>
          <w:szCs w:val="24"/>
        </w:rPr>
        <w:t xml:space="preserve"> </w:t>
      </w:r>
      <w:proofErr w:type="spellStart"/>
      <w:r w:rsidRPr="00213CE7">
        <w:rPr>
          <w:sz w:val="24"/>
          <w:szCs w:val="24"/>
        </w:rPr>
        <w:t>passages</w:t>
      </w:r>
      <w:proofErr w:type="spellEnd"/>
    </w:p>
    <w:p w14:paraId="751F4FE0" w14:textId="77777777" w:rsidR="00213CE7" w:rsidRPr="00213CE7" w:rsidRDefault="00213CE7" w:rsidP="00213CE7">
      <w:pPr>
        <w:rPr>
          <w:sz w:val="24"/>
          <w:szCs w:val="24"/>
          <w:lang w:val="en-ZA"/>
        </w:rPr>
      </w:pPr>
      <w:r w:rsidRPr="00213CE7">
        <w:rPr>
          <w:sz w:val="24"/>
          <w:szCs w:val="24"/>
          <w:lang w:val="en-ZA"/>
        </w:rPr>
        <w:t>These emergent zones are genuine functional components, not artifacts or noise.</w:t>
      </w:r>
    </w:p>
    <w:p w14:paraId="4D483897" w14:textId="77777777" w:rsidR="00213CE7" w:rsidRPr="00213CE7" w:rsidRDefault="00213CE7" w:rsidP="00213CE7">
      <w:pPr>
        <w:rPr>
          <w:sz w:val="24"/>
          <w:szCs w:val="24"/>
        </w:rPr>
      </w:pPr>
      <w:r w:rsidRPr="00213CE7">
        <w:rPr>
          <w:sz w:val="24"/>
          <w:szCs w:val="24"/>
        </w:rPr>
        <w:pict w14:anchorId="1F7CE0E2">
          <v:rect id="_x0000_i1094" style="width:0;height:1.5pt" o:hralign="center" o:hrstd="t" o:hr="t" fillcolor="#a0a0a0" stroked="f"/>
        </w:pict>
      </w:r>
    </w:p>
    <w:p w14:paraId="66AFC834" w14:textId="77777777" w:rsidR="00213CE7" w:rsidRPr="00213CE7" w:rsidRDefault="00213CE7" w:rsidP="00213CE7">
      <w:pPr>
        <w:rPr>
          <w:b/>
          <w:bCs/>
          <w:sz w:val="24"/>
          <w:szCs w:val="24"/>
          <w:lang w:val="en-ZA"/>
        </w:rPr>
      </w:pPr>
      <w:r w:rsidRPr="00213CE7">
        <w:rPr>
          <w:b/>
          <w:bCs/>
          <w:sz w:val="24"/>
          <w:szCs w:val="24"/>
          <w:lang w:val="en-ZA"/>
        </w:rPr>
        <w:t>4. Significance of the Visually Marked Transition Zones</w:t>
      </w:r>
    </w:p>
    <w:p w14:paraId="00A05A72" w14:textId="77777777" w:rsidR="00213CE7" w:rsidRPr="00213CE7" w:rsidRDefault="00213CE7" w:rsidP="00213CE7">
      <w:pPr>
        <w:rPr>
          <w:sz w:val="24"/>
          <w:szCs w:val="24"/>
        </w:rPr>
      </w:pPr>
      <w:r w:rsidRPr="00213CE7">
        <w:rPr>
          <w:sz w:val="24"/>
          <w:szCs w:val="24"/>
          <w:lang w:val="en-ZA"/>
        </w:rPr>
        <w:t>The current visualization highlights U1–U4 using vertical semi-transparent background bands.</w:t>
      </w:r>
      <w:r w:rsidRPr="00213CE7">
        <w:rPr>
          <w:sz w:val="24"/>
          <w:szCs w:val="24"/>
          <w:lang w:val="en-ZA"/>
        </w:rPr>
        <w:br/>
      </w:r>
      <w:r w:rsidRPr="00213CE7">
        <w:rPr>
          <w:sz w:val="24"/>
          <w:szCs w:val="24"/>
        </w:rPr>
        <w:t xml:space="preserve">These </w:t>
      </w:r>
      <w:proofErr w:type="spellStart"/>
      <w:r w:rsidRPr="00213CE7">
        <w:rPr>
          <w:sz w:val="24"/>
          <w:szCs w:val="24"/>
        </w:rPr>
        <w:t>markings</w:t>
      </w:r>
      <w:proofErr w:type="spellEnd"/>
      <w:r w:rsidRPr="00213CE7">
        <w:rPr>
          <w:sz w:val="24"/>
          <w:szCs w:val="24"/>
        </w:rPr>
        <w:t xml:space="preserve"> </w:t>
      </w:r>
      <w:proofErr w:type="spellStart"/>
      <w:r w:rsidRPr="00213CE7">
        <w:rPr>
          <w:sz w:val="24"/>
          <w:szCs w:val="24"/>
        </w:rPr>
        <w:t>serve</w:t>
      </w:r>
      <w:proofErr w:type="spellEnd"/>
      <w:r w:rsidRPr="00213CE7">
        <w:rPr>
          <w:sz w:val="24"/>
          <w:szCs w:val="24"/>
        </w:rPr>
        <w:t xml:space="preserve"> </w:t>
      </w:r>
      <w:proofErr w:type="spellStart"/>
      <w:r w:rsidRPr="00213CE7">
        <w:rPr>
          <w:sz w:val="24"/>
          <w:szCs w:val="24"/>
        </w:rPr>
        <w:t>several</w:t>
      </w:r>
      <w:proofErr w:type="spellEnd"/>
      <w:r w:rsidRPr="00213CE7">
        <w:rPr>
          <w:sz w:val="24"/>
          <w:szCs w:val="24"/>
        </w:rPr>
        <w:t xml:space="preserve"> </w:t>
      </w:r>
      <w:proofErr w:type="spellStart"/>
      <w:r w:rsidRPr="00213CE7">
        <w:rPr>
          <w:sz w:val="24"/>
          <w:szCs w:val="24"/>
        </w:rPr>
        <w:t>analytical</w:t>
      </w:r>
      <w:proofErr w:type="spellEnd"/>
      <w:r w:rsidRPr="00213CE7">
        <w:rPr>
          <w:sz w:val="24"/>
          <w:szCs w:val="24"/>
        </w:rPr>
        <w:t xml:space="preserve"> </w:t>
      </w:r>
      <w:proofErr w:type="spellStart"/>
      <w:r w:rsidRPr="00213CE7">
        <w:rPr>
          <w:sz w:val="24"/>
          <w:szCs w:val="24"/>
        </w:rPr>
        <w:t>purposes</w:t>
      </w:r>
      <w:proofErr w:type="spellEnd"/>
      <w:r w:rsidRPr="00213CE7">
        <w:rPr>
          <w:sz w:val="24"/>
          <w:szCs w:val="24"/>
        </w:rPr>
        <w:t>:</w:t>
      </w:r>
    </w:p>
    <w:p w14:paraId="22BA7BF1" w14:textId="77777777" w:rsidR="00213CE7" w:rsidRPr="00213CE7" w:rsidRDefault="00213CE7" w:rsidP="00213CE7">
      <w:pPr>
        <w:numPr>
          <w:ilvl w:val="0"/>
          <w:numId w:val="14"/>
        </w:numPr>
        <w:rPr>
          <w:sz w:val="24"/>
          <w:szCs w:val="24"/>
          <w:lang w:val="en-ZA"/>
        </w:rPr>
      </w:pPr>
      <w:r w:rsidRPr="00213CE7">
        <w:rPr>
          <w:sz w:val="24"/>
          <w:szCs w:val="24"/>
          <w:lang w:val="en-ZA"/>
        </w:rPr>
        <w:t>Clarification of structural transitions</w:t>
      </w:r>
      <w:r w:rsidRPr="00213CE7">
        <w:rPr>
          <w:sz w:val="24"/>
          <w:szCs w:val="24"/>
          <w:lang w:val="en-ZA"/>
        </w:rPr>
        <w:br/>
        <w:t>They show where defined regions blend into one another.</w:t>
      </w:r>
    </w:p>
    <w:p w14:paraId="67318CB0" w14:textId="77777777" w:rsidR="00213CE7" w:rsidRPr="00213CE7" w:rsidRDefault="00213CE7" w:rsidP="00213CE7">
      <w:pPr>
        <w:numPr>
          <w:ilvl w:val="0"/>
          <w:numId w:val="14"/>
        </w:numPr>
        <w:rPr>
          <w:sz w:val="24"/>
          <w:szCs w:val="24"/>
          <w:lang w:val="en-ZA"/>
        </w:rPr>
      </w:pPr>
      <w:r w:rsidRPr="00213CE7">
        <w:rPr>
          <w:sz w:val="24"/>
          <w:szCs w:val="24"/>
          <w:lang w:val="en-ZA"/>
        </w:rPr>
        <w:t>Insight into energetic tension arcs</w:t>
      </w:r>
      <w:r w:rsidRPr="00213CE7">
        <w:rPr>
          <w:sz w:val="24"/>
          <w:szCs w:val="24"/>
          <w:lang w:val="en-ZA"/>
        </w:rPr>
        <w:br/>
        <w:t>The zones reveal how the system regulates itself between polarities.</w:t>
      </w:r>
    </w:p>
    <w:p w14:paraId="72EF33DC" w14:textId="77777777" w:rsidR="00213CE7" w:rsidRPr="00213CE7" w:rsidRDefault="00213CE7" w:rsidP="00213CE7">
      <w:pPr>
        <w:numPr>
          <w:ilvl w:val="0"/>
          <w:numId w:val="14"/>
        </w:numPr>
        <w:rPr>
          <w:sz w:val="24"/>
          <w:szCs w:val="24"/>
          <w:lang w:val="en-ZA"/>
        </w:rPr>
      </w:pPr>
      <w:r w:rsidRPr="00213CE7">
        <w:rPr>
          <w:sz w:val="24"/>
          <w:szCs w:val="24"/>
          <w:lang w:val="en-ZA"/>
        </w:rPr>
        <w:t>Interpretation of cluster distribution</w:t>
      </w:r>
      <w:r w:rsidRPr="00213CE7">
        <w:rPr>
          <w:sz w:val="24"/>
          <w:szCs w:val="24"/>
          <w:lang w:val="en-ZA"/>
        </w:rPr>
        <w:br/>
        <w:t>Condensed units often form either within the defined regions or inside the transition corridors, offering information about functional integration.</w:t>
      </w:r>
    </w:p>
    <w:p w14:paraId="5DA56114" w14:textId="77777777" w:rsidR="00213CE7" w:rsidRPr="00213CE7" w:rsidRDefault="00213CE7" w:rsidP="00213CE7">
      <w:pPr>
        <w:numPr>
          <w:ilvl w:val="0"/>
          <w:numId w:val="14"/>
        </w:numPr>
        <w:rPr>
          <w:sz w:val="24"/>
          <w:szCs w:val="24"/>
          <w:lang w:val="en-ZA"/>
        </w:rPr>
      </w:pPr>
      <w:r w:rsidRPr="00213CE7">
        <w:rPr>
          <w:sz w:val="24"/>
          <w:szCs w:val="24"/>
          <w:lang w:val="en-ZA"/>
        </w:rPr>
        <w:t>Representation of system freedom</w:t>
      </w:r>
      <w:r w:rsidRPr="00213CE7">
        <w:rPr>
          <w:sz w:val="24"/>
          <w:szCs w:val="24"/>
          <w:lang w:val="en-ZA"/>
        </w:rPr>
        <w:br/>
        <w:t>The visual bands emphasize that the model operates beyond rigid categorical boundaries and actively utilizes intermediate energetic spaces.</w:t>
      </w:r>
    </w:p>
    <w:p w14:paraId="2C8A144F" w14:textId="77777777" w:rsidR="00213CE7" w:rsidRPr="00213CE7" w:rsidRDefault="00213CE7" w:rsidP="00213CE7">
      <w:pPr>
        <w:rPr>
          <w:sz w:val="24"/>
          <w:szCs w:val="24"/>
          <w:lang w:val="en-ZA"/>
        </w:rPr>
      </w:pPr>
      <w:r w:rsidRPr="00213CE7">
        <w:rPr>
          <w:sz w:val="24"/>
          <w:szCs w:val="24"/>
          <w:lang w:val="en-ZA"/>
        </w:rPr>
        <w:lastRenderedPageBreak/>
        <w:t>This visualization thereby captures the essential properties of a living energetic system: polarity, transition, blending, and emergent stabilization.</w:t>
      </w:r>
    </w:p>
    <w:p w14:paraId="4839DE96" w14:textId="77777777" w:rsidR="00213CE7" w:rsidRPr="00213CE7" w:rsidRDefault="00213CE7" w:rsidP="00213CE7">
      <w:pPr>
        <w:rPr>
          <w:sz w:val="24"/>
          <w:szCs w:val="24"/>
        </w:rPr>
      </w:pPr>
      <w:r w:rsidRPr="00213CE7">
        <w:rPr>
          <w:sz w:val="24"/>
          <w:szCs w:val="24"/>
        </w:rPr>
        <w:pict w14:anchorId="14CBF9AC">
          <v:rect id="_x0000_i1095" style="width:0;height:1.5pt" o:hralign="center" o:hrstd="t" o:hr="t" fillcolor="#a0a0a0" stroked="f"/>
        </w:pict>
      </w:r>
    </w:p>
    <w:p w14:paraId="6F1CE9B2" w14:textId="77777777" w:rsidR="00213CE7" w:rsidRPr="00213CE7" w:rsidRDefault="00213CE7" w:rsidP="00213CE7">
      <w:pPr>
        <w:rPr>
          <w:b/>
          <w:bCs/>
          <w:sz w:val="24"/>
          <w:szCs w:val="24"/>
          <w:lang w:val="en-ZA"/>
        </w:rPr>
      </w:pPr>
      <w:r w:rsidRPr="00213CE7">
        <w:rPr>
          <w:b/>
          <w:bCs/>
          <w:sz w:val="24"/>
          <w:szCs w:val="24"/>
          <w:lang w:val="en-ZA"/>
        </w:rPr>
        <w:t>5. Implications and Future Possibilities</w:t>
      </w:r>
    </w:p>
    <w:p w14:paraId="433E3D43" w14:textId="77777777" w:rsidR="00213CE7" w:rsidRPr="00213CE7" w:rsidRDefault="00213CE7" w:rsidP="00213CE7">
      <w:pPr>
        <w:rPr>
          <w:sz w:val="24"/>
          <w:szCs w:val="24"/>
          <w:lang w:val="en-ZA"/>
        </w:rPr>
      </w:pPr>
      <w:r w:rsidRPr="00213CE7">
        <w:rPr>
          <w:sz w:val="24"/>
          <w:szCs w:val="24"/>
          <w:lang w:val="en-ZA"/>
        </w:rPr>
        <w:t xml:space="preserve">The architecture provides several opportunities for advanced </w:t>
      </w:r>
      <w:proofErr w:type="spellStart"/>
      <w:r w:rsidRPr="00213CE7">
        <w:rPr>
          <w:sz w:val="24"/>
          <w:szCs w:val="24"/>
          <w:lang w:val="en-ZA"/>
        </w:rPr>
        <w:t>modeling</w:t>
      </w:r>
      <w:proofErr w:type="spellEnd"/>
      <w:r w:rsidRPr="00213CE7">
        <w:rPr>
          <w:sz w:val="24"/>
          <w:szCs w:val="24"/>
          <w:lang w:val="en-ZA"/>
        </w:rPr>
        <w:t>:</w:t>
      </w:r>
    </w:p>
    <w:p w14:paraId="45C106E3" w14:textId="77777777" w:rsidR="00213CE7" w:rsidRPr="00213CE7" w:rsidRDefault="00213CE7" w:rsidP="00213CE7">
      <w:pPr>
        <w:rPr>
          <w:b/>
          <w:bCs/>
          <w:sz w:val="24"/>
          <w:szCs w:val="24"/>
          <w:lang w:val="en-ZA"/>
        </w:rPr>
      </w:pPr>
      <w:r w:rsidRPr="00213CE7">
        <w:rPr>
          <w:b/>
          <w:bCs/>
          <w:sz w:val="24"/>
          <w:szCs w:val="24"/>
          <w:lang w:val="en-ZA"/>
        </w:rPr>
        <w:t>5.1 Proto-cognitive mapping</w:t>
      </w:r>
    </w:p>
    <w:p w14:paraId="1931FA40" w14:textId="77777777" w:rsidR="00213CE7" w:rsidRPr="00213CE7" w:rsidRDefault="00213CE7" w:rsidP="00213CE7">
      <w:pPr>
        <w:rPr>
          <w:sz w:val="24"/>
          <w:szCs w:val="24"/>
          <w:lang w:val="en-ZA"/>
        </w:rPr>
      </w:pPr>
      <w:r w:rsidRPr="00213CE7">
        <w:rPr>
          <w:sz w:val="24"/>
          <w:szCs w:val="24"/>
          <w:lang w:val="en-ZA"/>
        </w:rPr>
        <w:t xml:space="preserve">The combination of defined states and emergent zones supports the development of more complex representation landscapes, relevant for </w:t>
      </w:r>
      <w:proofErr w:type="spellStart"/>
      <w:r w:rsidRPr="00213CE7">
        <w:rPr>
          <w:sz w:val="24"/>
          <w:szCs w:val="24"/>
          <w:lang w:val="en-ZA"/>
        </w:rPr>
        <w:t>modeling</w:t>
      </w:r>
      <w:proofErr w:type="spellEnd"/>
      <w:r w:rsidRPr="00213CE7">
        <w:rPr>
          <w:sz w:val="24"/>
          <w:szCs w:val="24"/>
          <w:lang w:val="en-ZA"/>
        </w:rPr>
        <w:t xml:space="preserve"> affective or motivational spaces.</w:t>
      </w:r>
    </w:p>
    <w:p w14:paraId="2D5A1D2D" w14:textId="77777777" w:rsidR="00213CE7" w:rsidRPr="00213CE7" w:rsidRDefault="00213CE7" w:rsidP="00213CE7">
      <w:pPr>
        <w:rPr>
          <w:b/>
          <w:bCs/>
          <w:sz w:val="24"/>
          <w:szCs w:val="24"/>
          <w:lang w:val="en-ZA"/>
        </w:rPr>
      </w:pPr>
      <w:r w:rsidRPr="00213CE7">
        <w:rPr>
          <w:b/>
          <w:bCs/>
          <w:sz w:val="24"/>
          <w:szCs w:val="24"/>
          <w:lang w:val="en-ZA"/>
        </w:rPr>
        <w:t>5.2 Hierarchical cluster formation</w:t>
      </w:r>
    </w:p>
    <w:p w14:paraId="751E1C77" w14:textId="77777777" w:rsidR="00213CE7" w:rsidRPr="00213CE7" w:rsidRDefault="00213CE7" w:rsidP="00213CE7">
      <w:pPr>
        <w:rPr>
          <w:sz w:val="24"/>
          <w:szCs w:val="24"/>
          <w:lang w:val="en-ZA"/>
        </w:rPr>
      </w:pPr>
      <w:r w:rsidRPr="00213CE7">
        <w:rPr>
          <w:sz w:val="24"/>
          <w:szCs w:val="24"/>
          <w:lang w:val="en-ZA"/>
        </w:rPr>
        <w:t>Transition zones can serve as the foundation for forming higher-order clusters that represent meta-states or regulatory modes.</w:t>
      </w:r>
    </w:p>
    <w:p w14:paraId="1F36E842" w14:textId="77777777" w:rsidR="00213CE7" w:rsidRPr="00213CE7" w:rsidRDefault="00213CE7" w:rsidP="00213CE7">
      <w:pPr>
        <w:rPr>
          <w:b/>
          <w:bCs/>
          <w:sz w:val="24"/>
          <w:szCs w:val="24"/>
          <w:lang w:val="en-ZA"/>
        </w:rPr>
      </w:pPr>
      <w:r w:rsidRPr="00213CE7">
        <w:rPr>
          <w:b/>
          <w:bCs/>
          <w:sz w:val="24"/>
          <w:szCs w:val="24"/>
          <w:lang w:val="en-ZA"/>
        </w:rPr>
        <w:t>5.3 Adaptive regulation mechanisms</w:t>
      </w:r>
    </w:p>
    <w:p w14:paraId="1878FC87" w14:textId="77777777" w:rsidR="00213CE7" w:rsidRPr="00213CE7" w:rsidRDefault="00213CE7" w:rsidP="00213CE7">
      <w:pPr>
        <w:rPr>
          <w:sz w:val="24"/>
          <w:szCs w:val="24"/>
          <w:lang w:val="en-ZA"/>
        </w:rPr>
      </w:pPr>
      <w:r w:rsidRPr="00213CE7">
        <w:rPr>
          <w:sz w:val="24"/>
          <w:szCs w:val="24"/>
          <w:lang w:val="en-ZA"/>
        </w:rPr>
        <w:t xml:space="preserve">U1–U4 can function as modulatory regulators that mediate between extremes, stabilize tension, or flexibly shift system </w:t>
      </w:r>
      <w:proofErr w:type="spellStart"/>
      <w:r w:rsidRPr="00213CE7">
        <w:rPr>
          <w:sz w:val="24"/>
          <w:szCs w:val="24"/>
          <w:lang w:val="en-ZA"/>
        </w:rPr>
        <w:t>behavior</w:t>
      </w:r>
      <w:proofErr w:type="spellEnd"/>
      <w:r w:rsidRPr="00213CE7">
        <w:rPr>
          <w:sz w:val="24"/>
          <w:szCs w:val="24"/>
          <w:lang w:val="en-ZA"/>
        </w:rPr>
        <w:t>.</w:t>
      </w:r>
    </w:p>
    <w:p w14:paraId="747C84A2" w14:textId="77777777" w:rsidR="00213CE7" w:rsidRPr="00213CE7" w:rsidRDefault="00213CE7" w:rsidP="00213CE7">
      <w:pPr>
        <w:rPr>
          <w:b/>
          <w:bCs/>
          <w:sz w:val="24"/>
          <w:szCs w:val="24"/>
          <w:lang w:val="en-ZA"/>
        </w:rPr>
      </w:pPr>
      <w:r w:rsidRPr="00213CE7">
        <w:rPr>
          <w:b/>
          <w:bCs/>
          <w:sz w:val="24"/>
          <w:szCs w:val="24"/>
          <w:lang w:val="en-ZA"/>
        </w:rPr>
        <w:t>5.4 Simulation of biological transition phenomena</w:t>
      </w:r>
    </w:p>
    <w:p w14:paraId="67F92087" w14:textId="77777777" w:rsidR="00213CE7" w:rsidRPr="00213CE7" w:rsidRDefault="00213CE7" w:rsidP="00213CE7">
      <w:pPr>
        <w:rPr>
          <w:sz w:val="24"/>
          <w:szCs w:val="24"/>
          <w:lang w:val="en-ZA"/>
        </w:rPr>
      </w:pPr>
      <w:r w:rsidRPr="00213CE7">
        <w:rPr>
          <w:sz w:val="24"/>
          <w:szCs w:val="24"/>
          <w:lang w:val="en-ZA"/>
        </w:rPr>
        <w:t>The architecture naturally reproduces structures analogous to neurological, psychological, and organismic transition states.</w:t>
      </w:r>
    </w:p>
    <w:p w14:paraId="5B61C79D" w14:textId="77777777" w:rsidR="00213CE7" w:rsidRPr="00213CE7" w:rsidRDefault="00213CE7" w:rsidP="00213CE7">
      <w:pPr>
        <w:rPr>
          <w:b/>
          <w:bCs/>
          <w:sz w:val="24"/>
          <w:szCs w:val="24"/>
          <w:lang w:val="en-ZA"/>
        </w:rPr>
      </w:pPr>
      <w:r w:rsidRPr="00213CE7">
        <w:rPr>
          <w:b/>
          <w:bCs/>
          <w:sz w:val="24"/>
          <w:szCs w:val="24"/>
          <w:lang w:val="en-ZA"/>
        </w:rPr>
        <w:t>5.5 Extended field dynamics</w:t>
      </w:r>
    </w:p>
    <w:p w14:paraId="5133B371" w14:textId="77777777" w:rsidR="00213CE7" w:rsidRPr="00213CE7" w:rsidRDefault="00213CE7" w:rsidP="00213CE7">
      <w:pPr>
        <w:rPr>
          <w:sz w:val="24"/>
          <w:szCs w:val="24"/>
          <w:lang w:val="en-ZA"/>
        </w:rPr>
      </w:pPr>
      <w:r w:rsidRPr="00213CE7">
        <w:rPr>
          <w:sz w:val="24"/>
          <w:szCs w:val="24"/>
          <w:lang w:val="en-ZA"/>
        </w:rPr>
        <w:t>The current pattern can be expanded into higher spatial dimensions, temporal persistence analysis, or more complex agent-field systems.</w:t>
      </w:r>
    </w:p>
    <w:p w14:paraId="4777D4FC" w14:textId="77777777" w:rsidR="00213CE7" w:rsidRPr="00213CE7" w:rsidRDefault="00213CE7" w:rsidP="00213CE7">
      <w:pPr>
        <w:rPr>
          <w:sz w:val="24"/>
          <w:szCs w:val="24"/>
        </w:rPr>
      </w:pPr>
      <w:r w:rsidRPr="00213CE7">
        <w:rPr>
          <w:sz w:val="24"/>
          <w:szCs w:val="24"/>
        </w:rPr>
        <w:pict w14:anchorId="7035FE78">
          <v:rect id="_x0000_i1096" style="width:0;height:1.5pt" o:hralign="center" o:hrstd="t" o:hr="t" fillcolor="#a0a0a0" stroked="f"/>
        </w:pict>
      </w:r>
    </w:p>
    <w:p w14:paraId="5B32A6B4" w14:textId="77777777" w:rsidR="00213CE7" w:rsidRPr="00213CE7" w:rsidRDefault="00213CE7" w:rsidP="00213CE7">
      <w:pPr>
        <w:rPr>
          <w:b/>
          <w:bCs/>
          <w:sz w:val="24"/>
          <w:szCs w:val="24"/>
          <w:lang w:val="en-ZA"/>
        </w:rPr>
      </w:pPr>
      <w:r w:rsidRPr="00213CE7">
        <w:rPr>
          <w:b/>
          <w:bCs/>
          <w:sz w:val="24"/>
          <w:szCs w:val="24"/>
          <w:lang w:val="en-ZA"/>
        </w:rPr>
        <w:t>6. Overall Assessment</w:t>
      </w:r>
    </w:p>
    <w:p w14:paraId="41323B74" w14:textId="77777777" w:rsidR="00213CE7" w:rsidRPr="00213CE7" w:rsidRDefault="00213CE7" w:rsidP="00213CE7">
      <w:pPr>
        <w:rPr>
          <w:sz w:val="24"/>
          <w:szCs w:val="24"/>
          <w:lang w:val="en-ZA"/>
        </w:rPr>
      </w:pPr>
      <w:r w:rsidRPr="00213CE7">
        <w:rPr>
          <w:sz w:val="24"/>
          <w:szCs w:val="24"/>
          <w:lang w:val="en-ZA"/>
        </w:rPr>
        <w:t>The model demonstrates the hallmark characteristics of an energetic self-organizing system:</w:t>
      </w:r>
    </w:p>
    <w:p w14:paraId="3F1FB8D7" w14:textId="77777777" w:rsidR="00213CE7" w:rsidRPr="00213CE7" w:rsidRDefault="00213CE7" w:rsidP="00213CE7">
      <w:pPr>
        <w:numPr>
          <w:ilvl w:val="0"/>
          <w:numId w:val="15"/>
        </w:numPr>
        <w:rPr>
          <w:sz w:val="24"/>
          <w:szCs w:val="24"/>
        </w:rPr>
      </w:pPr>
      <w:proofErr w:type="spellStart"/>
      <w:r w:rsidRPr="00213CE7">
        <w:rPr>
          <w:sz w:val="24"/>
          <w:szCs w:val="24"/>
        </w:rPr>
        <w:t>stable</w:t>
      </w:r>
      <w:proofErr w:type="spellEnd"/>
      <w:r w:rsidRPr="00213CE7">
        <w:rPr>
          <w:sz w:val="24"/>
          <w:szCs w:val="24"/>
        </w:rPr>
        <w:t xml:space="preserve"> </w:t>
      </w:r>
      <w:proofErr w:type="spellStart"/>
      <w:r w:rsidRPr="00213CE7">
        <w:rPr>
          <w:sz w:val="24"/>
          <w:szCs w:val="24"/>
        </w:rPr>
        <w:t>defined</w:t>
      </w:r>
      <w:proofErr w:type="spellEnd"/>
      <w:r w:rsidRPr="00213CE7">
        <w:rPr>
          <w:sz w:val="24"/>
          <w:szCs w:val="24"/>
        </w:rPr>
        <w:t xml:space="preserve"> </w:t>
      </w:r>
      <w:proofErr w:type="spellStart"/>
      <w:r w:rsidRPr="00213CE7">
        <w:rPr>
          <w:sz w:val="24"/>
          <w:szCs w:val="24"/>
        </w:rPr>
        <w:t>states</w:t>
      </w:r>
      <w:proofErr w:type="spellEnd"/>
    </w:p>
    <w:p w14:paraId="3F02F8EE" w14:textId="77777777" w:rsidR="00213CE7" w:rsidRPr="00213CE7" w:rsidRDefault="00213CE7" w:rsidP="00213CE7">
      <w:pPr>
        <w:numPr>
          <w:ilvl w:val="0"/>
          <w:numId w:val="15"/>
        </w:numPr>
        <w:rPr>
          <w:sz w:val="24"/>
          <w:szCs w:val="24"/>
        </w:rPr>
      </w:pPr>
      <w:proofErr w:type="spellStart"/>
      <w:r w:rsidRPr="00213CE7">
        <w:rPr>
          <w:sz w:val="24"/>
          <w:szCs w:val="24"/>
        </w:rPr>
        <w:t>meaningful</w:t>
      </w:r>
      <w:proofErr w:type="spellEnd"/>
      <w:r w:rsidRPr="00213CE7">
        <w:rPr>
          <w:sz w:val="24"/>
          <w:szCs w:val="24"/>
        </w:rPr>
        <w:t xml:space="preserve"> emergent </w:t>
      </w:r>
      <w:proofErr w:type="spellStart"/>
      <w:r w:rsidRPr="00213CE7">
        <w:rPr>
          <w:sz w:val="24"/>
          <w:szCs w:val="24"/>
        </w:rPr>
        <w:t>transition</w:t>
      </w:r>
      <w:proofErr w:type="spellEnd"/>
      <w:r w:rsidRPr="00213CE7">
        <w:rPr>
          <w:sz w:val="24"/>
          <w:szCs w:val="24"/>
        </w:rPr>
        <w:t xml:space="preserve"> </w:t>
      </w:r>
      <w:proofErr w:type="spellStart"/>
      <w:r w:rsidRPr="00213CE7">
        <w:rPr>
          <w:sz w:val="24"/>
          <w:szCs w:val="24"/>
        </w:rPr>
        <w:t>zones</w:t>
      </w:r>
      <w:proofErr w:type="spellEnd"/>
    </w:p>
    <w:p w14:paraId="7014A0B8" w14:textId="77777777" w:rsidR="00213CE7" w:rsidRPr="00213CE7" w:rsidRDefault="00213CE7" w:rsidP="00213CE7">
      <w:pPr>
        <w:numPr>
          <w:ilvl w:val="0"/>
          <w:numId w:val="15"/>
        </w:numPr>
        <w:rPr>
          <w:sz w:val="24"/>
          <w:szCs w:val="24"/>
        </w:rPr>
      </w:pPr>
      <w:proofErr w:type="spellStart"/>
      <w:r w:rsidRPr="00213CE7">
        <w:rPr>
          <w:sz w:val="24"/>
          <w:szCs w:val="24"/>
        </w:rPr>
        <w:t>structured</w:t>
      </w:r>
      <w:proofErr w:type="spellEnd"/>
      <w:r w:rsidRPr="00213CE7">
        <w:rPr>
          <w:sz w:val="24"/>
          <w:szCs w:val="24"/>
        </w:rPr>
        <w:t xml:space="preserve"> </w:t>
      </w:r>
      <w:proofErr w:type="spellStart"/>
      <w:r w:rsidRPr="00213CE7">
        <w:rPr>
          <w:sz w:val="24"/>
          <w:szCs w:val="24"/>
        </w:rPr>
        <w:t>yet</w:t>
      </w:r>
      <w:proofErr w:type="spellEnd"/>
      <w:r w:rsidRPr="00213CE7">
        <w:rPr>
          <w:sz w:val="24"/>
          <w:szCs w:val="24"/>
        </w:rPr>
        <w:t xml:space="preserve"> flexible </w:t>
      </w:r>
      <w:proofErr w:type="spellStart"/>
      <w:r w:rsidRPr="00213CE7">
        <w:rPr>
          <w:sz w:val="24"/>
          <w:szCs w:val="24"/>
        </w:rPr>
        <w:t>polarity</w:t>
      </w:r>
      <w:proofErr w:type="spellEnd"/>
    </w:p>
    <w:p w14:paraId="6266A003" w14:textId="77777777" w:rsidR="00213CE7" w:rsidRPr="00213CE7" w:rsidRDefault="00213CE7" w:rsidP="00213CE7">
      <w:pPr>
        <w:numPr>
          <w:ilvl w:val="0"/>
          <w:numId w:val="15"/>
        </w:numPr>
        <w:rPr>
          <w:sz w:val="24"/>
          <w:szCs w:val="24"/>
        </w:rPr>
      </w:pPr>
      <w:proofErr w:type="spellStart"/>
      <w:r w:rsidRPr="00213CE7">
        <w:rPr>
          <w:sz w:val="24"/>
          <w:szCs w:val="24"/>
        </w:rPr>
        <w:t>field-based</w:t>
      </w:r>
      <w:proofErr w:type="spellEnd"/>
      <w:r w:rsidRPr="00213CE7">
        <w:rPr>
          <w:sz w:val="24"/>
          <w:szCs w:val="24"/>
        </w:rPr>
        <w:t xml:space="preserve"> </w:t>
      </w:r>
      <w:proofErr w:type="spellStart"/>
      <w:r w:rsidRPr="00213CE7">
        <w:rPr>
          <w:sz w:val="24"/>
          <w:szCs w:val="24"/>
        </w:rPr>
        <w:t>spatial</w:t>
      </w:r>
      <w:proofErr w:type="spellEnd"/>
      <w:r w:rsidRPr="00213CE7">
        <w:rPr>
          <w:sz w:val="24"/>
          <w:szCs w:val="24"/>
        </w:rPr>
        <w:t xml:space="preserve"> </w:t>
      </w:r>
      <w:proofErr w:type="spellStart"/>
      <w:r w:rsidRPr="00213CE7">
        <w:rPr>
          <w:sz w:val="24"/>
          <w:szCs w:val="24"/>
        </w:rPr>
        <w:t>condensation</w:t>
      </w:r>
      <w:proofErr w:type="spellEnd"/>
    </w:p>
    <w:p w14:paraId="161585F5" w14:textId="77777777" w:rsidR="00213CE7" w:rsidRPr="00213CE7" w:rsidRDefault="00213CE7" w:rsidP="00213CE7">
      <w:pPr>
        <w:numPr>
          <w:ilvl w:val="0"/>
          <w:numId w:val="15"/>
        </w:numPr>
        <w:rPr>
          <w:sz w:val="24"/>
          <w:szCs w:val="24"/>
        </w:rPr>
      </w:pPr>
      <w:proofErr w:type="spellStart"/>
      <w:r w:rsidRPr="00213CE7">
        <w:rPr>
          <w:sz w:val="24"/>
          <w:szCs w:val="24"/>
        </w:rPr>
        <w:t>reproducible</w:t>
      </w:r>
      <w:proofErr w:type="spellEnd"/>
      <w:r w:rsidRPr="00213CE7">
        <w:rPr>
          <w:sz w:val="24"/>
          <w:szCs w:val="24"/>
        </w:rPr>
        <w:t xml:space="preserve">, </w:t>
      </w:r>
      <w:proofErr w:type="spellStart"/>
      <w:r w:rsidRPr="00213CE7">
        <w:rPr>
          <w:sz w:val="24"/>
          <w:szCs w:val="24"/>
        </w:rPr>
        <w:t>spatially</w:t>
      </w:r>
      <w:proofErr w:type="spellEnd"/>
      <w:r w:rsidRPr="00213CE7">
        <w:rPr>
          <w:sz w:val="24"/>
          <w:szCs w:val="24"/>
        </w:rPr>
        <w:t xml:space="preserve"> </w:t>
      </w:r>
      <w:proofErr w:type="spellStart"/>
      <w:r w:rsidRPr="00213CE7">
        <w:rPr>
          <w:sz w:val="24"/>
          <w:szCs w:val="24"/>
        </w:rPr>
        <w:t>coherent</w:t>
      </w:r>
      <w:proofErr w:type="spellEnd"/>
      <w:r w:rsidRPr="00213CE7">
        <w:rPr>
          <w:sz w:val="24"/>
          <w:szCs w:val="24"/>
        </w:rPr>
        <w:t xml:space="preserve"> </w:t>
      </w:r>
      <w:proofErr w:type="spellStart"/>
      <w:r w:rsidRPr="00213CE7">
        <w:rPr>
          <w:sz w:val="24"/>
          <w:szCs w:val="24"/>
        </w:rPr>
        <w:t>cluster</w:t>
      </w:r>
      <w:proofErr w:type="spellEnd"/>
      <w:r w:rsidRPr="00213CE7">
        <w:rPr>
          <w:sz w:val="24"/>
          <w:szCs w:val="24"/>
        </w:rPr>
        <w:t xml:space="preserve"> </w:t>
      </w:r>
      <w:proofErr w:type="spellStart"/>
      <w:r w:rsidRPr="00213CE7">
        <w:rPr>
          <w:sz w:val="24"/>
          <w:szCs w:val="24"/>
        </w:rPr>
        <w:t>formation</w:t>
      </w:r>
      <w:proofErr w:type="spellEnd"/>
    </w:p>
    <w:p w14:paraId="52C0CCF0" w14:textId="77777777" w:rsidR="00213CE7" w:rsidRPr="00213CE7" w:rsidRDefault="00213CE7" w:rsidP="00213CE7">
      <w:pPr>
        <w:rPr>
          <w:sz w:val="24"/>
          <w:szCs w:val="24"/>
          <w:lang w:val="en-ZA"/>
        </w:rPr>
      </w:pPr>
      <w:r w:rsidRPr="00213CE7">
        <w:rPr>
          <w:sz w:val="24"/>
          <w:szCs w:val="24"/>
          <w:lang w:val="en-ZA"/>
        </w:rPr>
        <w:t>This dynamic provides a robust foundation for further theoretical exploration and practical development in energetic AI architectures, dynamic representation systems, and proto-cognitive simulation frameworks.</w:t>
      </w:r>
    </w:p>
    <w:p w14:paraId="20A68567" w14:textId="77777777" w:rsidR="00377E3A" w:rsidRPr="00213CE7" w:rsidRDefault="00377E3A" w:rsidP="00213CE7">
      <w:pPr>
        <w:rPr>
          <w:sz w:val="24"/>
          <w:szCs w:val="24"/>
          <w:lang w:val="en-ZA"/>
        </w:rPr>
      </w:pPr>
    </w:p>
    <w:sectPr w:rsidR="00377E3A" w:rsidRPr="00213CE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A5F"/>
    <w:multiLevelType w:val="multilevel"/>
    <w:tmpl w:val="17C6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A5CAD"/>
    <w:multiLevelType w:val="multilevel"/>
    <w:tmpl w:val="3934E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674D5"/>
    <w:multiLevelType w:val="multilevel"/>
    <w:tmpl w:val="B81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730F0"/>
    <w:multiLevelType w:val="multilevel"/>
    <w:tmpl w:val="68EA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C7FD6"/>
    <w:multiLevelType w:val="multilevel"/>
    <w:tmpl w:val="18C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975BB"/>
    <w:multiLevelType w:val="multilevel"/>
    <w:tmpl w:val="9992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34E47"/>
    <w:multiLevelType w:val="multilevel"/>
    <w:tmpl w:val="832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A5ECB"/>
    <w:multiLevelType w:val="multilevel"/>
    <w:tmpl w:val="B5B8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71494"/>
    <w:multiLevelType w:val="multilevel"/>
    <w:tmpl w:val="607A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835D0"/>
    <w:multiLevelType w:val="multilevel"/>
    <w:tmpl w:val="324E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F4D02"/>
    <w:multiLevelType w:val="multilevel"/>
    <w:tmpl w:val="2C4EF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113B57"/>
    <w:multiLevelType w:val="multilevel"/>
    <w:tmpl w:val="4E50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20303"/>
    <w:multiLevelType w:val="multilevel"/>
    <w:tmpl w:val="6FB0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405D6E"/>
    <w:multiLevelType w:val="multilevel"/>
    <w:tmpl w:val="0AA4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AD3203"/>
    <w:multiLevelType w:val="multilevel"/>
    <w:tmpl w:val="9D96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430551">
    <w:abstractNumId w:val="5"/>
  </w:num>
  <w:num w:numId="2" w16cid:durableId="2139713572">
    <w:abstractNumId w:val="7"/>
  </w:num>
  <w:num w:numId="3" w16cid:durableId="808977617">
    <w:abstractNumId w:val="14"/>
  </w:num>
  <w:num w:numId="4" w16cid:durableId="1678464781">
    <w:abstractNumId w:val="0"/>
  </w:num>
  <w:num w:numId="5" w16cid:durableId="1365860707">
    <w:abstractNumId w:val="9"/>
  </w:num>
  <w:num w:numId="6" w16cid:durableId="804159315">
    <w:abstractNumId w:val="11"/>
  </w:num>
  <w:num w:numId="7" w16cid:durableId="909535981">
    <w:abstractNumId w:val="12"/>
  </w:num>
  <w:num w:numId="8" w16cid:durableId="2102947832">
    <w:abstractNumId w:val="10"/>
  </w:num>
  <w:num w:numId="9" w16cid:durableId="535240318">
    <w:abstractNumId w:val="8"/>
  </w:num>
  <w:num w:numId="10" w16cid:durableId="1152408742">
    <w:abstractNumId w:val="13"/>
  </w:num>
  <w:num w:numId="11" w16cid:durableId="1138033654">
    <w:abstractNumId w:val="2"/>
  </w:num>
  <w:num w:numId="12" w16cid:durableId="1160464595">
    <w:abstractNumId w:val="6"/>
  </w:num>
  <w:num w:numId="13" w16cid:durableId="2071148427">
    <w:abstractNumId w:val="3"/>
  </w:num>
  <w:num w:numId="14" w16cid:durableId="225143742">
    <w:abstractNumId w:val="1"/>
  </w:num>
  <w:num w:numId="15" w16cid:durableId="20041622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FF1"/>
    <w:rsid w:val="00213CE7"/>
    <w:rsid w:val="00377E3A"/>
    <w:rsid w:val="00586FF1"/>
    <w:rsid w:val="00771C79"/>
    <w:rsid w:val="008E2E83"/>
    <w:rsid w:val="00B57355"/>
    <w:rsid w:val="00DA1E2D"/>
    <w:rsid w:val="00E502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32EC9"/>
  <w15:chartTrackingRefBased/>
  <w15:docId w15:val="{51BE3279-1D40-4736-92DC-4981C5774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86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86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86FF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86FF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86FF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86FF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86FF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86FF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86FF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86FF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86FF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86FF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86FF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86FF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86FF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86FF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86FF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86FF1"/>
    <w:rPr>
      <w:rFonts w:eastAsiaTheme="majorEastAsia" w:cstheme="majorBidi"/>
      <w:color w:val="272727" w:themeColor="text1" w:themeTint="D8"/>
    </w:rPr>
  </w:style>
  <w:style w:type="paragraph" w:styleId="Titel">
    <w:name w:val="Title"/>
    <w:basedOn w:val="Standard"/>
    <w:next w:val="Standard"/>
    <w:link w:val="TitelZchn"/>
    <w:uiPriority w:val="10"/>
    <w:qFormat/>
    <w:rsid w:val="00586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86FF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86FF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86FF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86FF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86FF1"/>
    <w:rPr>
      <w:i/>
      <w:iCs/>
      <w:color w:val="404040" w:themeColor="text1" w:themeTint="BF"/>
    </w:rPr>
  </w:style>
  <w:style w:type="paragraph" w:styleId="Listenabsatz">
    <w:name w:val="List Paragraph"/>
    <w:basedOn w:val="Standard"/>
    <w:uiPriority w:val="34"/>
    <w:qFormat/>
    <w:rsid w:val="00586FF1"/>
    <w:pPr>
      <w:ind w:left="720"/>
      <w:contextualSpacing/>
    </w:pPr>
  </w:style>
  <w:style w:type="character" w:styleId="IntensiveHervorhebung">
    <w:name w:val="Intense Emphasis"/>
    <w:basedOn w:val="Absatz-Standardschriftart"/>
    <w:uiPriority w:val="21"/>
    <w:qFormat/>
    <w:rsid w:val="00586FF1"/>
    <w:rPr>
      <w:i/>
      <w:iCs/>
      <w:color w:val="0F4761" w:themeColor="accent1" w:themeShade="BF"/>
    </w:rPr>
  </w:style>
  <w:style w:type="paragraph" w:styleId="IntensivesZitat">
    <w:name w:val="Intense Quote"/>
    <w:basedOn w:val="Standard"/>
    <w:next w:val="Standard"/>
    <w:link w:val="IntensivesZitatZchn"/>
    <w:uiPriority w:val="30"/>
    <w:qFormat/>
    <w:rsid w:val="00586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86FF1"/>
    <w:rPr>
      <w:i/>
      <w:iCs/>
      <w:color w:val="0F4761" w:themeColor="accent1" w:themeShade="BF"/>
    </w:rPr>
  </w:style>
  <w:style w:type="character" w:styleId="IntensiverVerweis">
    <w:name w:val="Intense Reference"/>
    <w:basedOn w:val="Absatz-Standardschriftart"/>
    <w:uiPriority w:val="32"/>
    <w:qFormat/>
    <w:rsid w:val="00586F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692</Words>
  <Characters>4363</Characters>
  <Application>Microsoft Office Word</Application>
  <DocSecurity>0</DocSecurity>
  <Lines>36</Lines>
  <Paragraphs>10</Paragraphs>
  <ScaleCrop>false</ScaleCrop>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Ernst</dc:creator>
  <cp:keywords/>
  <dc:description/>
  <cp:lastModifiedBy>Pascal Ernst</cp:lastModifiedBy>
  <cp:revision>3</cp:revision>
  <dcterms:created xsi:type="dcterms:W3CDTF">2025-11-30T14:29:00Z</dcterms:created>
  <dcterms:modified xsi:type="dcterms:W3CDTF">2025-11-30T14:36:00Z</dcterms:modified>
</cp:coreProperties>
</file>