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618D0" w14:textId="0E0F4E0C" w:rsidR="006A67ED" w:rsidRDefault="008B436B">
      <w:r>
        <w:rPr>
          <w:noProof/>
        </w:rPr>
        <w:drawing>
          <wp:inline distT="0" distB="0" distL="0" distR="0" wp14:anchorId="7C31CAE4" wp14:editId="33934589">
            <wp:extent cx="3152274" cy="5848640"/>
            <wp:effectExtent l="0" t="0" r="0" b="6350"/>
            <wp:docPr id="89746241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62414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355" cy="5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86A6" w14:textId="586BAFFB" w:rsidR="006A67ED" w:rsidRPr="006A67ED" w:rsidRDefault="008B436B" w:rsidP="008B436B">
      <w:pPr>
        <w:rPr>
          <w:rFonts w:asciiTheme="majorBidi" w:hAnsiTheme="majorBidi" w:cstheme="majorBidi"/>
        </w:rPr>
      </w:pPr>
      <w:r w:rsidRPr="008B436B">
        <w:rPr>
          <w:rFonts w:asciiTheme="majorBidi" w:hAnsiTheme="majorBidi" w:cstheme="majorBidi"/>
        </w:rPr>
        <w:t xml:space="preserve">This diagram demonstrates inheritance through the “extends” relationships, where </w:t>
      </w:r>
      <w:proofErr w:type="spellStart"/>
      <w:r w:rsidRPr="008B436B">
        <w:rPr>
          <w:rFonts w:asciiTheme="majorBidi" w:hAnsiTheme="majorBidi" w:cstheme="majorBidi"/>
        </w:rPr>
        <w:t>TwoWheeled</w:t>
      </w:r>
      <w:proofErr w:type="spellEnd"/>
      <w:r w:rsidRPr="008B436B">
        <w:rPr>
          <w:rFonts w:asciiTheme="majorBidi" w:hAnsiTheme="majorBidi" w:cstheme="majorBidi"/>
        </w:rPr>
        <w:t xml:space="preserve"> and Bicycle both inherit from Vehicle, reusing and building upon its attributes and methods. It shows encapsulation by keeping fields (brand, year, </w:t>
      </w:r>
      <w:proofErr w:type="spellStart"/>
      <w:r w:rsidRPr="008B436B">
        <w:rPr>
          <w:rFonts w:asciiTheme="majorBidi" w:hAnsiTheme="majorBidi" w:cstheme="majorBidi"/>
        </w:rPr>
        <w:t>wheelSize</w:t>
      </w:r>
      <w:proofErr w:type="spellEnd"/>
      <w:r w:rsidRPr="008B436B">
        <w:rPr>
          <w:rFonts w:asciiTheme="majorBidi" w:hAnsiTheme="majorBidi" w:cstheme="majorBidi"/>
        </w:rPr>
        <w:t xml:space="preserve">, and </w:t>
      </w:r>
      <w:proofErr w:type="spellStart"/>
      <w:r w:rsidRPr="008B436B">
        <w:rPr>
          <w:rFonts w:asciiTheme="majorBidi" w:hAnsiTheme="majorBidi" w:cstheme="majorBidi"/>
        </w:rPr>
        <w:t>hasBell</w:t>
      </w:r>
      <w:proofErr w:type="spellEnd"/>
      <w:r w:rsidRPr="008B436B">
        <w:rPr>
          <w:rFonts w:asciiTheme="majorBidi" w:hAnsiTheme="majorBidi" w:cstheme="majorBidi"/>
        </w:rPr>
        <w:t xml:space="preserve">) private and accessing them through public methods, ensuring data is hidden and controlled. Polymorphism is evident when subclasses like Bicycle override or specialize methods (for example, </w:t>
      </w:r>
      <w:proofErr w:type="spellStart"/>
      <w:r w:rsidRPr="008B436B">
        <w:rPr>
          <w:rFonts w:asciiTheme="majorBidi" w:hAnsiTheme="majorBidi" w:cstheme="majorBidi"/>
        </w:rPr>
        <w:t>toString</w:t>
      </w:r>
      <w:proofErr w:type="spellEnd"/>
      <w:r w:rsidRPr="008B436B">
        <w:rPr>
          <w:rFonts w:asciiTheme="majorBidi" w:hAnsiTheme="majorBidi" w:cstheme="majorBidi"/>
        </w:rPr>
        <w:t>), allowing objects to behave differently while sharing a common interface. Finally, abstraction appears in methods like accelerate and brake, focusing on the high-level functionality rather than specifying how each subclass implements it.</w:t>
      </w:r>
    </w:p>
    <w:sectPr w:rsidR="006A67ED" w:rsidRPr="006A67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0760B" w14:textId="77777777" w:rsidR="00DD00B3" w:rsidRDefault="00DD00B3" w:rsidP="006A67ED">
      <w:pPr>
        <w:spacing w:after="0" w:line="240" w:lineRule="auto"/>
      </w:pPr>
      <w:r>
        <w:separator/>
      </w:r>
    </w:p>
  </w:endnote>
  <w:endnote w:type="continuationSeparator" w:id="0">
    <w:p w14:paraId="5099DE42" w14:textId="77777777" w:rsidR="00DD00B3" w:rsidRDefault="00DD00B3" w:rsidP="006A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DE201" w14:textId="77777777" w:rsidR="00DD00B3" w:rsidRDefault="00DD00B3" w:rsidP="006A67ED">
      <w:pPr>
        <w:spacing w:after="0" w:line="240" w:lineRule="auto"/>
      </w:pPr>
      <w:r>
        <w:separator/>
      </w:r>
    </w:p>
  </w:footnote>
  <w:footnote w:type="continuationSeparator" w:id="0">
    <w:p w14:paraId="5B5912C4" w14:textId="77777777" w:rsidR="00DD00B3" w:rsidRDefault="00DD00B3" w:rsidP="006A6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725C4" w14:textId="77777777" w:rsidR="006A67ED" w:rsidRDefault="006A67ED" w:rsidP="006A67ED">
    <w:r>
      <w:t>Hamad Alghaithi</w:t>
    </w:r>
  </w:p>
  <w:p w14:paraId="31395D11" w14:textId="77777777" w:rsidR="006A67ED" w:rsidRPr="006A67ED" w:rsidRDefault="006A67ED" w:rsidP="006A67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D"/>
    <w:rsid w:val="00164C3E"/>
    <w:rsid w:val="00664996"/>
    <w:rsid w:val="006A67ED"/>
    <w:rsid w:val="00713637"/>
    <w:rsid w:val="008B436B"/>
    <w:rsid w:val="00A4666E"/>
    <w:rsid w:val="00DD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9D33E"/>
  <w15:chartTrackingRefBased/>
  <w15:docId w15:val="{67DD0903-2F5C-B24A-A64B-BF49DF05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7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A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ED"/>
  </w:style>
  <w:style w:type="paragraph" w:styleId="Footer">
    <w:name w:val="footer"/>
    <w:basedOn w:val="Normal"/>
    <w:link w:val="FooterChar"/>
    <w:uiPriority w:val="99"/>
    <w:unhideWhenUsed/>
    <w:rsid w:val="006A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Alghaithi, Hamad</dc:creator>
  <cp:keywords/>
  <dc:description/>
  <cp:lastModifiedBy>Alghaithi, Hamad</cp:lastModifiedBy>
  <cp:revision>2</cp:revision>
  <dcterms:created xsi:type="dcterms:W3CDTF">2025-01-13T01:21:00Z</dcterms:created>
  <dcterms:modified xsi:type="dcterms:W3CDTF">2025-01-13T01:21:00Z</dcterms:modified>
</cp:coreProperties>
</file>