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2DFBE">
      <w:pPr>
        <w:jc w:val="center"/>
      </w:pPr>
      <w:r>
        <w:rPr>
          <w:rFonts w:ascii="Times New Roman" w:hAnsi="Times New Roman"/>
          <w:b/>
          <w:sz w:val="28"/>
        </w:rPr>
        <w:t>Отчёт по лабораторной работе № 2</w:t>
      </w:r>
    </w:p>
    <w:p w14:paraId="2622C9FA">
      <w:r>
        <w:rPr>
          <w:rFonts w:ascii="Times New Roman" w:hAnsi="Times New Roman"/>
          <w:b w:val="0"/>
          <w:sz w:val="28"/>
        </w:rPr>
        <w:t>Тема: «Pandas и корреляционный анализ»</w:t>
      </w:r>
    </w:p>
    <w:p w14:paraId="34085393">
      <w:r>
        <w:rPr>
          <w:rFonts w:ascii="Times New Roman" w:hAnsi="Times New Roman"/>
          <w:b w:val="0"/>
          <w:sz w:val="28"/>
        </w:rPr>
        <w:t>Цель работы: научиться обрабатывать табличные данные с помощью Pandas, находить пропуски, рассчитывать средние значения и доли, выполнять корреляционный анализ и строить графики.</w:t>
      </w:r>
    </w:p>
    <w:p w14:paraId="539A2A99">
      <w:pPr>
        <w:spacing w:before="140" w:after="80"/>
      </w:pPr>
      <w:r>
        <w:rPr>
          <w:rFonts w:ascii="Times New Roman" w:hAnsi="Times New Roman"/>
          <w:b/>
          <w:sz w:val="28"/>
        </w:rPr>
        <w:t>1. Анализ данных Titanic</w:t>
      </w:r>
    </w:p>
    <w:p w14:paraId="0256B5F7">
      <w:r>
        <w:rPr>
          <w:rFonts w:ascii="Times New Roman" w:hAnsi="Times New Roman"/>
          <w:b w:val="0"/>
          <w:sz w:val="28"/>
        </w:rPr>
        <w:t>Для первой части использован файл titanic.csv. Данные загружены в DataFrame с помощью pd.read_csv(). Для поиска пропусков применён метод isna(), для группировки пассажиров — groupby(), для вычисления средних значений — mean().</w:t>
      </w:r>
    </w:p>
    <w:p w14:paraId="47B4A12A">
      <w:r>
        <w:rPr>
          <w:rFonts w:ascii="Times New Roman" w:hAnsi="Times New Roman"/>
          <w:b w:val="0"/>
          <w:sz w:val="28"/>
        </w:rPr>
        <w:t>Результаты: всего 891 пассажир, старше 30 лет — 305 человек. Пропущен возраст у 177 пассажиров, номер каюты — у 687, порт посадки — у 2.</w:t>
      </w:r>
    </w:p>
    <w:p w14:paraId="70AD7BF4">
      <w:r>
        <w:rPr>
          <w:rFonts w:ascii="Times New Roman" w:hAnsi="Times New Roman"/>
          <w:b w:val="0"/>
          <w:sz w:val="28"/>
        </w:rPr>
        <w:t>Средний возраст по классам: 1-й класс — 38,23 года; 2-й — 29,88; 3-й — 25,14.</w:t>
      </w:r>
    </w:p>
    <w:p w14:paraId="2D7EBE53">
      <w:r>
        <w:rPr>
          <w:rFonts w:ascii="Times New Roman" w:hAnsi="Times New Roman"/>
          <w:b w:val="0"/>
          <w:sz w:val="28"/>
        </w:rPr>
        <w:t>Доля выживших: 1-й класс — 62,96%; 2-й — 47,28%; 3-й — 24,24%.</w:t>
      </w:r>
    </w:p>
    <w:p w14:paraId="303B3539">
      <w:r>
        <w:rPr>
          <w:rFonts w:ascii="Times New Roman" w:hAnsi="Times New Roman"/>
          <w:b w:val="0"/>
          <w:sz w:val="28"/>
        </w:rPr>
        <w:t>Пять самых высоких тарифов: 512,3292; 512,3292; 512,3292; 263,0; 263,0.</w:t>
      </w:r>
    </w:p>
    <w:p w14:paraId="64183D4F">
      <w:r>
        <w:rPr>
          <w:rFonts w:ascii="Times New Roman" w:hAnsi="Times New Roman"/>
          <w:b w:val="0"/>
          <w:sz w:val="28"/>
        </w:rPr>
        <w:t>Таким образом, в исследуемых данных доля выживших в первом классе выше, чем во втором и третьем.</w:t>
      </w:r>
    </w:p>
    <w:p w14:paraId="7D3664DF">
      <w:pPr>
        <w:spacing w:before="140" w:after="80"/>
      </w:pPr>
      <w:r>
        <w:rPr>
          <w:rFonts w:ascii="Times New Roman" w:hAnsi="Times New Roman"/>
          <w:b/>
          <w:sz w:val="28"/>
        </w:rPr>
        <w:t>2. Корреляционный анализ</w:t>
      </w:r>
    </w:p>
    <w:p w14:paraId="301672F8">
      <w:r>
        <w:rPr>
          <w:rFonts w:ascii="Times New Roman" w:hAnsi="Times New Roman"/>
          <w:b w:val="0"/>
          <w:sz w:val="28"/>
        </w:rPr>
        <w:t>Для второй части использован файл brainsize.txt, содержащий сведения о 40 наблюдениях: 20 мужчинах и 20 женщинах. Данные считаны с разделителем табуляции, обозначения NA обработаны как пропуски.</w:t>
      </w:r>
    </w:p>
    <w:p w14:paraId="2E1625E3">
      <w:r>
        <w:rPr>
          <w:rFonts w:ascii="Times New Roman" w:hAnsi="Times New Roman"/>
          <w:b w:val="0"/>
          <w:sz w:val="28"/>
        </w:rPr>
        <w:t>Для каждой группы методом Пирсона рассчитана корреляция показателей FSIQ, VIQ, PIQ, Weight и Height с MRI_Count. Использован метод corr().</w:t>
      </w:r>
    </w:p>
    <w:p w14:paraId="08C2ADA3">
      <w:r>
        <w:rPr>
          <w:rFonts w:ascii="Times New Roman" w:hAnsi="Times New Roman"/>
          <w:b w:val="0"/>
          <w:sz w:val="28"/>
        </w:rPr>
        <w:t>Полученные коэффициенты корреляции (мужчины / женщины):</w:t>
      </w:r>
    </w:p>
    <w:p w14:paraId="76A59854">
      <w:r>
        <w:rPr>
          <w:rFonts w:ascii="Times New Roman" w:hAnsi="Times New Roman"/>
          <w:b w:val="0"/>
          <w:sz w:val="28"/>
        </w:rPr>
        <w:t>FSIQ: +0.4984 / +0.3257.</w:t>
      </w:r>
    </w:p>
    <w:p w14:paraId="317F1600">
      <w:r>
        <w:rPr>
          <w:rFonts w:ascii="Times New Roman" w:hAnsi="Times New Roman"/>
          <w:b w:val="0"/>
          <w:sz w:val="28"/>
        </w:rPr>
        <w:t>VIQ: +0.4131 / +0.2549.</w:t>
      </w:r>
    </w:p>
    <w:p w14:paraId="4F1A27BB">
      <w:r>
        <w:rPr>
          <w:rFonts w:ascii="Times New Roman" w:hAnsi="Times New Roman"/>
          <w:b w:val="0"/>
          <w:sz w:val="28"/>
        </w:rPr>
        <w:t>PIQ: +0.5682 / +0.3962.</w:t>
      </w:r>
    </w:p>
    <w:p w14:paraId="1BD96A25">
      <w:r>
        <w:rPr>
          <w:rFonts w:ascii="Times New Roman" w:hAnsi="Times New Roman"/>
          <w:b w:val="0"/>
          <w:sz w:val="28"/>
        </w:rPr>
        <w:t>Weight: -0.0769 / +0.4463.</w:t>
      </w:r>
    </w:p>
    <w:p w14:paraId="4D030772">
      <w:r>
        <w:rPr>
          <w:rFonts w:ascii="Times New Roman" w:hAnsi="Times New Roman"/>
          <w:b w:val="0"/>
          <w:sz w:val="28"/>
        </w:rPr>
        <w:t>Height: +0.3015 / +0.1745.</w:t>
      </w:r>
    </w:p>
    <w:p w14:paraId="6EBCC342">
      <w:r>
        <w:rPr>
          <w:rFonts w:ascii="Times New Roman" w:hAnsi="Times New Roman"/>
          <w:b w:val="0"/>
          <w:sz w:val="28"/>
        </w:rPr>
        <w:t>Наибольшее абсолютное значение получено для PIQ у мужчин: примерно 0,5682. Это умеренная положительная линейная связь с MRI_Count. Само наличие корреляции не доказывает причинно-следственную связь.</w:t>
      </w:r>
    </w:p>
    <w:p w14:paraId="342B3EA4">
      <w:pPr>
        <w:spacing w:before="140" w:after="80"/>
      </w:pPr>
      <w:r>
        <w:rPr>
          <w:rFonts w:ascii="Times New Roman" w:hAnsi="Times New Roman"/>
          <w:b/>
          <w:sz w:val="28"/>
        </w:rPr>
        <w:t>3. Построение графиков</w:t>
      </w:r>
    </w:p>
    <w:p w14:paraId="45848EDF">
      <w:r>
        <w:rPr>
          <w:rFonts w:ascii="Times New Roman" w:hAnsi="Times New Roman"/>
          <w:b w:val="0"/>
          <w:sz w:val="28"/>
        </w:rPr>
        <w:t>Для проверки результатов построены пять диаграмм рассеяния, по одной для каждого признака, и две тепловые карты корреляций отдельно для мужчин и женщин. Диаграммы показывают распределение наблюдений, а тепловые карты помогают сравнить связи между признаками.</w:t>
      </w:r>
    </w:p>
    <w:p w14:paraId="3A804AA4">
      <w:pPr>
        <w:keepNext/>
        <w:spacing w:before="60" w:after="0"/>
        <w:jc w:val="center"/>
      </w:pPr>
      <w:r>
        <w:drawing>
          <wp:inline distT="0" distB="0" distL="114300" distR="114300">
            <wp:extent cx="4499610" cy="2699385"/>
            <wp:effectExtent l="0" t="0" r="1143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337B">
      <w:pPr>
        <w:spacing w:after="140"/>
        <w:jc w:val="center"/>
      </w:pPr>
      <w:r>
        <w:t>Рисунок 1 — Диаграмма рассеяния: FSIQ и MRI_Count</w:t>
      </w:r>
    </w:p>
    <w:p w14:paraId="74471E5C">
      <w:pPr>
        <w:keepNext/>
        <w:spacing w:before="60" w:after="0"/>
        <w:jc w:val="center"/>
      </w:pPr>
      <w:r>
        <w:drawing>
          <wp:inline distT="0" distB="0" distL="114300" distR="114300">
            <wp:extent cx="4499610" cy="2699385"/>
            <wp:effectExtent l="0" t="0" r="1143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FFC0">
      <w:pPr>
        <w:spacing w:after="140"/>
        <w:jc w:val="center"/>
      </w:pPr>
      <w:r>
        <w:t>Рисунок 2 — Диаграмма рассеяния: VIQ и MRI_Count</w:t>
      </w:r>
    </w:p>
    <w:p w14:paraId="60E0B6DF">
      <w:pPr>
        <w:keepNext/>
        <w:spacing w:before="60" w:after="0"/>
        <w:jc w:val="center"/>
      </w:pPr>
      <w:r>
        <w:drawing>
          <wp:inline distT="0" distB="0" distL="114300" distR="114300">
            <wp:extent cx="4499610" cy="2699385"/>
            <wp:effectExtent l="0" t="0" r="1143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3239">
      <w:pPr>
        <w:spacing w:after="140"/>
        <w:jc w:val="center"/>
      </w:pPr>
      <w:r>
        <w:t>Рисунок 3 — Диаграмма рассеяния: PIQ и MRI_Count</w:t>
      </w:r>
    </w:p>
    <w:p w14:paraId="2BC6C836">
      <w:pPr>
        <w:keepNext/>
        <w:spacing w:before="60" w:after="0"/>
        <w:jc w:val="center"/>
      </w:pPr>
      <w:r>
        <w:drawing>
          <wp:inline distT="0" distB="0" distL="114300" distR="114300">
            <wp:extent cx="4499610" cy="2699385"/>
            <wp:effectExtent l="0" t="0" r="1143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2C60">
      <w:pPr>
        <w:spacing w:after="140"/>
        <w:jc w:val="center"/>
      </w:pPr>
      <w:r>
        <w:t>Рисунок 4 — Диаграмма рассеяния: Weight и MRI_Count</w:t>
      </w:r>
    </w:p>
    <w:p w14:paraId="0A10074F">
      <w:pPr>
        <w:keepNext/>
        <w:spacing w:before="60" w:after="0"/>
        <w:jc w:val="center"/>
      </w:pPr>
      <w:r>
        <w:drawing>
          <wp:inline distT="0" distB="0" distL="114300" distR="114300">
            <wp:extent cx="4499610" cy="2699385"/>
            <wp:effectExtent l="0" t="0" r="1143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796B">
      <w:pPr>
        <w:spacing w:after="140"/>
        <w:jc w:val="center"/>
      </w:pPr>
      <w:r>
        <w:t>Рисунок 5 — Диаграмма рассеяния: Height и MRI_Count</w:t>
      </w:r>
    </w:p>
    <w:p w14:paraId="24C286CC">
      <w:pPr>
        <w:keepNext/>
        <w:spacing w:before="60" w:after="0"/>
        <w:jc w:val="center"/>
      </w:pPr>
      <w:r>
        <w:drawing>
          <wp:inline distT="0" distB="0" distL="114300" distR="114300">
            <wp:extent cx="4031615" cy="2967990"/>
            <wp:effectExtent l="0" t="0" r="698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9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AB7A">
      <w:pPr>
        <w:spacing w:after="140"/>
        <w:jc w:val="center"/>
      </w:pPr>
      <w:r>
        <w:t>Рисунок 6 — Тепловая карта корреляций: мужчины</w:t>
      </w:r>
    </w:p>
    <w:p w14:paraId="58119AAE">
      <w:pPr>
        <w:keepNext/>
        <w:spacing w:before="60" w:after="0"/>
        <w:jc w:val="center"/>
      </w:pPr>
      <w:r>
        <w:drawing>
          <wp:inline distT="0" distB="0" distL="114300" distR="114300">
            <wp:extent cx="4031615" cy="2967990"/>
            <wp:effectExtent l="0" t="0" r="698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9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4541">
      <w:pPr>
        <w:spacing w:after="140"/>
        <w:jc w:val="center"/>
      </w:pPr>
      <w:r>
        <w:t>Рисунок 7 — Тепловая карта корреляций: женщины</w:t>
      </w:r>
    </w:p>
    <w:p w14:paraId="75E0EC34">
      <w:pPr>
        <w:spacing w:before="140" w:after="80"/>
      </w:pPr>
      <w:r>
        <w:rPr>
          <w:rFonts w:ascii="Times New Roman" w:hAnsi="Times New Roman"/>
          <w:b/>
          <w:sz w:val="28"/>
        </w:rPr>
        <w:t>Вывод</w:t>
      </w:r>
    </w:p>
    <w:p w14:paraId="0357D094">
      <w:r>
        <w:rPr>
          <w:rFonts w:ascii="Times New Roman" w:hAnsi="Times New Roman"/>
          <w:b w:val="0"/>
          <w:sz w:val="28"/>
        </w:rPr>
        <w:t>В ходе лабораторной работы были обработаны два набора данных с помощью Pandas. Для Titanic рассчитаны основные показатели по пассажирам, для brainsize.txt — корреляции признаков с MRI_Count. Построенные диаграммы и тепловые карты позволили наглядно представить полученные результаты. Цель работы достигнута.</w:t>
      </w:r>
      <w:bookmarkStart w:id="0" w:name="_GoBack"/>
      <w:bookmarkEnd w:id="0"/>
    </w:p>
    <w:sectPr>
      <w:pgSz w:w="12240" w:h="15840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55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120" w:after="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120" w:after="8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before="120" w:after="8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28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378</Words>
  <Characters>2307</Characters>
  <Lines>0</Lines>
  <Paragraphs>0</Paragraphs>
  <TotalTime>0</TotalTime>
  <ScaleCrop>false</ScaleCrop>
  <LinksUpToDate>false</LinksUpToDate>
  <CharactersWithSpaces>2653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марк юнусов</cp:lastModifiedBy>
  <dcterms:modified xsi:type="dcterms:W3CDTF">2026-10-19T06:05:04Z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eyJoZGlkIjoiYTY2NTI0ODE1ODZjOGYzYTc3NmM0OTAyYzUyZGIxYmMiLCJ1c2VySWQiOiI4NDE5NjM2MzQ2MDkifQ==</vt:lpwstr>
  </property>
  <property fmtid="{D5CDD505-2E9C-101B-9397-08002B2CF9AE}" pid="3" name="KSOProductBuildVer">
    <vt:lpwstr>1049-12.1.0.29162</vt:lpwstr>
  </property>
  <property fmtid="{D5CDD505-2E9C-101B-9397-08002B2CF9AE}" pid="4" name="ICV">
    <vt:lpwstr>577C2D21AE684055A59D0787144A5958_12</vt:lpwstr>
  </property>
</Properties>
</file>