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4E0BC2" w14:textId="77777777" w:rsidR="00373294" w:rsidRPr="008A524C" w:rsidRDefault="00373294" w:rsidP="00373294">
      <w:pPr>
        <w:pStyle w:val="Titel"/>
      </w:pPr>
      <w:commentRangeStart w:id="0"/>
      <w:r w:rsidRPr="008A524C">
        <w:t>Peptide</w:t>
      </w:r>
      <w:commentRangeEnd w:id="0"/>
      <w:r w:rsidRPr="007B64FE">
        <w:rPr>
          <w:rStyle w:val="Kommentarzeichen"/>
          <w:sz w:val="56"/>
          <w:szCs w:val="56"/>
        </w:rPr>
        <w:commentReference w:id="0"/>
      </w:r>
      <w:r w:rsidRPr="008A524C">
        <w:t>-Centric Off-Target Risk Assessment for TCR-Mimic Antibodies Using Integrated Sequence and Expression Analysis</w:t>
      </w:r>
    </w:p>
    <w:p w14:paraId="1825ED0B" w14:textId="77777777" w:rsidR="00373294" w:rsidRPr="008A524C" w:rsidRDefault="00373294" w:rsidP="00373294"/>
    <w:p w14:paraId="02037121" w14:textId="77777777" w:rsidR="00373294" w:rsidRPr="008A524C" w:rsidRDefault="00373294" w:rsidP="00373294">
      <w:pPr>
        <w:pStyle w:val="Titel"/>
      </w:pPr>
      <w:commentRangeStart w:id="1"/>
      <w:r w:rsidRPr="008A524C">
        <w:t>EpiTox: A Multi-Modal Computational Platform for Population-Aware Off-Target Risk Assessment in TCR-mimic therapeutics and Beyond</w:t>
      </w:r>
      <w:commentRangeEnd w:id="1"/>
      <w:r w:rsidRPr="007B64FE">
        <w:rPr>
          <w:rStyle w:val="Kommentarzeichen"/>
          <w:sz w:val="56"/>
          <w:szCs w:val="56"/>
        </w:rPr>
        <w:commentReference w:id="1"/>
      </w:r>
    </w:p>
    <w:p w14:paraId="59179FF5" w14:textId="77777777" w:rsidR="00373294" w:rsidRPr="008A524C" w:rsidRDefault="00373294" w:rsidP="00373294">
      <w:pPr>
        <w:pStyle w:val="Authornames"/>
        <w:rPr>
          <w:lang w:val="en-US"/>
        </w:rPr>
      </w:pPr>
      <w:r w:rsidRPr="008A524C">
        <w:rPr>
          <w:lang w:val="en-US"/>
        </w:rPr>
        <w:t>Hoor Al-Hasani</w:t>
      </w:r>
      <w:r w:rsidRPr="008A524C">
        <w:rPr>
          <w:rFonts w:ascii="Calibri Light" w:hAnsi="Calibri Light" w:cs="Calibri Light"/>
          <w:vertAlign w:val="superscript"/>
          <w:lang w:val="en-US"/>
        </w:rPr>
        <w:t>a</w:t>
      </w:r>
      <w:r w:rsidRPr="008A524C">
        <w:rPr>
          <w:lang w:val="en-US"/>
        </w:rPr>
        <w:t>, Other authors</w:t>
      </w:r>
      <w:r w:rsidRPr="008A524C">
        <w:rPr>
          <w:rFonts w:ascii="Calibri Light" w:hAnsi="Calibri Light" w:cs="Calibri Light"/>
          <w:vertAlign w:val="superscript"/>
          <w:lang w:val="en-US"/>
        </w:rPr>
        <w:t>a,b</w:t>
      </w:r>
    </w:p>
    <w:p w14:paraId="7A6050D8" w14:textId="77777777" w:rsidR="00373294" w:rsidRPr="008A524C" w:rsidRDefault="00373294" w:rsidP="00373294">
      <w:pPr>
        <w:pStyle w:val="Affiliation"/>
        <w:rPr>
          <w:i w:val="0"/>
          <w:lang w:val="en-US"/>
        </w:rPr>
      </w:pPr>
      <w:r w:rsidRPr="008A524C">
        <w:rPr>
          <w:i w:val="0"/>
          <w:vertAlign w:val="superscript"/>
          <w:lang w:val="en-US"/>
        </w:rPr>
        <w:t>a</w:t>
      </w:r>
      <w:r w:rsidRPr="008A524C">
        <w:rPr>
          <w:i w:val="0"/>
          <w:lang w:val="en-US"/>
        </w:rPr>
        <w:t xml:space="preserve">BioCopy GmbH, Emmendingen, Germany; </w:t>
      </w:r>
      <w:r w:rsidRPr="008A524C">
        <w:rPr>
          <w:i w:val="0"/>
          <w:vertAlign w:val="superscript"/>
          <w:lang w:val="en-US"/>
        </w:rPr>
        <w:t>b</w:t>
      </w:r>
      <w:r w:rsidRPr="008A524C">
        <w:rPr>
          <w:i w:val="0"/>
          <w:lang w:val="en-US"/>
        </w:rPr>
        <w:t>BioCopy AG, Basel, Switzerland</w:t>
      </w:r>
    </w:p>
    <w:p w14:paraId="5C0A7351" w14:textId="77777777" w:rsidR="00373294" w:rsidRPr="008A524C" w:rsidRDefault="00373294" w:rsidP="00373294"/>
    <w:p w14:paraId="17F6C637" w14:textId="77777777" w:rsidR="00373294" w:rsidRPr="004F002F" w:rsidRDefault="00373294" w:rsidP="00373294">
      <w:pPr>
        <w:rPr>
          <w:b/>
          <w:sz w:val="22"/>
        </w:rPr>
      </w:pPr>
      <w:r w:rsidRPr="004F002F">
        <w:rPr>
          <w:vertAlign w:val="superscript"/>
        </w:rPr>
        <w:t>*</w:t>
      </w:r>
      <w:r w:rsidRPr="004F002F">
        <w:rPr>
          <w:b/>
          <w:sz w:val="22"/>
        </w:rPr>
        <w:t xml:space="preserve">Corresponding author: </w:t>
      </w:r>
    </w:p>
    <w:p w14:paraId="711EF303" w14:textId="77777777" w:rsidR="00373294" w:rsidRPr="008A524C" w:rsidRDefault="00373294" w:rsidP="00373294"/>
    <w:p w14:paraId="4B5D9B6C" w14:textId="77777777" w:rsidR="00373294" w:rsidRPr="008A524C" w:rsidRDefault="00373294" w:rsidP="00373294"/>
    <w:p w14:paraId="61205646" w14:textId="77777777" w:rsidR="00373294" w:rsidRPr="008A524C" w:rsidRDefault="00373294" w:rsidP="00373294"/>
    <w:p w14:paraId="309AA5AE" w14:textId="77777777" w:rsidR="00373294" w:rsidRPr="008A524C" w:rsidRDefault="00373294" w:rsidP="00373294">
      <w:pPr>
        <w:pStyle w:val="berschrift1"/>
        <w:rPr>
          <w:rFonts w:eastAsia="Times New Roman"/>
          <w:lang w:eastAsia="en-GB"/>
        </w:rPr>
      </w:pPr>
      <w:r w:rsidRPr="008A524C">
        <w:rPr>
          <w:rFonts w:eastAsia="Times New Roman"/>
          <w:lang w:eastAsia="en-GB"/>
        </w:rPr>
        <w:t>Abstract</w:t>
      </w:r>
    </w:p>
    <w:p w14:paraId="37D2CD6B" w14:textId="77777777" w:rsidR="00373294" w:rsidRPr="008A524C" w:rsidRDefault="00373294" w:rsidP="00373294">
      <w:pPr>
        <w:pStyle w:val="Listenabsatz"/>
        <w:numPr>
          <w:ilvl w:val="0"/>
          <w:numId w:val="3"/>
        </w:numPr>
        <w:rPr>
          <w:lang w:eastAsia="en-GB"/>
        </w:rPr>
      </w:pPr>
      <w:r w:rsidRPr="008A524C">
        <w:rPr>
          <w:lang w:eastAsia="en-GB"/>
        </w:rPr>
        <w:t>Problem: Off-target Toxicity from peptide mimicry in TCRm therapies (MAGE-A3 case)</w:t>
      </w:r>
    </w:p>
    <w:p w14:paraId="2D1F471B" w14:textId="77777777" w:rsidR="00373294" w:rsidRPr="008A524C" w:rsidRDefault="00373294" w:rsidP="00373294">
      <w:pPr>
        <w:pStyle w:val="Listenabsatz"/>
        <w:numPr>
          <w:ilvl w:val="0"/>
          <w:numId w:val="3"/>
        </w:numPr>
        <w:rPr>
          <w:lang w:eastAsia="en-GB"/>
        </w:rPr>
      </w:pPr>
      <w:r w:rsidRPr="008A524C">
        <w:rPr>
          <w:lang w:eastAsia="en-GB"/>
        </w:rPr>
        <w:t>Gap: No integrated peptide-centric screening</w:t>
      </w:r>
    </w:p>
    <w:p w14:paraId="23F7AA5B" w14:textId="77777777" w:rsidR="00373294" w:rsidRPr="008A524C" w:rsidRDefault="00373294" w:rsidP="00373294">
      <w:pPr>
        <w:pStyle w:val="Listenabsatz"/>
        <w:numPr>
          <w:ilvl w:val="0"/>
          <w:numId w:val="3"/>
        </w:numPr>
        <w:rPr>
          <w:lang w:eastAsia="en-GB"/>
        </w:rPr>
      </w:pPr>
      <w:r w:rsidRPr="008A524C">
        <w:rPr>
          <w:lang w:eastAsia="en-GB"/>
        </w:rPr>
        <w:t>Solution: EpiTox workflow</w:t>
      </w:r>
    </w:p>
    <w:p w14:paraId="6F4F2CD6" w14:textId="77777777" w:rsidR="00373294" w:rsidRPr="008A524C" w:rsidRDefault="00373294" w:rsidP="00373294">
      <w:pPr>
        <w:pStyle w:val="Listenabsatz"/>
        <w:numPr>
          <w:ilvl w:val="0"/>
          <w:numId w:val="3"/>
        </w:numPr>
        <w:rPr>
          <w:lang w:eastAsia="en-GB"/>
        </w:rPr>
      </w:pPr>
      <w:r w:rsidRPr="008A524C">
        <w:rPr>
          <w:lang w:eastAsia="en-GB"/>
        </w:rPr>
        <w:t>Results: Workflow detects proven MAGE-A3 off-targets</w:t>
      </w:r>
    </w:p>
    <w:p w14:paraId="4B780E65" w14:textId="77777777" w:rsidR="00373294" w:rsidRPr="008A524C" w:rsidRDefault="00373294" w:rsidP="00373294">
      <w:pPr>
        <w:pStyle w:val="Listenabsatz"/>
        <w:numPr>
          <w:ilvl w:val="0"/>
          <w:numId w:val="3"/>
        </w:numPr>
        <w:rPr>
          <w:lang w:eastAsia="en-GB"/>
        </w:rPr>
      </w:pPr>
      <w:r w:rsidRPr="008A524C">
        <w:rPr>
          <w:lang w:eastAsia="en-GB"/>
        </w:rPr>
        <w:t xml:space="preserve">Impact: Safer drug discovery </w:t>
      </w:r>
    </w:p>
    <w:p w14:paraId="57CD0DE2" w14:textId="77777777" w:rsidR="00373294" w:rsidRPr="008A524C" w:rsidRDefault="00373294" w:rsidP="00373294"/>
    <w:p w14:paraId="709A8518" w14:textId="77777777" w:rsidR="00373294" w:rsidRPr="008A524C" w:rsidRDefault="00373294" w:rsidP="00373294"/>
    <w:p w14:paraId="72F0DC6E" w14:textId="77777777" w:rsidR="00373294" w:rsidRPr="008A524C" w:rsidRDefault="00373294" w:rsidP="00373294">
      <w:pPr>
        <w:pStyle w:val="berschrift1"/>
        <w:rPr>
          <w:rFonts w:eastAsia="Times New Roman"/>
          <w:lang w:eastAsia="en-GB"/>
        </w:rPr>
      </w:pPr>
      <w:commentRangeStart w:id="2"/>
      <w:commentRangeStart w:id="3"/>
      <w:r w:rsidRPr="008A524C">
        <w:rPr>
          <w:rFonts w:eastAsia="Times New Roman"/>
          <w:lang w:eastAsia="en-GB"/>
        </w:rPr>
        <w:t xml:space="preserve">Key </w:t>
      </w:r>
      <w:commentRangeEnd w:id="2"/>
      <w:r w:rsidRPr="007B64FE">
        <w:rPr>
          <w:rStyle w:val="Kommentarzeichen"/>
          <w:rFonts w:eastAsia="Times New Roman"/>
          <w:sz w:val="40"/>
          <w:szCs w:val="40"/>
          <w:lang w:eastAsia="en-GB"/>
        </w:rPr>
        <w:commentReference w:id="2"/>
      </w:r>
      <w:commentRangeEnd w:id="3"/>
      <w:r w:rsidR="00000000" w:rsidRPr="007B64FE">
        <w:rPr>
          <w:rStyle w:val="Kommentarzeichen"/>
          <w:rFonts w:eastAsia="Times New Roman"/>
          <w:sz w:val="40"/>
          <w:szCs w:val="40"/>
          <w:lang w:eastAsia="en-GB"/>
        </w:rPr>
        <w:commentReference w:id="3"/>
      </w:r>
      <w:r w:rsidRPr="008A524C">
        <w:rPr>
          <w:rFonts w:eastAsia="Times New Roman"/>
          <w:lang w:eastAsia="en-GB"/>
        </w:rPr>
        <w:t>words</w:t>
      </w:r>
    </w:p>
    <w:p w14:paraId="1D456BC3" w14:textId="77777777" w:rsidR="00373294" w:rsidRPr="008A524C" w:rsidRDefault="00373294" w:rsidP="00373294">
      <w:pPr>
        <w:rPr>
          <w:lang w:eastAsia="en-GB"/>
        </w:rPr>
      </w:pPr>
      <w:r w:rsidRPr="008A524C">
        <w:t>HLA, pHLA, pMHC, TCR-like antibody, peptide-MHC complex, off-target toxicity, preclinical de-risking,…</w:t>
      </w:r>
    </w:p>
    <w:p w14:paraId="0B43DECD" w14:textId="77777777" w:rsidR="00373294" w:rsidRPr="008A524C" w:rsidRDefault="00373294" w:rsidP="00373294"/>
    <w:p w14:paraId="45C71279" w14:textId="77777777" w:rsidR="00373294" w:rsidRPr="008A524C" w:rsidRDefault="00373294" w:rsidP="00373294">
      <w:pPr>
        <w:pStyle w:val="berschrift1"/>
        <w:rPr>
          <w:rFonts w:eastAsia="Times New Roman"/>
          <w:lang w:eastAsia="en-GB"/>
        </w:rPr>
      </w:pPr>
      <w:r w:rsidRPr="008A524C">
        <w:rPr>
          <w:rFonts w:eastAsia="Times New Roman"/>
          <w:lang w:eastAsia="en-GB"/>
        </w:rPr>
        <w:lastRenderedPageBreak/>
        <w:t>Acknowledgements</w:t>
      </w:r>
    </w:p>
    <w:p w14:paraId="011C880C" w14:textId="77777777" w:rsidR="00373294" w:rsidRPr="008A524C" w:rsidRDefault="00373294" w:rsidP="00373294">
      <w:pPr>
        <w:rPr>
          <w:lang w:eastAsia="en-GB"/>
        </w:rPr>
      </w:pPr>
    </w:p>
    <w:p w14:paraId="3E9BF0E7" w14:textId="77777777" w:rsidR="00373294" w:rsidRPr="008A524C" w:rsidRDefault="00373294" w:rsidP="00373294">
      <w:pPr>
        <w:pStyle w:val="berschrift1"/>
        <w:rPr>
          <w:rFonts w:eastAsia="Times New Roman"/>
          <w:lang w:eastAsia="en-GB"/>
        </w:rPr>
      </w:pPr>
      <w:r w:rsidRPr="008A524C">
        <w:rPr>
          <w:rFonts w:eastAsia="Times New Roman"/>
          <w:lang w:eastAsia="en-GB"/>
        </w:rPr>
        <w:t>Conflict of interest</w:t>
      </w:r>
    </w:p>
    <w:p w14:paraId="7F759EC3" w14:textId="77777777" w:rsidR="00373294" w:rsidRPr="008A524C" w:rsidRDefault="00373294" w:rsidP="00373294">
      <w:pPr>
        <w:rPr>
          <w:rFonts w:ascii="Times New Roman" w:eastAsia="Times New Roman" w:hAnsi="Times New Roman" w:cs="Times New Roman"/>
          <w:b/>
          <w:sz w:val="28"/>
          <w:lang w:eastAsia="en-GB"/>
        </w:rPr>
      </w:pPr>
      <w:r w:rsidRPr="008A524C">
        <w:t>All authors are current employees of BioCopy AG or BioCopy GmbH. They may hold shares or stock options in BioCopy AG. BioCopy has patent applications relating to certain research areas described in this article.</w:t>
      </w:r>
    </w:p>
    <w:p w14:paraId="5E58AA21" w14:textId="77777777" w:rsidR="00373294" w:rsidRPr="008A524C" w:rsidRDefault="00373294" w:rsidP="00373294">
      <w:pPr>
        <w:pStyle w:val="berschrift1"/>
        <w:rPr>
          <w:rFonts w:eastAsia="Times New Roman"/>
          <w:lang w:eastAsia="en-GB"/>
        </w:rPr>
      </w:pPr>
      <w:r w:rsidRPr="008A524C">
        <w:t>Code</w:t>
      </w:r>
      <w:r w:rsidRPr="008A524C">
        <w:rPr>
          <w:rFonts w:eastAsia="Times New Roman"/>
          <w:lang w:eastAsia="en-GB"/>
        </w:rPr>
        <w:t xml:space="preserve"> availability</w:t>
      </w:r>
    </w:p>
    <w:p w14:paraId="0A83A79B" w14:textId="77777777" w:rsidR="00373294" w:rsidRPr="008A524C" w:rsidRDefault="00373294" w:rsidP="00373294">
      <w:pPr>
        <w:pStyle w:val="berschrift1"/>
        <w:keepLines w:val="0"/>
        <w:spacing w:after="60" w:line="360" w:lineRule="auto"/>
        <w:ind w:right="567"/>
        <w:contextualSpacing/>
        <w:rPr>
          <w:rFonts w:ascii="Times New Roman" w:eastAsia="Times New Roman" w:hAnsi="Times New Roman" w:cs="Times New Roman"/>
          <w:b/>
          <w:bCs/>
          <w:color w:val="auto"/>
          <w:sz w:val="28"/>
          <w:szCs w:val="24"/>
          <w:lang w:eastAsia="en-GB"/>
        </w:rPr>
      </w:pPr>
    </w:p>
    <w:p w14:paraId="77C1A332" w14:textId="77777777" w:rsidR="00373294" w:rsidRPr="008A524C" w:rsidRDefault="00373294" w:rsidP="00373294">
      <w:pPr>
        <w:pStyle w:val="berschrift1"/>
        <w:rPr>
          <w:rFonts w:eastAsia="Times New Roman"/>
          <w:lang w:eastAsia="en-GB"/>
        </w:rPr>
      </w:pPr>
      <w:r w:rsidRPr="008A524C">
        <w:t>Data</w:t>
      </w:r>
      <w:r w:rsidRPr="008A524C">
        <w:rPr>
          <w:rFonts w:eastAsia="Times New Roman"/>
          <w:lang w:eastAsia="en-GB"/>
        </w:rPr>
        <w:t xml:space="preserve"> availability</w:t>
      </w:r>
    </w:p>
    <w:p w14:paraId="5A9EB6B7" w14:textId="77777777" w:rsidR="00373294" w:rsidRPr="008A524C" w:rsidRDefault="00373294" w:rsidP="00373294">
      <w:pPr>
        <w:pStyle w:val="berschrift1"/>
        <w:keepLines w:val="0"/>
        <w:spacing w:after="60" w:line="360" w:lineRule="auto"/>
        <w:ind w:right="567"/>
        <w:contextualSpacing/>
        <w:rPr>
          <w:rFonts w:ascii="Times New Roman" w:eastAsia="Times New Roman" w:hAnsi="Times New Roman" w:cs="Times New Roman"/>
          <w:b/>
          <w:bCs/>
          <w:color w:val="auto"/>
          <w:sz w:val="28"/>
          <w:szCs w:val="24"/>
          <w:lang w:eastAsia="en-GB"/>
        </w:rPr>
      </w:pPr>
    </w:p>
    <w:p w14:paraId="15D46692" w14:textId="77777777" w:rsidR="00373294" w:rsidRPr="008A524C" w:rsidRDefault="00373294" w:rsidP="00373294">
      <w:pPr>
        <w:pStyle w:val="berschrift1"/>
        <w:rPr>
          <w:rFonts w:eastAsia="Times New Roman"/>
          <w:lang w:eastAsia="en-GB"/>
        </w:rPr>
      </w:pPr>
      <w:r w:rsidRPr="008A524C">
        <w:t>Author</w:t>
      </w:r>
      <w:r w:rsidRPr="008A524C">
        <w:rPr>
          <w:rFonts w:eastAsia="Times New Roman"/>
          <w:lang w:eastAsia="en-GB"/>
        </w:rPr>
        <w:t xml:space="preserve"> contributions</w:t>
      </w:r>
    </w:p>
    <w:p w14:paraId="106FAB96" w14:textId="77777777" w:rsidR="00373294" w:rsidRPr="008A524C" w:rsidRDefault="00373294" w:rsidP="00373294">
      <w:pPr>
        <w:rPr>
          <w:lang w:eastAsia="en-GB"/>
        </w:rPr>
      </w:pPr>
    </w:p>
    <w:p w14:paraId="271643FA" w14:textId="77777777" w:rsidR="00373294" w:rsidRPr="008A524C" w:rsidRDefault="00373294" w:rsidP="00373294"/>
    <w:p w14:paraId="1C3AA74A" w14:textId="77777777" w:rsidR="00373294" w:rsidRPr="008A524C" w:rsidRDefault="00373294" w:rsidP="00373294">
      <w:r w:rsidRPr="008A524C">
        <w:br w:type="page"/>
      </w:r>
    </w:p>
    <w:p w14:paraId="113070B7" w14:textId="77777777" w:rsidR="00373294" w:rsidRPr="008A524C" w:rsidRDefault="00373294" w:rsidP="00373294">
      <w:pPr>
        <w:pStyle w:val="berschrift1"/>
      </w:pPr>
      <w:r w:rsidRPr="008A524C">
        <w:lastRenderedPageBreak/>
        <w:t>Introduction</w:t>
      </w:r>
    </w:p>
    <w:p w14:paraId="0A60E41E" w14:textId="77777777" w:rsidR="00373294" w:rsidRPr="008A524C" w:rsidRDefault="00373294" w:rsidP="00373294">
      <w:pPr>
        <w:pStyle w:val="Listenabsatz"/>
        <w:numPr>
          <w:ilvl w:val="0"/>
          <w:numId w:val="5"/>
        </w:numPr>
      </w:pPr>
      <w:r w:rsidRPr="008A524C">
        <w:t>Promise of TCRm/HLA therapies</w:t>
      </w:r>
    </w:p>
    <w:p w14:paraId="421BF8E3" w14:textId="77777777" w:rsidR="00373294" w:rsidRPr="008A524C" w:rsidRDefault="00373294" w:rsidP="00373294">
      <w:pPr>
        <w:pStyle w:val="Listenabsatz"/>
        <w:numPr>
          <w:ilvl w:val="0"/>
          <w:numId w:val="5"/>
        </w:numPr>
      </w:pPr>
      <w:r w:rsidRPr="008A524C">
        <w:t>Unique risk: mimic peptides --&gt; fatal toxicities</w:t>
      </w:r>
    </w:p>
    <w:p w14:paraId="4627F9D3" w14:textId="77777777" w:rsidR="00373294" w:rsidRPr="008A524C" w:rsidRDefault="00373294" w:rsidP="00373294">
      <w:pPr>
        <w:pStyle w:val="Listenabsatz"/>
        <w:numPr>
          <w:ilvl w:val="0"/>
          <w:numId w:val="5"/>
        </w:numPr>
      </w:pPr>
      <w:r w:rsidRPr="008A524C">
        <w:t>Existing methods fragmented</w:t>
      </w:r>
    </w:p>
    <w:p w14:paraId="06A7F9EF" w14:textId="77777777" w:rsidR="00373294" w:rsidRPr="008A524C" w:rsidRDefault="00373294" w:rsidP="00373294">
      <w:pPr>
        <w:pStyle w:val="Listenabsatz"/>
      </w:pPr>
      <w:r w:rsidRPr="008A524C">
        <w:t>Objective: present EpiTox, a peptide centric integrative approach</w:t>
      </w:r>
    </w:p>
    <w:p w14:paraId="752BF6F9" w14:textId="77777777" w:rsidR="00373294" w:rsidRPr="008A524C" w:rsidRDefault="00373294" w:rsidP="00373294">
      <w:pPr>
        <w:pStyle w:val="berschrift1"/>
      </w:pPr>
      <w:r w:rsidRPr="008A524C">
        <w:t>Related work / State of the art</w:t>
      </w:r>
    </w:p>
    <w:p w14:paraId="32AEB4A8" w14:textId="77777777" w:rsidR="00373294" w:rsidRPr="008A524C" w:rsidRDefault="00373294" w:rsidP="00373294">
      <w:pPr>
        <w:pStyle w:val="Listenabsatz"/>
        <w:numPr>
          <w:ilvl w:val="0"/>
          <w:numId w:val="6"/>
        </w:numPr>
      </w:pPr>
      <w:r w:rsidRPr="008A524C">
        <w:t>Existing peptide-HLA predictors</w:t>
      </w:r>
    </w:p>
    <w:p w14:paraId="735550CB" w14:textId="77777777" w:rsidR="00373294" w:rsidRPr="008A524C" w:rsidRDefault="00373294" w:rsidP="00373294">
      <w:pPr>
        <w:pStyle w:val="Listenabsatz"/>
        <w:numPr>
          <w:ilvl w:val="0"/>
          <w:numId w:val="6"/>
        </w:numPr>
      </w:pPr>
      <w:r w:rsidRPr="008A524C">
        <w:t>Mimicry assessments</w:t>
      </w:r>
    </w:p>
    <w:p w14:paraId="2B096BB1" w14:textId="77777777" w:rsidR="00373294" w:rsidRPr="008A524C" w:rsidRDefault="00373294" w:rsidP="00373294">
      <w:pPr>
        <w:pStyle w:val="Listenabsatz"/>
        <w:numPr>
          <w:ilvl w:val="0"/>
          <w:numId w:val="6"/>
        </w:numPr>
      </w:pPr>
      <w:r w:rsidRPr="008A524C">
        <w:t>Identified Gap</w:t>
      </w:r>
    </w:p>
    <w:p w14:paraId="23752704" w14:textId="77777777" w:rsidR="00373294" w:rsidRPr="008A524C" w:rsidRDefault="00373294" w:rsidP="00373294"/>
    <w:p w14:paraId="60668364" w14:textId="77777777" w:rsidR="00373294" w:rsidRPr="008A524C" w:rsidRDefault="00373294" w:rsidP="00373294">
      <w:r w:rsidRPr="008A524C">
        <w:t>Current off-target prediction methods have multiple limitations. Most of state-of-the-art tools fail to account for population specific genetic variation (sCRAP, CrossDome) while those who integrates it either they integrate known disease associated mutations or only common SNPs (ARDiTox). Additionally, some would restrict the similarity search with a fixed threshold for similar amino acids (ARDiTox, at least 5 amino acids shared with the target), search space (CrossDome, experimentally validated peptides only), or peptide length (CrossDome is limited to 9-mer peptides). Moreover, some tools would only search specific pool of peptides or their own set (CrossDome, sCRAP), making them good on ranking known off-targets but not novel ones.</w:t>
      </w:r>
    </w:p>
    <w:p w14:paraId="57CB8358" w14:textId="77777777" w:rsidR="00373294" w:rsidRPr="008A524C" w:rsidRDefault="00373294" w:rsidP="00373294">
      <w:r w:rsidRPr="008A524C">
        <w:t xml:space="preserve">To address these limitations collectively, we developed EpiTox (Epitope Toxicity), a multi-modal computational platform that systematically integrates different features including population genetics with comprehensive off-target assessment. EpiTox comprises seven integrated modules: FindTopes uses both BLASTp and PEPMatch algorithm for comprehensive peptide search with customized cutoffs; MutaTopes integrates SNPs from gnomAD to integrate population-specific variation; PrediTopes combines HLA binding predictions with experimental database validation using public resources, IEDB, and inhouse PEPREP. The experimental information is then used to assess the peptide confidence or worth using Bayesian probability; AnnoTopes provide multi-modal risk scoring incorporating binding affinity, sequence similarity, tissue expression, physiochemical properties, and optionally the experimental weight; ViralTopes screens human-hosted pathogen proteomes and XScan module performs systematic binding motif analysis. The last module is the DBfetch which is reposnisble for aggregating, processing and QC all requirements. </w:t>
      </w:r>
    </w:p>
    <w:p w14:paraId="357AB603" w14:textId="77777777" w:rsidR="00373294" w:rsidRPr="008A524C" w:rsidRDefault="00373294" w:rsidP="00373294"/>
    <w:p w14:paraId="3FA57246" w14:textId="77777777" w:rsidR="00373294" w:rsidRPr="008A524C" w:rsidRDefault="00373294" w:rsidP="00373294">
      <w:pPr>
        <w:pStyle w:val="berschrift1"/>
      </w:pPr>
      <w:r w:rsidRPr="008A524C">
        <w:t>Methods</w:t>
      </w:r>
    </w:p>
    <w:p w14:paraId="491DB175" w14:textId="77777777" w:rsidR="00373294" w:rsidRPr="008A524C" w:rsidRDefault="00373294" w:rsidP="00373294">
      <w:r w:rsidRPr="008A524C">
        <w:t>EpiTox is implemented and developed as multiple modules to perform two functions, off-targets identification and peptides annotation. The core was implemented using BioCopy’s High throughput clustering system on Linux platform and slurm for resource management [CITE].</w:t>
      </w:r>
    </w:p>
    <w:p w14:paraId="132DC107" w14:textId="77777777" w:rsidR="00373294" w:rsidRPr="008A524C" w:rsidRDefault="00373294" w:rsidP="00373294"/>
    <w:p w14:paraId="5D52F61E" w14:textId="77777777" w:rsidR="00373294" w:rsidRPr="008A524C" w:rsidRDefault="00373294" w:rsidP="00373294">
      <w:pPr>
        <w:pStyle w:val="berschrift2"/>
      </w:pPr>
      <w:r w:rsidRPr="008A524C">
        <w:t xml:space="preserve">1- EpiTox architecture </w:t>
      </w:r>
    </w:p>
    <w:p w14:paraId="52B8CF2A" w14:textId="77777777" w:rsidR="00373294" w:rsidRPr="008A524C" w:rsidRDefault="00373294" w:rsidP="00373294"/>
    <w:p w14:paraId="16F0582D" w14:textId="77777777" w:rsidR="00373294" w:rsidRPr="008A524C" w:rsidRDefault="00373294" w:rsidP="00373294">
      <w:pPr>
        <w:jc w:val="both"/>
      </w:pPr>
      <w:r w:rsidRPr="008A524C">
        <w:lastRenderedPageBreak/>
        <w:t>EpiTox workflows-kit consists of multiple individual workflows, each is designed to perform specific tasks. The module’s name reflects what the main task or the dominant task of the module. Figure XX shows the different modules, expected input and different routes to perform these tasks.</w:t>
      </w:r>
    </w:p>
    <w:p w14:paraId="1D7368A1" w14:textId="77777777" w:rsidR="00373294" w:rsidRPr="008A524C" w:rsidRDefault="00373294" w:rsidP="00373294">
      <w:pPr>
        <w:jc w:val="both"/>
      </w:pPr>
    </w:p>
    <w:p w14:paraId="6F819764" w14:textId="77777777" w:rsidR="00373294" w:rsidRPr="008A524C" w:rsidRDefault="00373294" w:rsidP="00373294">
      <w:pPr>
        <w:jc w:val="both"/>
      </w:pPr>
      <w:r w:rsidRPr="008A524C">
        <w:drawing>
          <wp:inline distT="0" distB="0" distL="0" distR="0" wp14:anchorId="28735514" wp14:editId="6B93AE6A">
            <wp:extent cx="5760720" cy="3098800"/>
            <wp:effectExtent l="0" t="0" r="5080" b="0"/>
            <wp:docPr id="6953705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70506" name=""/>
                    <pic:cNvPicPr/>
                  </pic:nvPicPr>
                  <pic:blipFill>
                    <a:blip r:embed="rId9"/>
                    <a:stretch>
                      <a:fillRect/>
                    </a:stretch>
                  </pic:blipFill>
                  <pic:spPr>
                    <a:xfrm>
                      <a:off x="0" y="0"/>
                      <a:ext cx="5760720" cy="3098800"/>
                    </a:xfrm>
                    <a:prstGeom prst="rect">
                      <a:avLst/>
                    </a:prstGeom>
                  </pic:spPr>
                </pic:pic>
              </a:graphicData>
            </a:graphic>
          </wp:inline>
        </w:drawing>
      </w:r>
    </w:p>
    <w:p w14:paraId="5999CC4A" w14:textId="77777777" w:rsidR="00373294" w:rsidRPr="008A524C" w:rsidRDefault="00373294" w:rsidP="00373294">
      <w:pPr>
        <w:jc w:val="both"/>
      </w:pPr>
    </w:p>
    <w:p w14:paraId="7C3F218C" w14:textId="77777777" w:rsidR="00373294" w:rsidRPr="008A524C" w:rsidRDefault="00373294" w:rsidP="00373294">
      <w:pPr>
        <w:jc w:val="both"/>
      </w:pPr>
    </w:p>
    <w:p w14:paraId="1CF702EE" w14:textId="77777777" w:rsidR="00373294" w:rsidRPr="008A524C" w:rsidRDefault="00373294" w:rsidP="00373294">
      <w:pPr>
        <w:jc w:val="center"/>
        <w:rPr>
          <w:i/>
          <w:iCs/>
          <w:sz w:val="20"/>
          <w:szCs w:val="21"/>
        </w:rPr>
      </w:pPr>
      <w:r w:rsidRPr="008A524C">
        <w:rPr>
          <w:i/>
          <w:iCs/>
          <w:sz w:val="20"/>
          <w:szCs w:val="21"/>
        </w:rPr>
        <w:t xml:space="preserve">Figure 1: Flowchart illustrates EpiTox’s different modes and modules interaction. EpiTox has two modes, human and non-human. The human mode has in return two functiones: off-target identification (solid line) and peptides annotation (dotted line). Currently, the non-human mode consists of off-target identification only.  </w:t>
      </w:r>
    </w:p>
    <w:p w14:paraId="4B381CBB" w14:textId="77777777" w:rsidR="00373294" w:rsidRPr="008A524C" w:rsidRDefault="00373294" w:rsidP="00373294">
      <w:pPr>
        <w:jc w:val="both"/>
      </w:pPr>
    </w:p>
    <w:p w14:paraId="42B31B95" w14:textId="77777777" w:rsidR="00373294" w:rsidRPr="008A524C" w:rsidRDefault="00373294" w:rsidP="00373294">
      <w:pPr>
        <w:pStyle w:val="berschrift2"/>
      </w:pPr>
      <w:r w:rsidRPr="008A524C">
        <w:t xml:space="preserve">Data acquiring and integration </w:t>
      </w:r>
    </w:p>
    <w:p w14:paraId="6C360150" w14:textId="77777777" w:rsidR="00373294" w:rsidRPr="008A524C" w:rsidRDefault="00373294" w:rsidP="00373294">
      <w:pPr>
        <w:jc w:val="both"/>
      </w:pPr>
    </w:p>
    <w:p w14:paraId="6EDD4043" w14:textId="77777777" w:rsidR="00373294" w:rsidRPr="008A524C" w:rsidRDefault="00373294" w:rsidP="00373294">
      <w:pPr>
        <w:jc w:val="both"/>
      </w:pPr>
      <w:r w:rsidRPr="008A524C">
        <w:t xml:space="preserve">DBfetch is the dedicated model to acquiring data and standardizing them for EpiTox. DBfetch makes all required materials available, insures error-free cross-referencing and data sanity. This includes different workflows, individual processing for each resource, and periodic updating. </w:t>
      </w:r>
    </w:p>
    <w:p w14:paraId="38F74140" w14:textId="77777777" w:rsidR="00373294" w:rsidRPr="008A524C" w:rsidRDefault="00373294" w:rsidP="00373294">
      <w:pPr>
        <w:jc w:val="both"/>
      </w:pPr>
      <w:r w:rsidRPr="008A524C">
        <w:t xml:space="preserve">while the whole process is standardized, each resource is investigated to assess that, the compatibility is maintained between all different resources, only then update takes place. </w:t>
      </w:r>
    </w:p>
    <w:p w14:paraId="008F1849" w14:textId="77777777" w:rsidR="00373294" w:rsidRPr="008A524C" w:rsidRDefault="00373294" w:rsidP="00373294">
      <w:pPr>
        <w:jc w:val="both"/>
      </w:pPr>
    </w:p>
    <w:p w14:paraId="0CA34871" w14:textId="77777777" w:rsidR="00373294" w:rsidRPr="008A524C" w:rsidRDefault="00373294" w:rsidP="00373294">
      <w:pPr>
        <w:jc w:val="both"/>
      </w:pPr>
      <w:r w:rsidRPr="008A524C">
        <w:t xml:space="preserve">Finally, all input resources are standardized into the format that each module requires. </w:t>
      </w:r>
    </w:p>
    <w:p w14:paraId="6F1ED910" w14:textId="77777777" w:rsidR="00373294" w:rsidRPr="008A524C" w:rsidRDefault="00373294" w:rsidP="00373294"/>
    <w:p w14:paraId="0D7A2121" w14:textId="77777777" w:rsidR="00373294" w:rsidRPr="008A524C" w:rsidRDefault="00373294" w:rsidP="00373294">
      <w:pPr>
        <w:pStyle w:val="berschrift3"/>
      </w:pPr>
      <w:r w:rsidRPr="008A524C">
        <w:t xml:space="preserve">Databases and inhouse propriety </w:t>
      </w:r>
    </w:p>
    <w:p w14:paraId="2155B6D9" w14:textId="77777777" w:rsidR="00373294" w:rsidRPr="008A524C" w:rsidRDefault="00373294" w:rsidP="00373294">
      <w:pPr>
        <w:jc w:val="both"/>
      </w:pPr>
      <w:r w:rsidRPr="008A524C">
        <w:t xml:space="preserve">Along with public resources, EpiTox uses inhouse established resource for experimentally validated peptide-HLA complexes, peptides repertoire (PEPREP). PEPREP is mostly used in PrediTopes module and is used in the two main functionality, off-target identification and peptides annotation.   </w:t>
      </w:r>
    </w:p>
    <w:p w14:paraId="70545DB9" w14:textId="77777777" w:rsidR="00373294" w:rsidRPr="008A524C" w:rsidRDefault="00373294" w:rsidP="00373294"/>
    <w:p w14:paraId="6F9C7991" w14:textId="77777777" w:rsidR="00373294" w:rsidRPr="008A524C" w:rsidRDefault="00373294" w:rsidP="00373294">
      <w:pPr>
        <w:jc w:val="both"/>
      </w:pPr>
    </w:p>
    <w:p w14:paraId="60F09726" w14:textId="77777777" w:rsidR="00373294" w:rsidRPr="008A524C" w:rsidRDefault="00373294" w:rsidP="00373294">
      <w:pPr>
        <w:jc w:val="both"/>
      </w:pPr>
    </w:p>
    <w:p w14:paraId="08E3872B" w14:textId="77777777" w:rsidR="00373294" w:rsidRPr="008A524C" w:rsidRDefault="00373294" w:rsidP="00373294">
      <w:pPr>
        <w:pStyle w:val="berschrift2"/>
      </w:pPr>
      <w:r w:rsidRPr="008A524C">
        <w:t>FindTopes: off-targets identification module</w:t>
      </w:r>
    </w:p>
    <w:p w14:paraId="1BC5217D" w14:textId="77777777" w:rsidR="00373294" w:rsidRPr="008A524C" w:rsidRDefault="00373294" w:rsidP="00373294">
      <w:r w:rsidRPr="008A524C">
        <w:t xml:space="preserve">As the name indicates, FindTopes finds peptides that share sequence similarity with the target sequence. The similarity threshold is by default 40%, meaning that all found peptides will share at least that level of sequence similarity with the target. However, for all our targets we generate off-targets sets using different thresholds, 20-70% similarity range to proceed further. </w:t>
      </w:r>
    </w:p>
    <w:p w14:paraId="74A279F8" w14:textId="77777777" w:rsidR="00373294" w:rsidRPr="008A524C" w:rsidRDefault="00373294" w:rsidP="00373294"/>
    <w:p w14:paraId="182E1CD4" w14:textId="77777777" w:rsidR="00373294" w:rsidRPr="008A524C" w:rsidRDefault="00373294" w:rsidP="00373294">
      <w:pPr>
        <w:jc w:val="both"/>
      </w:pPr>
      <w:r w:rsidRPr="008A524C">
        <w:t xml:space="preserve">Off-targets peptides are identified using dual-algorithmic approach to maximize the coverage of potential off-targets, all based on sequence similarity to the target. </w:t>
      </w:r>
    </w:p>
    <w:p w14:paraId="3C149C8D" w14:textId="77777777" w:rsidR="00373294" w:rsidRPr="008A524C" w:rsidRDefault="00373294" w:rsidP="00373294">
      <w:pPr>
        <w:jc w:val="both"/>
      </w:pPr>
      <w:r w:rsidRPr="008A524C">
        <w:t xml:space="preserve">BLASTp was used in two modes: short with BLOSUM62 substitution matrix and long with PAM250 as substitution matrix. </w:t>
      </w:r>
      <w:commentRangeStart w:id="4"/>
      <w:r w:rsidRPr="008A524C">
        <w:t>The choice of substitution matrix is heavily driven by the substitution penalties and logic. PAM matrices are generally considered lenient as they are more permissive to substitutions (mismatches are less penalized) and therefore more suitable for distance homologs. By switching to PAM250, BLASTp can retrieve long distanced peptides that could be missed by BLOSUME matrices.</w:t>
      </w:r>
      <w:commentRangeEnd w:id="4"/>
      <w:r w:rsidRPr="007B64FE">
        <w:rPr>
          <w:rStyle w:val="Kommentarzeichen"/>
          <w:sz w:val="24"/>
          <w:szCs w:val="24"/>
        </w:rPr>
        <w:commentReference w:id="4"/>
      </w:r>
      <w:r w:rsidRPr="008A524C">
        <w:t xml:space="preserve"> PEPMatch is also used with the similarity cutoff to generate one additional list. One list is then constructed from the unique joined results of BLASTp both modes and PEPMatch.</w:t>
      </w:r>
    </w:p>
    <w:p w14:paraId="7DC69526" w14:textId="77777777" w:rsidR="00373294" w:rsidRPr="008A524C" w:rsidRDefault="00373294" w:rsidP="00373294">
      <w:r w:rsidRPr="008A524C">
        <w:t>We use the following cutoffs in searching for similar peptides:</w:t>
      </w:r>
    </w:p>
    <w:p w14:paraId="4654E165" w14:textId="77777777" w:rsidR="00373294" w:rsidRPr="008A524C" w:rsidRDefault="00373294" w:rsidP="00373294">
      <w:pPr>
        <w:pStyle w:val="Listenabsatz"/>
        <w:numPr>
          <w:ilvl w:val="0"/>
          <w:numId w:val="15"/>
        </w:numPr>
        <w:spacing w:after="120" w:line="276" w:lineRule="auto"/>
        <w:jc w:val="both"/>
      </w:pPr>
      <w:r w:rsidRPr="008A524C">
        <w:t>Mismatch cutoff: 3,4, and 5</w:t>
      </w:r>
    </w:p>
    <w:p w14:paraId="4157ACA5" w14:textId="77777777" w:rsidR="00373294" w:rsidRPr="008A524C" w:rsidRDefault="00373294" w:rsidP="00373294">
      <w:pPr>
        <w:pStyle w:val="Listenabsatz"/>
        <w:numPr>
          <w:ilvl w:val="0"/>
          <w:numId w:val="15"/>
        </w:numPr>
        <w:spacing w:after="120" w:line="276" w:lineRule="auto"/>
        <w:jc w:val="both"/>
      </w:pPr>
      <w:r w:rsidRPr="008A524C">
        <w:t>Length cutoff: all off-targets must have the same length as the target, 9</w:t>
      </w:r>
    </w:p>
    <w:p w14:paraId="5B86FE52" w14:textId="77777777" w:rsidR="00373294" w:rsidRPr="008A524C" w:rsidRDefault="00373294" w:rsidP="00373294">
      <w:pPr>
        <w:pStyle w:val="Listenabsatz"/>
        <w:numPr>
          <w:ilvl w:val="0"/>
          <w:numId w:val="15"/>
        </w:numPr>
        <w:spacing w:after="120" w:line="276" w:lineRule="auto"/>
        <w:jc w:val="both"/>
      </w:pPr>
      <w:r w:rsidRPr="008A524C">
        <w:t xml:space="preserve">No gaps are allowed  </w:t>
      </w:r>
    </w:p>
    <w:p w14:paraId="64D77B76" w14:textId="77777777" w:rsidR="00373294" w:rsidRPr="008A524C" w:rsidRDefault="00373294" w:rsidP="00373294">
      <w:r w:rsidRPr="008A524C">
        <w:t>The peptide list generated in this module has the complete mapping of genomic and proteomic location coordinates.</w:t>
      </w:r>
    </w:p>
    <w:p w14:paraId="39A83862" w14:textId="77777777" w:rsidR="00373294" w:rsidRPr="008A524C" w:rsidRDefault="00373294" w:rsidP="00373294">
      <w:pPr>
        <w:jc w:val="both"/>
      </w:pPr>
    </w:p>
    <w:p w14:paraId="0587CB44" w14:textId="77777777" w:rsidR="00373294" w:rsidRPr="008A524C" w:rsidRDefault="00373294" w:rsidP="00373294">
      <w:pPr>
        <w:jc w:val="both"/>
      </w:pPr>
    </w:p>
    <w:p w14:paraId="458DA401" w14:textId="77777777" w:rsidR="00373294" w:rsidRPr="008A524C" w:rsidRDefault="00373294" w:rsidP="00373294">
      <w:pPr>
        <w:pStyle w:val="berschrift2"/>
      </w:pPr>
      <w:r w:rsidRPr="008A524C">
        <w:t>MutaTopes: SNPs integration</w:t>
      </w:r>
    </w:p>
    <w:p w14:paraId="65D98BF5" w14:textId="77777777" w:rsidR="00373294" w:rsidRPr="008A524C" w:rsidRDefault="00373294" w:rsidP="00373294">
      <w:pPr>
        <w:jc w:val="both"/>
      </w:pPr>
      <w:r w:rsidRPr="008A524C">
        <w:t xml:space="preserve">Using the genomic coordinates that were extracted in FindTopes, SNPs that were reported in these regions are extracted [CITE] and annotated [CITE]. The SNPs are filtered according to the chosen population of the study, quality and allele frequency that can be specified (default &gt; 0.1).  SNPs are then integrated into the peptides (Figure XX) using inhouse developed tools resulting into increasing the final peptides list. Finally, the edit distance of the newly added peptides is calculated, keeping only those within the determined dissimilarity rate while excluding duplicates (same protein, same isoform, same peptide sequence and same position) and other peptides that exceed the dissimilarity threshold. </w:t>
      </w:r>
    </w:p>
    <w:p w14:paraId="65DB2EC9" w14:textId="77777777" w:rsidR="00373294" w:rsidRPr="008A524C" w:rsidRDefault="00373294" w:rsidP="00373294">
      <w:pPr>
        <w:jc w:val="both"/>
      </w:pPr>
    </w:p>
    <w:p w14:paraId="249ECDBB" w14:textId="77777777" w:rsidR="00373294" w:rsidRPr="008A524C" w:rsidRDefault="00373294" w:rsidP="00373294">
      <w:pPr>
        <w:jc w:val="both"/>
      </w:pPr>
      <w:r w:rsidRPr="008A524C">
        <w:t xml:space="preserve">At this point, the identified peptides/off-targets has the basic information: sequence, gene-protein mapping, transcript-isoform mapping, edit distance, wildtype/mutated annotation and the position on the protein. </w:t>
      </w:r>
      <w:r w:rsidRPr="004F002F">
        <w:t>T</w:t>
      </w:r>
      <w:r w:rsidRPr="008A524C">
        <w:t xml:space="preserve">he size of the list will not change after this module; the resulted peptides list is isoform specific. </w:t>
      </w:r>
    </w:p>
    <w:p w14:paraId="7B474A4F" w14:textId="77777777" w:rsidR="00373294" w:rsidRPr="008A524C" w:rsidRDefault="00373294" w:rsidP="00373294">
      <w:pPr>
        <w:jc w:val="both"/>
      </w:pPr>
    </w:p>
    <w:p w14:paraId="78FAAE8F" w14:textId="77777777" w:rsidR="00373294" w:rsidRPr="008A524C" w:rsidRDefault="00373294" w:rsidP="00373294">
      <w:pPr>
        <w:jc w:val="both"/>
      </w:pPr>
    </w:p>
    <w:p w14:paraId="44079983" w14:textId="77777777" w:rsidR="00373294" w:rsidRPr="008A524C" w:rsidRDefault="00373294" w:rsidP="00373294">
      <w:r w:rsidRPr="008A524C">
        <w:rPr>
          <w:noProof/>
        </w:rPr>
        <w:lastRenderedPageBreak/>
        <w:drawing>
          <wp:inline distT="0" distB="0" distL="0" distR="0" wp14:anchorId="1B9703A8" wp14:editId="0B741422">
            <wp:extent cx="4431323" cy="2204006"/>
            <wp:effectExtent l="0" t="0" r="0" b="0"/>
            <wp:docPr id="4619017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01746" name=""/>
                    <pic:cNvPicPr/>
                  </pic:nvPicPr>
                  <pic:blipFill>
                    <a:blip r:embed="rId10"/>
                    <a:stretch>
                      <a:fillRect/>
                    </a:stretch>
                  </pic:blipFill>
                  <pic:spPr>
                    <a:xfrm>
                      <a:off x="0" y="0"/>
                      <a:ext cx="4456214" cy="2216386"/>
                    </a:xfrm>
                    <a:prstGeom prst="rect">
                      <a:avLst/>
                    </a:prstGeom>
                  </pic:spPr>
                </pic:pic>
              </a:graphicData>
            </a:graphic>
          </wp:inline>
        </w:drawing>
      </w:r>
    </w:p>
    <w:p w14:paraId="72991047" w14:textId="77777777" w:rsidR="00373294" w:rsidRPr="008A524C" w:rsidRDefault="00373294" w:rsidP="00373294"/>
    <w:p w14:paraId="75125DE3" w14:textId="77777777" w:rsidR="00373294" w:rsidRPr="008A524C" w:rsidRDefault="00373294" w:rsidP="00373294">
      <w:pPr>
        <w:jc w:val="center"/>
        <w:rPr>
          <w:i/>
          <w:iCs/>
          <w:sz w:val="20"/>
          <w:szCs w:val="21"/>
        </w:rPr>
      </w:pPr>
      <w:r w:rsidRPr="008A524C">
        <w:rPr>
          <w:i/>
          <w:iCs/>
          <w:sz w:val="20"/>
          <w:szCs w:val="21"/>
        </w:rPr>
        <w:t>Figure 4: same genomic SNPs map to different protein coordinates across isoforms, enabling differential peptide overlap patterns. The resulted peptides have the same sequence if the SNPs alternative allele was identical across isoforms, yet the final peptides list is isoform specific making the peptide unique for its isoform.</w:t>
      </w:r>
    </w:p>
    <w:p w14:paraId="5CA8D575" w14:textId="77777777" w:rsidR="00373294" w:rsidRPr="008A524C" w:rsidRDefault="00373294" w:rsidP="00373294"/>
    <w:p w14:paraId="5411DD6B" w14:textId="77777777" w:rsidR="00373294" w:rsidRPr="008A524C" w:rsidRDefault="00373294" w:rsidP="00373294"/>
    <w:p w14:paraId="4C682BA2" w14:textId="77777777" w:rsidR="00373294" w:rsidRPr="008A524C" w:rsidRDefault="00373294" w:rsidP="00373294">
      <w:pPr>
        <w:pStyle w:val="berschrift2"/>
      </w:pPr>
      <w:r w:rsidRPr="008A524C">
        <w:t>PrediTopes: everything HLA important!</w:t>
      </w:r>
    </w:p>
    <w:p w14:paraId="535ED6EB" w14:textId="77777777" w:rsidR="00373294" w:rsidRPr="008A524C" w:rsidRDefault="00373294" w:rsidP="00373294">
      <w:pPr>
        <w:jc w:val="both"/>
      </w:pPr>
      <w:r w:rsidRPr="008A524C">
        <w:t>Affinity and presentation score are predicted using NetMHCpan [CITE] and MHCflurry [CITE] followed by pulling all experimental information found on IEDB [CITE] and BioCopy’s propriety database for experimentally validated peptide-HLA complexes, PEPREP. Presentation score and affinity were obtained using NETMHCpan and used to classify the off targets [Figure XX].</w:t>
      </w:r>
    </w:p>
    <w:p w14:paraId="7867D2E1" w14:textId="77777777" w:rsidR="00373294" w:rsidRPr="008A524C" w:rsidRDefault="00373294" w:rsidP="00373294">
      <w:pPr>
        <w:jc w:val="both"/>
      </w:pPr>
      <w:commentRangeStart w:id="5"/>
      <w:r w:rsidRPr="008A524C">
        <w:rPr>
          <w:noProof/>
        </w:rPr>
        <w:drawing>
          <wp:inline distT="0" distB="0" distL="0" distR="0" wp14:anchorId="7F35167E" wp14:editId="32ACDE2E">
            <wp:extent cx="3714457" cy="1906524"/>
            <wp:effectExtent l="0" t="0" r="0" b="0"/>
            <wp:docPr id="9623566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56604" name=""/>
                    <pic:cNvPicPr/>
                  </pic:nvPicPr>
                  <pic:blipFill>
                    <a:blip r:embed="rId11"/>
                    <a:stretch>
                      <a:fillRect/>
                    </a:stretch>
                  </pic:blipFill>
                  <pic:spPr>
                    <a:xfrm>
                      <a:off x="0" y="0"/>
                      <a:ext cx="3726234" cy="1912569"/>
                    </a:xfrm>
                    <a:prstGeom prst="rect">
                      <a:avLst/>
                    </a:prstGeom>
                  </pic:spPr>
                </pic:pic>
              </a:graphicData>
            </a:graphic>
          </wp:inline>
        </w:drawing>
      </w:r>
      <w:commentRangeEnd w:id="5"/>
      <w:r>
        <w:rPr>
          <w:rStyle w:val="Kommentarzeichen"/>
          <w:sz w:val="24"/>
          <w:szCs w:val="24"/>
        </w:rPr>
        <w:commentReference w:id="5"/>
      </w:r>
    </w:p>
    <w:p w14:paraId="4211F5F4" w14:textId="77777777" w:rsidR="00373294" w:rsidRPr="008A524C" w:rsidRDefault="00373294" w:rsidP="00373294">
      <w:pPr>
        <w:jc w:val="center"/>
        <w:rPr>
          <w:i/>
          <w:iCs/>
          <w:sz w:val="20"/>
          <w:szCs w:val="21"/>
        </w:rPr>
      </w:pPr>
      <w:r w:rsidRPr="008A524C">
        <w:rPr>
          <w:i/>
          <w:iCs/>
          <w:sz w:val="20"/>
          <w:szCs w:val="21"/>
        </w:rPr>
        <w:t>Figure 5: affinity vs. presentation; pie chart showing peptides categories by binding affinity</w:t>
      </w:r>
    </w:p>
    <w:p w14:paraId="461560FD" w14:textId="77777777" w:rsidR="00373294" w:rsidRPr="008A524C" w:rsidRDefault="00373294" w:rsidP="00373294">
      <w:pPr>
        <w:jc w:val="both"/>
      </w:pPr>
    </w:p>
    <w:p w14:paraId="3D36B176" w14:textId="77777777" w:rsidR="00373294" w:rsidRPr="008A524C" w:rsidRDefault="00373294" w:rsidP="00373294">
      <w:pPr>
        <w:jc w:val="both"/>
      </w:pPr>
      <w:r w:rsidRPr="008A524C">
        <w:t xml:space="preserve">PrediTopes provides EDA as well from all experimental information which were retrieved. Information such as the experimentally identified hla-allele, tissue the complex was found in and the binding strength plus other relevant information [Figure XX]. This further information is obtained on two levels, the off-target sequence and the protein id and later used in derisking the off-target.    </w:t>
      </w:r>
    </w:p>
    <w:p w14:paraId="7642D6C1" w14:textId="77777777" w:rsidR="00373294" w:rsidRPr="008A524C" w:rsidRDefault="00373294" w:rsidP="00373294">
      <w:pPr>
        <w:jc w:val="both"/>
      </w:pPr>
      <w:r w:rsidRPr="008A524C">
        <w:rPr>
          <w:noProof/>
        </w:rPr>
        <w:lastRenderedPageBreak/>
        <w:drawing>
          <wp:inline distT="0" distB="0" distL="0" distR="0" wp14:anchorId="2CD44EAC" wp14:editId="67DAECA8">
            <wp:extent cx="5311140" cy="2240915"/>
            <wp:effectExtent l="0" t="0" r="0" b="0"/>
            <wp:docPr id="15341630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63047" name=""/>
                    <pic:cNvPicPr/>
                  </pic:nvPicPr>
                  <pic:blipFill>
                    <a:blip r:embed="rId12"/>
                    <a:stretch>
                      <a:fillRect/>
                    </a:stretch>
                  </pic:blipFill>
                  <pic:spPr>
                    <a:xfrm>
                      <a:off x="0" y="0"/>
                      <a:ext cx="5311140" cy="2240915"/>
                    </a:xfrm>
                    <a:prstGeom prst="rect">
                      <a:avLst/>
                    </a:prstGeom>
                  </pic:spPr>
                </pic:pic>
              </a:graphicData>
            </a:graphic>
          </wp:inline>
        </w:drawing>
      </w:r>
    </w:p>
    <w:p w14:paraId="7D35909D" w14:textId="77777777" w:rsidR="00373294" w:rsidRPr="008A524C" w:rsidRDefault="00373294" w:rsidP="00373294">
      <w:pPr>
        <w:jc w:val="center"/>
      </w:pPr>
      <w:r w:rsidRPr="004F002F">
        <w:rPr>
          <w:i/>
          <w:iCs/>
          <w:sz w:val="20"/>
          <w:szCs w:val="21"/>
        </w:rPr>
        <w:t>Figure XX: different annotation obtained by PrediTopes</w:t>
      </w:r>
    </w:p>
    <w:p w14:paraId="0AF9C376" w14:textId="77777777" w:rsidR="00373294" w:rsidRPr="008A524C" w:rsidRDefault="00373294" w:rsidP="00373294">
      <w:pPr>
        <w:jc w:val="both"/>
      </w:pPr>
    </w:p>
    <w:p w14:paraId="2ACC330D" w14:textId="77777777" w:rsidR="00373294" w:rsidRPr="008A524C" w:rsidRDefault="00373294" w:rsidP="00373294">
      <w:pPr>
        <w:jc w:val="both"/>
      </w:pPr>
    </w:p>
    <w:p w14:paraId="76CF4180" w14:textId="77777777" w:rsidR="00373294" w:rsidRPr="008A524C" w:rsidRDefault="00373294" w:rsidP="00373294">
      <w:pPr>
        <w:pStyle w:val="berschrift3"/>
      </w:pPr>
      <w:r w:rsidRPr="008A524C">
        <w:t>Bayesian Assessment of Experimental Evidence</w:t>
      </w:r>
    </w:p>
    <w:p w14:paraId="0810CC28" w14:textId="77777777" w:rsidR="00373294" w:rsidRPr="008A524C" w:rsidRDefault="00373294" w:rsidP="00373294">
      <w:pPr>
        <w:jc w:val="both"/>
      </w:pPr>
      <w:r w:rsidRPr="008A524C">
        <w:t>To systematically evaluate the relevance of the experimental evidence of each peptide in the predicted list, we developed a Bayesian probabilistic framework. This approach quantifies confidence in peptide being an off-target based on the cumulative strength of available experimental data. Experimental data were first aggregated per peptide, maintaining allele-binding relationships. A neutral prior probability was selected (50%) and was updated using likelihood ratios for: evidence level (number of studies), HLA allele match, binding affinity reported by the reference study (categorical) and tissue match. The posterior probability classified peptides as high (</w:t>
      </w:r>
      <w:r w:rsidRPr="008A524C">
        <w:sym w:font="Symbol" w:char="F0B3"/>
      </w:r>
      <w:r w:rsidRPr="008A524C">
        <w:t xml:space="preserve">80%), medium (50-79%), low (30-49%) or very low confidence (&lt;30%). </w:t>
      </w:r>
    </w:p>
    <w:p w14:paraId="0774C95D" w14:textId="77777777" w:rsidR="00373294" w:rsidRPr="008A524C" w:rsidRDefault="00373294" w:rsidP="00373294">
      <w:pPr>
        <w:jc w:val="both"/>
      </w:pPr>
    </w:p>
    <w:p w14:paraId="265DBC6B" w14:textId="77777777" w:rsidR="00373294" w:rsidRPr="008A524C" w:rsidRDefault="00373294" w:rsidP="00373294">
      <w:pPr>
        <w:jc w:val="both"/>
      </w:pPr>
    </w:p>
    <w:p w14:paraId="75122138" w14:textId="77777777" w:rsidR="00373294" w:rsidRPr="008A524C" w:rsidRDefault="00373294" w:rsidP="00373294">
      <w:pPr>
        <w:jc w:val="both"/>
      </w:pPr>
      <w:r>
        <w:t xml:space="preserve">The </w:t>
      </w:r>
      <w:r w:rsidRPr="008A524C">
        <w:t xml:space="preserve">posterior probability </w:t>
      </w:r>
      <w:r>
        <w:t xml:space="preserve">for each peptide </w:t>
      </w:r>
      <w:r w:rsidRPr="008A524C">
        <w:t>was calculated using Bayes’ theorem with likelihood ratios as follow:</w:t>
      </w:r>
    </w:p>
    <w:p w14:paraId="53916511" w14:textId="77777777" w:rsidR="00373294" w:rsidRPr="008A524C" w:rsidRDefault="00373294" w:rsidP="00373294">
      <w:pPr>
        <w:jc w:val="both"/>
      </w:pPr>
      <m:oMathPara>
        <m:oMath>
          <m:r>
            <w:rPr>
              <w:rFonts w:ascii="Cambria Math" w:hAnsi="Cambria Math"/>
            </w:rPr>
            <m:t xml:space="preserve">Posterior odds=prior odds × </m:t>
          </m:r>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LR</m:t>
              </m:r>
            </m:e>
            <m:sub>
              <m:r>
                <w:rPr>
                  <w:rFonts w:ascii="Cambria Math" w:hAnsi="Cambria Math"/>
                </w:rPr>
                <m:t>i</m:t>
              </m:r>
            </m:sub>
          </m:sSub>
        </m:oMath>
      </m:oMathPara>
    </w:p>
    <w:p w14:paraId="0BDF2375" w14:textId="77777777" w:rsidR="00373294" w:rsidRPr="008A524C" w:rsidRDefault="00373294" w:rsidP="00373294">
      <w:pPr>
        <w:jc w:val="both"/>
      </w:pPr>
      <w:r w:rsidRPr="008A524C">
        <w:t xml:space="preserve">Where: </w:t>
      </w:r>
      <w:r w:rsidRPr="008A524C">
        <w:rPr>
          <w:rFonts w:ascii="Cambria Math" w:hAnsi="Cambria Math"/>
          <w:i/>
        </w:rPr>
        <w:br/>
      </w:r>
      <m:oMathPara>
        <m:oMath>
          <m:r>
            <w:rPr>
              <w:rFonts w:ascii="Cambria Math" w:hAnsi="Cambria Math"/>
            </w:rPr>
            <m:t>Prior odds=P</m:t>
          </m:r>
          <m:d>
            <m:dPr>
              <m:ctrlPr>
                <w:rPr>
                  <w:rFonts w:ascii="Cambria Math" w:hAnsi="Cambria Math"/>
                  <w:i/>
                </w:rPr>
              </m:ctrlPr>
            </m:dPr>
            <m:e>
              <m:r>
                <w:rPr>
                  <w:rFonts w:ascii="Cambria Math" w:hAnsi="Cambria Math"/>
                </w:rPr>
                <m:t>H</m:t>
              </m:r>
            </m:e>
          </m:d>
          <m:r>
            <w:rPr>
              <w:rFonts w:ascii="Cambria Math" w:hAnsi="Cambria Math"/>
            </w:rPr>
            <m:t>/P(¬H)</m:t>
          </m:r>
        </m:oMath>
      </m:oMathPara>
    </w:p>
    <w:p w14:paraId="0A5FF0A9" w14:textId="77777777" w:rsidR="00373294" w:rsidRPr="008A524C" w:rsidRDefault="00373294" w:rsidP="00373294">
      <w:pPr>
        <w:jc w:val="both"/>
      </w:pPr>
    </w:p>
    <w:p w14:paraId="1DA03CDE" w14:textId="77777777" w:rsidR="00373294" w:rsidRPr="008A524C" w:rsidRDefault="00373294" w:rsidP="00373294">
      <w:pPr>
        <w:jc w:val="both"/>
      </w:pPr>
      <w:r w:rsidRPr="008A524C">
        <w:t xml:space="preserve">With P(H) = 0.5 (neutral) and </w:t>
      </w:r>
      <m:oMath>
        <m:sSub>
          <m:sSubPr>
            <m:ctrlPr>
              <w:rPr>
                <w:rFonts w:ascii="Cambria Math" w:hAnsi="Cambria Math"/>
                <w:i/>
              </w:rPr>
            </m:ctrlPr>
          </m:sSubPr>
          <m:e>
            <m:r>
              <w:rPr>
                <w:rFonts w:ascii="Cambria Math" w:hAnsi="Cambria Math"/>
              </w:rPr>
              <m:t>LR</m:t>
            </m:r>
          </m:e>
          <m:sub>
            <m:r>
              <w:rPr>
                <w:rFonts w:ascii="Cambria Math" w:hAnsi="Cambria Math"/>
              </w:rPr>
              <m:t>i</m:t>
            </m:r>
          </m:sub>
        </m:sSub>
      </m:oMath>
      <w:r w:rsidRPr="008A524C">
        <w:t xml:space="preserve"> represents the likelihood ratio for evidence type i:</w:t>
      </w:r>
    </w:p>
    <w:p w14:paraId="274BD057" w14:textId="77777777" w:rsidR="00373294" w:rsidRPr="008A524C" w:rsidRDefault="00373294" w:rsidP="00373294">
      <w:pPr>
        <w:jc w:val="both"/>
      </w:pPr>
    </w:p>
    <w:p w14:paraId="22845C38" w14:textId="77777777" w:rsidR="00373294" w:rsidRPr="008A524C" w:rsidRDefault="00373294" w:rsidP="00373294">
      <w:pPr>
        <w:jc w:val="both"/>
      </w:pPr>
      <m:oMathPara>
        <m:oMath>
          <m:sSub>
            <m:sSubPr>
              <m:ctrlPr>
                <w:rPr>
                  <w:rFonts w:ascii="Cambria Math" w:hAnsi="Cambria Math"/>
                  <w:i/>
                </w:rPr>
              </m:ctrlPr>
            </m:sSubPr>
            <m:e>
              <m:r>
                <w:rPr>
                  <w:rFonts w:ascii="Cambria Math" w:hAnsi="Cambria Math"/>
                </w:rPr>
                <m:t>LR</m:t>
              </m:r>
            </m:e>
            <m:sub>
              <m:r>
                <w:rPr>
                  <w:rFonts w:ascii="Cambria Math" w:hAnsi="Cambria Math"/>
                </w:rPr>
                <m:t>i</m:t>
              </m:r>
            </m:sub>
          </m:sSub>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 xml:space="preserve">i </m:t>
                  </m:r>
                </m:sub>
              </m:sSub>
            </m:e>
          </m:d>
          <m:r>
            <w:rPr>
              <w:rFonts w:ascii="Cambria Math" w:hAnsi="Cambria Math"/>
            </w:rPr>
            <m:t>H)/P(</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|¬H)</m:t>
          </m:r>
        </m:oMath>
      </m:oMathPara>
    </w:p>
    <w:p w14:paraId="4AD2962D" w14:textId="77777777" w:rsidR="00373294" w:rsidRPr="008A524C" w:rsidRDefault="00373294" w:rsidP="00373294">
      <w:pPr>
        <w:jc w:val="both"/>
      </w:pPr>
      <w:r w:rsidRPr="008A524C">
        <w:t>The posterior probability was then calculated as follow:</w:t>
      </w:r>
    </w:p>
    <w:p w14:paraId="0BD82148" w14:textId="77777777" w:rsidR="00373294" w:rsidRPr="008A524C" w:rsidRDefault="00373294" w:rsidP="00373294">
      <w:pPr>
        <w:jc w:val="both"/>
      </w:pPr>
      <m:oMathPara>
        <m:oMath>
          <m:r>
            <w:rPr>
              <w:rFonts w:ascii="Cambria Math" w:hAnsi="Cambria Math"/>
            </w:rPr>
            <m:t>P</m:t>
          </m:r>
          <m:d>
            <m:dPr>
              <m:ctrlPr>
                <w:rPr>
                  <w:rFonts w:ascii="Cambria Math" w:hAnsi="Cambria Math"/>
                  <w:i/>
                </w:rPr>
              </m:ctrlPr>
            </m:dPr>
            <m:e>
              <m:r>
                <w:rPr>
                  <w:rFonts w:ascii="Cambria Math" w:hAnsi="Cambria Math"/>
                </w:rPr>
                <m:t>H</m:t>
              </m:r>
            </m:e>
            <m:e>
              <m:r>
                <w:rPr>
                  <w:rFonts w:ascii="Cambria Math" w:hAnsi="Cambria Math"/>
                </w:rPr>
                <m:t>E</m:t>
              </m:r>
            </m:e>
          </m:d>
          <m:r>
            <w:rPr>
              <w:rFonts w:ascii="Cambria Math" w:hAnsi="Cambria Math"/>
            </w:rPr>
            <m:t>=posterior odds/(1+posterior odds)</m:t>
          </m:r>
        </m:oMath>
      </m:oMathPara>
    </w:p>
    <w:p w14:paraId="7D816DF7" w14:textId="77777777" w:rsidR="00373294" w:rsidRPr="008A524C" w:rsidRDefault="00373294" w:rsidP="00373294">
      <w:pPr>
        <w:jc w:val="both"/>
      </w:pPr>
    </w:p>
    <w:p w14:paraId="6964A061" w14:textId="77777777" w:rsidR="00373294" w:rsidRPr="008A524C" w:rsidRDefault="00373294" w:rsidP="00373294">
      <w:pPr>
        <w:jc w:val="both"/>
      </w:pPr>
    </w:p>
    <w:p w14:paraId="5469889F" w14:textId="77777777" w:rsidR="00373294" w:rsidRPr="008A524C" w:rsidRDefault="00373294" w:rsidP="00373294">
      <w:pPr>
        <w:jc w:val="both"/>
      </w:pPr>
      <w:r w:rsidRPr="008A524C">
        <w:t xml:space="preserve">   </w:t>
      </w:r>
    </w:p>
    <w:p w14:paraId="6FAB1E5D" w14:textId="77777777" w:rsidR="00373294" w:rsidRPr="008A524C" w:rsidRDefault="00373294" w:rsidP="00373294">
      <w:pPr>
        <w:pStyle w:val="berschrift2"/>
      </w:pPr>
      <w:r w:rsidRPr="008A524C">
        <w:t>AnnoTopes: off-targets annotation and ranking</w:t>
      </w:r>
    </w:p>
    <w:p w14:paraId="12B8D77D" w14:textId="77777777" w:rsidR="00373294" w:rsidRDefault="00373294" w:rsidP="00373294">
      <w:r>
        <w:t>all annotations are integrated in this module along with gene expression (both on gene and transcript levels) allowing scientists to make further decisions and adding more selection criteria. On top of the annotation peptide ranking/risk scores are integrated. EpiTox offers, in addition to the experimental weight, two different ranking scores:</w:t>
      </w:r>
    </w:p>
    <w:p w14:paraId="582F9A12" w14:textId="77777777" w:rsidR="00373294" w:rsidRDefault="00373294" w:rsidP="00373294">
      <w:pPr>
        <w:pStyle w:val="berschrift3"/>
      </w:pPr>
      <w:r>
        <w:lastRenderedPageBreak/>
        <w:t>bi-features score</w:t>
      </w:r>
    </w:p>
    <w:p w14:paraId="35367F34" w14:textId="77777777" w:rsidR="00373294" w:rsidRDefault="00373294" w:rsidP="00373294">
      <w:pPr>
        <w:jc w:val="both"/>
      </w:pPr>
      <w:r>
        <w:t xml:space="preserve">The score </w:t>
      </w:r>
      <w:r w:rsidRPr="003A13AE">
        <w:t>prioritizes off-targets based on similarity to the target</w:t>
      </w:r>
      <w:r>
        <w:t>, using BLOSUM62 substitution matrix,</w:t>
      </w:r>
      <w:r w:rsidRPr="003A13AE">
        <w:t xml:space="preserve"> and its affinity to HLA-allele</w:t>
      </w:r>
      <w:r>
        <w:t>, IC50 [</w:t>
      </w:r>
      <w:r w:rsidRPr="003A13AE">
        <w:t>Figure 7</w:t>
      </w:r>
      <w:r>
        <w:t>]. The h</w:t>
      </w:r>
      <w:r w:rsidRPr="00554466">
        <w:t>igher</w:t>
      </w:r>
      <w:r>
        <w:t xml:space="preserve"> the score is the higher the risk is, i.e., highly</w:t>
      </w:r>
      <w:r w:rsidRPr="00554466">
        <w:t xml:space="preserve"> ranked peptides are more likely to be relevant off-targets</w:t>
      </w:r>
      <w:r>
        <w:t xml:space="preserve"> and therefore should be included in downstream analysis. </w:t>
      </w:r>
    </w:p>
    <w:p w14:paraId="06BABF7E" w14:textId="77777777" w:rsidR="00373294" w:rsidRDefault="00373294" w:rsidP="00373294">
      <w:r>
        <w:t xml:space="preserve">The score function (S) is defined as  </w:t>
      </w:r>
      <m:oMath>
        <m:r>
          <w:rPr>
            <w:rFonts w:ascii="Cambria Math" w:hAnsi="Cambria Math"/>
          </w:rPr>
          <m:t>S</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+g</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 xml:space="preserve"> </m:t>
        </m:r>
      </m:oMath>
      <w:r>
        <w:t xml:space="preserve"> , where:</w:t>
      </w:r>
    </w:p>
    <w:p w14:paraId="4550F0D5" w14:textId="77777777" w:rsidR="00373294" w:rsidRPr="00F630D3" w:rsidRDefault="00373294" w:rsidP="00373294">
      <m:oMathPara>
        <m:oMathParaPr>
          <m:jc m:val="left"/>
        </m:oMathParaPr>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1, 0.66, 0.33, 0</m:t>
              </m:r>
            </m:e>
          </m:d>
          <m:r>
            <m:rPr>
              <m:sty m:val="p"/>
            </m:rPr>
            <w:rPr>
              <w:rFonts w:ascii="Cambria Math" w:hAnsi="Cambria Math"/>
            </w:rPr>
            <m:t xml:space="preserve">for a </m:t>
          </m:r>
          <m:r>
            <m:rPr>
              <m:sty m:val="p"/>
            </m:rPr>
            <w:rPr>
              <w:rFonts w:ascii="Cambria Math" w:hAnsi="Cambria Math" w:cs="Cambria Math"/>
            </w:rPr>
            <m:t>∈</m:t>
          </m:r>
          <m:r>
            <m:rPr>
              <m:sty m:val="p"/>
            </m:rPr>
            <w:rPr>
              <w:rFonts w:ascii="Cambria Math" w:hAnsi="Cambria Math"/>
            </w:rPr>
            <m:t xml:space="preserve"> </m:t>
          </m:r>
          <m:d>
            <m:dPr>
              <m:begChr m:val="{"/>
              <m:endChr m:val="}"/>
              <m:ctrlPr>
                <w:rPr>
                  <w:rFonts w:ascii="Cambria Math" w:hAnsi="Cambria Math"/>
                </w:rPr>
              </m:ctrlPr>
            </m:dPr>
            <m:e>
              <m:d>
                <m:dPr>
                  <m:begChr m:val="["/>
                  <m:ctrlPr>
                    <w:rPr>
                      <w:rFonts w:ascii="Cambria Math" w:hAnsi="Cambria Math"/>
                    </w:rPr>
                  </m:ctrlPr>
                </m:dPr>
                <m:e>
                  <m:r>
                    <m:rPr>
                      <m:sty m:val="p"/>
                    </m:rPr>
                    <w:rPr>
                      <w:rFonts w:ascii="Cambria Math" w:hAnsi="Cambria Math"/>
                    </w:rPr>
                    <m:t>0,50</m:t>
                  </m:r>
                </m:e>
              </m:d>
              <m:r>
                <m:rPr>
                  <m:sty m:val="p"/>
                </m:rPr>
                <w:rPr>
                  <w:rFonts w:ascii="Cambria Math" w:hAnsi="Cambria Math"/>
                </w:rPr>
                <m:t xml:space="preserve">, </m:t>
              </m:r>
              <m:d>
                <m:dPr>
                  <m:begChr m:val="["/>
                  <m:ctrlPr>
                    <w:rPr>
                      <w:rFonts w:ascii="Cambria Math" w:hAnsi="Cambria Math"/>
                    </w:rPr>
                  </m:ctrlPr>
                </m:dPr>
                <m:e>
                  <m:r>
                    <m:rPr>
                      <m:sty m:val="p"/>
                    </m:rPr>
                    <w:rPr>
                      <w:rFonts w:ascii="Cambria Math" w:hAnsi="Cambria Math"/>
                    </w:rPr>
                    <m:t>50,500</m:t>
                  </m:r>
                </m:e>
              </m:d>
              <m:r>
                <m:rPr>
                  <m:sty m:val="p"/>
                </m:rPr>
                <w:rPr>
                  <w:rFonts w:ascii="Cambria Math" w:hAnsi="Cambria Math"/>
                </w:rPr>
                <m:t xml:space="preserve">, </m:t>
              </m:r>
              <m:d>
                <m:dPr>
                  <m:begChr m:val="["/>
                  <m:ctrlPr>
                    <w:rPr>
                      <w:rFonts w:ascii="Cambria Math" w:hAnsi="Cambria Math"/>
                    </w:rPr>
                  </m:ctrlPr>
                </m:dPr>
                <m:e>
                  <m:r>
                    <m:rPr>
                      <m:sty m:val="p"/>
                    </m:rPr>
                    <w:rPr>
                      <w:rFonts w:ascii="Cambria Math" w:hAnsi="Cambria Math"/>
                    </w:rPr>
                    <m:t>500,5000</m:t>
                  </m:r>
                </m:e>
              </m:d>
              <m:r>
                <m:rPr>
                  <m:sty m:val="p"/>
                </m:rPr>
                <w:rPr>
                  <w:rFonts w:ascii="Cambria Math" w:hAnsi="Cambria Math"/>
                </w:rPr>
                <m:t xml:space="preserve">, </m:t>
              </m:r>
              <m:d>
                <m:dPr>
                  <m:begChr m:val="["/>
                  <m:ctrlPr>
                    <w:rPr>
                      <w:rFonts w:ascii="Cambria Math" w:hAnsi="Cambria Math"/>
                    </w:rPr>
                  </m:ctrlPr>
                </m:dPr>
                <m:e>
                  <m:r>
                    <m:rPr>
                      <m:sty m:val="p"/>
                    </m:rPr>
                    <w:rPr>
                      <w:rFonts w:ascii="Cambria Math" w:hAnsi="Cambria Math"/>
                    </w:rPr>
                    <m:t>5000,∞</m:t>
                  </m:r>
                </m:e>
              </m:d>
            </m:e>
          </m:d>
        </m:oMath>
      </m:oMathPara>
    </w:p>
    <w:p w14:paraId="4D33EDBA" w14:textId="77777777" w:rsidR="00373294" w:rsidRDefault="00373294" w:rsidP="00373294">
      <m:oMath>
        <m:r>
          <w:rPr>
            <w:rFonts w:ascii="Cambria Math" w:hAnsi="Cambria Math"/>
          </w:rPr>
          <m:t>g</m:t>
        </m:r>
        <m:d>
          <m:dPr>
            <m:ctrlPr>
              <w:rPr>
                <w:rFonts w:ascii="Cambria Math" w:hAnsi="Cambria Math"/>
                <w:i/>
              </w:rPr>
            </m:ctrlPr>
          </m:dPr>
          <m:e>
            <m:r>
              <w:rPr>
                <w:rFonts w:ascii="Cambria Math" w:hAnsi="Cambria Math"/>
              </w:rPr>
              <m:t>b</m:t>
            </m:r>
          </m:e>
        </m:d>
        <m:r>
          <w:rPr>
            <w:rFonts w:ascii="Cambria Math" w:hAnsi="Cambria Math"/>
          </w:rPr>
          <m:t xml:space="preserve">= </m:t>
        </m:r>
        <m:f>
          <m:fPr>
            <m:ctrlPr>
              <w:rPr>
                <w:rFonts w:ascii="Cambria Math" w:hAnsi="Cambria Math"/>
                <w:i/>
              </w:rPr>
            </m:ctrlPr>
          </m:fPr>
          <m:num>
            <m:r>
              <w:rPr>
                <w:rFonts w:ascii="Cambria Math" w:hAnsi="Cambria Math"/>
              </w:rPr>
              <m:t xml:space="preserve">b- </m:t>
            </m:r>
            <m:sSub>
              <m:sSubPr>
                <m:ctrlPr>
                  <w:rPr>
                    <w:rFonts w:ascii="Cambria Math" w:hAnsi="Cambria Math"/>
                    <w:i/>
                  </w:rPr>
                </m:ctrlPr>
              </m:sSubPr>
              <m:e>
                <m:r>
                  <w:rPr>
                    <w:rFonts w:ascii="Cambria Math" w:hAnsi="Cambria Math"/>
                  </w:rPr>
                  <m:t>b</m:t>
                </m:r>
              </m:e>
              <m:sub>
                <m:r>
                  <w:rPr>
                    <w:rFonts w:ascii="Cambria Math" w:hAnsi="Cambria Math"/>
                  </w:rPr>
                  <m:t>min</m:t>
                </m:r>
              </m:sub>
            </m:sSub>
          </m:num>
          <m:den>
            <m:sSub>
              <m:sSubPr>
                <m:ctrlPr>
                  <w:rPr>
                    <w:rFonts w:ascii="Cambria Math" w:hAnsi="Cambria Math"/>
                    <w:i/>
                  </w:rPr>
                </m:ctrlPr>
              </m:sSubPr>
              <m:e>
                <m:r>
                  <w:rPr>
                    <w:rFonts w:ascii="Cambria Math" w:hAnsi="Cambria Math"/>
                  </w:rPr>
                  <m:t>b</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min</m:t>
                </m:r>
              </m:sub>
            </m:sSub>
          </m:den>
        </m:f>
      </m:oMath>
      <w:r>
        <w:t xml:space="preserve"> </w:t>
      </w:r>
      <w:r w:rsidRPr="00F630D3">
        <w:rPr>
          <w:rFonts w:ascii="Cambria Math" w:hAnsi="Cambria Math"/>
          <w:i/>
        </w:rPr>
        <w:br/>
      </w:r>
    </w:p>
    <w:p w14:paraId="5C33C3F2" w14:textId="77777777" w:rsidR="00373294" w:rsidRDefault="00373294" w:rsidP="00373294">
      <w:r>
        <w:t>The final peptide classification is then estimated using supervised machine learning method, k-means with 3 clusters (EpiTox’s default clustering mode):</w:t>
      </w:r>
    </w:p>
    <w:p w14:paraId="48F110C7" w14:textId="77777777" w:rsidR="00373294" w:rsidRDefault="00373294" w:rsidP="00373294">
      <m:oMathPara>
        <m:oMath>
          <m:sSub>
            <m:sSubPr>
              <m:ctrlPr>
                <w:rPr>
                  <w:rFonts w:ascii="Cambria Math" w:hAnsi="Cambria Math"/>
                  <w:i/>
                </w:rPr>
              </m:ctrlPr>
            </m:sSubPr>
            <m:e>
              <m:r>
                <w:rPr>
                  <w:rFonts w:ascii="Cambria Math" w:hAnsi="Cambria Math"/>
                </w:rPr>
                <m:t>peptide</m:t>
              </m:r>
            </m:e>
            <m:sub>
              <m:r>
                <w:rPr>
                  <w:rFonts w:ascii="Cambria Math" w:hAnsi="Cambria Math"/>
                </w:rPr>
                <m:t>rank</m:t>
              </m:r>
            </m:sub>
          </m:sSub>
          <m:r>
            <w:rPr>
              <w:rFonts w:ascii="Cambria Math" w:hAnsi="Cambria Math"/>
            </w:rPr>
            <m:t xml:space="preserve">= </m:t>
          </m:r>
          <m:sSub>
            <m:sSubPr>
              <m:ctrlPr>
                <w:rPr>
                  <w:rFonts w:ascii="Cambria Math" w:hAnsi="Cambria Math"/>
                  <w:i/>
                </w:rPr>
              </m:ctrlPr>
            </m:sSubPr>
            <m:e>
              <m:r>
                <w:rPr>
                  <w:rFonts w:ascii="Cambria Math" w:hAnsi="Cambria Math"/>
                </w:rPr>
                <m:t>kmeans</m:t>
              </m:r>
            </m:e>
            <m:sub>
              <m:r>
                <w:rPr>
                  <w:rFonts w:ascii="Cambria Math" w:hAnsi="Cambria Math"/>
                </w:rPr>
                <m:t>3</m:t>
              </m:r>
            </m:sub>
          </m:sSub>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Low, Moderate, High</m:t>
              </m:r>
            </m:e>
          </m:d>
        </m:oMath>
      </m:oMathPara>
    </w:p>
    <w:p w14:paraId="631D716A" w14:textId="77777777" w:rsidR="00373294" w:rsidRDefault="00373294" w:rsidP="00373294">
      <w:pPr>
        <w:pStyle w:val="berschrift3"/>
      </w:pPr>
      <w:r>
        <w:rPr>
          <w:noProof/>
        </w:rPr>
        <w:drawing>
          <wp:inline distT="0" distB="0" distL="0" distR="0" wp14:anchorId="54B5D082" wp14:editId="5E0CDF25">
            <wp:extent cx="5008099" cy="1741947"/>
            <wp:effectExtent l="0" t="0" r="0" b="0"/>
            <wp:docPr id="2070697515" name="Grafik 3"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97515" name="Grafik 3" descr="Ein Bild, das Text, Screenshot, Diagramm, Design enthält.&#10;&#10;KI-generierte Inhalte können fehlerhaft sei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7152" cy="1752052"/>
                    </a:xfrm>
                    <a:prstGeom prst="rect">
                      <a:avLst/>
                    </a:prstGeom>
                  </pic:spPr>
                </pic:pic>
              </a:graphicData>
            </a:graphic>
          </wp:inline>
        </w:drawing>
      </w:r>
    </w:p>
    <w:p w14:paraId="7B94E884" w14:textId="77777777" w:rsidR="00373294" w:rsidRPr="004F002F" w:rsidRDefault="00373294" w:rsidP="00373294">
      <w:pPr>
        <w:jc w:val="center"/>
        <w:rPr>
          <w:i/>
          <w:iCs/>
          <w:sz w:val="20"/>
          <w:szCs w:val="21"/>
        </w:rPr>
      </w:pPr>
      <w:r w:rsidRPr="004F002F">
        <w:rPr>
          <w:i/>
          <w:iCs/>
          <w:sz w:val="20"/>
          <w:szCs w:val="21"/>
        </w:rPr>
        <w:t>Figure 7: bi-features clustering</w:t>
      </w:r>
    </w:p>
    <w:p w14:paraId="1AA8F735" w14:textId="77777777" w:rsidR="00373294" w:rsidRDefault="00373294" w:rsidP="00373294">
      <w:pPr>
        <w:pStyle w:val="berschrift3"/>
      </w:pPr>
    </w:p>
    <w:p w14:paraId="5F206B44" w14:textId="77777777" w:rsidR="00373294" w:rsidRDefault="00373294" w:rsidP="00373294">
      <w:pPr>
        <w:pStyle w:val="berschrift3"/>
      </w:pPr>
    </w:p>
    <w:p w14:paraId="79C006B0" w14:textId="77777777" w:rsidR="00373294" w:rsidRDefault="00373294" w:rsidP="00373294">
      <w:pPr>
        <w:pStyle w:val="berschrift3"/>
      </w:pPr>
      <w:r>
        <w:t>multi-features score</w:t>
      </w:r>
    </w:p>
    <w:p w14:paraId="56CD78DC" w14:textId="77777777" w:rsidR="00373294" w:rsidRDefault="00373294" w:rsidP="00373294">
      <w:pPr>
        <w:jc w:val="both"/>
      </w:pPr>
      <w:r>
        <w:t xml:space="preserve">The multi-features score is a more sophisticated version that handles high-dimensional feature spaces allowing for a better integration of the peptide’s physiochemical features and other features that contribute to their biological context thus their relevance as off-targets [Figure 8]. First, the feature matrix is constructed </w:t>
      </w:r>
      <m:oMath>
        <m:r>
          <w:rPr>
            <w:rFonts w:ascii="Cambria Math" w:hAnsi="Cambria Math"/>
          </w:rPr>
          <m:t xml:space="preserve">X =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 x</m:t>
            </m:r>
            <m:r>
              <w:rPr>
                <w:rFonts w:ascii="Segoe UI Symbol" w:hAnsi="Segoe UI Symbol" w:cs="Segoe UI Symbol"/>
              </w:rPr>
              <m:t>ₙ</m:t>
            </m:r>
          </m:e>
        </m:d>
        <m:r>
          <m:rPr>
            <m:scr m:val="double-struck"/>
          </m:rPr>
          <w:rPr>
            <w:rFonts w:ascii="Cambria Math" w:hAnsi="Cambria Math"/>
          </w:rPr>
          <m:t>∈ Rᵐˣⁿ</m:t>
        </m:r>
      </m:oMath>
      <w:r>
        <w:t xml:space="preserve">, where </w:t>
      </w:r>
      <m:oMath>
        <m:r>
          <w:rPr>
            <w:rFonts w:ascii="Cambria Math" w:hAnsi="Cambria Math"/>
          </w:rPr>
          <m:t>m</m:t>
        </m:r>
      </m:oMath>
      <w:r>
        <w:t xml:space="preserve"> m is total number of peptides, </w:t>
      </w:r>
      <m:oMath>
        <m:r>
          <w:rPr>
            <w:rFonts w:ascii="Cambria Math" w:hAnsi="Cambria Math"/>
          </w:rPr>
          <m:t>n</m:t>
        </m:r>
      </m:oMath>
      <w:r>
        <w:t xml:space="preserve"> total number of features (affinity, BLOSUM, stability, expression, etc.)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represents features vector.</w:t>
      </w:r>
    </w:p>
    <w:p w14:paraId="23A2718E" w14:textId="77777777" w:rsidR="00373294" w:rsidRDefault="00373294" w:rsidP="00373294">
      <w:pPr>
        <w:jc w:val="both"/>
      </w:pPr>
      <w:r>
        <w:t>The features are first normalized:</w:t>
      </w:r>
    </w:p>
    <w:p w14:paraId="29EB2210" w14:textId="77777777" w:rsidR="00373294" w:rsidRDefault="00373294" w:rsidP="00373294">
      <w:pPr>
        <w:jc w:val="both"/>
      </w:pPr>
      <w:r>
        <w:t xml:space="preserve"> </w:t>
      </w:r>
      <m:oMath>
        <m:r>
          <w:rPr>
            <w:rFonts w:ascii="Cambria Math" w:hAnsi="Cambria Math"/>
          </w:rPr>
          <m:t>X_norm = (X - μ) / σ    or    X_norm = (X - X_min) / (X_max - X_min)</m:t>
        </m:r>
      </m:oMath>
      <w:r>
        <w:t xml:space="preserve"> </w:t>
      </w:r>
    </w:p>
    <w:p w14:paraId="3C86929C" w14:textId="77777777" w:rsidR="00373294" w:rsidRDefault="00373294" w:rsidP="00373294">
      <w:pPr>
        <w:jc w:val="both"/>
      </w:pPr>
      <w:r>
        <w:t>A dimension reduction technique is used</w:t>
      </w:r>
    </w:p>
    <w:p w14:paraId="11B33980" w14:textId="77777777" w:rsidR="00373294" w:rsidRDefault="00373294" w:rsidP="00373294">
      <w:pPr>
        <w:jc w:val="both"/>
      </w:pPr>
      <w:r>
        <w:t xml:space="preserve"> </w:t>
      </w:r>
      <m:oMath>
        <m:r>
          <w:rPr>
            <w:rFonts w:ascii="Cambria Math" w:hAnsi="Cambria Math"/>
          </w:rPr>
          <m:t>Z = DR(X_norm</m:t>
        </m:r>
        <m:r>
          <m:rPr>
            <m:scr m:val="double-struck"/>
          </m:rPr>
          <w:rPr>
            <w:rFonts w:ascii="Cambria Math" w:hAnsi="Cambria Math"/>
          </w:rPr>
          <m:t>) ∈ Rᵐˣᵏ</m:t>
        </m:r>
      </m:oMath>
      <w:r>
        <w:t xml:space="preserve"> where </w:t>
      </w:r>
      <m:oMath>
        <m:r>
          <w:rPr>
            <w:rFonts w:ascii="Cambria Math" w:hAnsi="Cambria Math"/>
          </w:rPr>
          <m:t>k&lt;n</m:t>
        </m:r>
      </m:oMath>
      <w:r>
        <w:t xml:space="preserve"> and </w:t>
      </w:r>
      <m:oMath>
        <m:r>
          <w:rPr>
            <w:rFonts w:ascii="Cambria Math" w:hAnsi="Cambria Math"/>
          </w:rPr>
          <m:t>DR ∈{PCA, t-SNE, UMAP}</m:t>
        </m:r>
      </m:oMath>
      <w:r>
        <w:t xml:space="preserve"> </w:t>
      </w:r>
    </w:p>
    <w:p w14:paraId="23B19A46" w14:textId="77777777" w:rsidR="00373294" w:rsidRDefault="00373294" w:rsidP="00373294">
      <w:pPr>
        <w:jc w:val="both"/>
      </w:pPr>
      <w:r>
        <w:t>Followed by unsupervised clustering</w:t>
      </w:r>
    </w:p>
    <w:p w14:paraId="6F7840CD" w14:textId="77777777" w:rsidR="00373294" w:rsidRDefault="00373294" w:rsidP="00373294">
      <w:pPr>
        <w:jc w:val="both"/>
      </w:pPr>
      <m:oMath>
        <m:r>
          <w:rPr>
            <w:rFonts w:ascii="Cambria Math" w:hAnsi="Cambria Math"/>
          </w:rPr>
          <m:t>C = Clustering</m:t>
        </m:r>
        <m:d>
          <m:dPr>
            <m:ctrlPr>
              <w:rPr>
                <w:rFonts w:ascii="Cambria Math" w:hAnsi="Cambria Math"/>
                <w:i/>
              </w:rPr>
            </m:ctrlPr>
          </m:dPr>
          <m:e>
            <m:r>
              <w:rPr>
                <w:rFonts w:ascii="Cambria Math" w:hAnsi="Cambria Math"/>
              </w:rPr>
              <m:t xml:space="preserve">Z, </m:t>
            </m:r>
            <m:sSub>
              <m:sSubPr>
                <m:ctrlPr>
                  <w:rPr>
                    <w:rFonts w:ascii="Cambria Math" w:hAnsi="Cambria Math"/>
                    <w:i/>
                  </w:rPr>
                </m:ctrlPr>
              </m:sSubPr>
              <m:e>
                <m:r>
                  <w:rPr>
                    <w:rFonts w:ascii="Cambria Math" w:hAnsi="Cambria Math"/>
                  </w:rPr>
                  <m:t>k</m:t>
                </m:r>
              </m:e>
              <m:sub>
                <m:r>
                  <w:rPr>
                    <w:rFonts w:ascii="Cambria Math" w:hAnsi="Cambria Math"/>
                  </w:rPr>
                  <m:t>clusters</m:t>
                </m:r>
              </m:sub>
            </m:sSub>
          </m:e>
        </m:d>
        <m:r>
          <w:rPr>
            <w:rFonts w:ascii="Cambria Math" w:hAnsi="Cambria Math"/>
          </w:rPr>
          <m:t xml:space="preserve"> | C∈{K-means, hierarchical, DBSCAN}</m:t>
        </m:r>
      </m:oMath>
      <w:r>
        <w:t xml:space="preserve"> </w:t>
      </w:r>
    </w:p>
    <w:p w14:paraId="735ADC59" w14:textId="77777777" w:rsidR="00373294" w:rsidRDefault="00373294" w:rsidP="00373294">
      <w:pPr>
        <w:jc w:val="both"/>
      </w:pPr>
      <w:r>
        <w:t xml:space="preserve">Finally, the ranking is defined as </w:t>
      </w:r>
      <m:oMath>
        <m:r>
          <w:rPr>
            <w:rFonts w:ascii="Cambria Math" w:hAnsi="Cambria Math"/>
          </w:rPr>
          <m:t>Rank(</m:t>
        </m:r>
        <m:sSub>
          <m:sSubPr>
            <m:ctrlPr>
              <w:rPr>
                <w:rFonts w:ascii="Cambria Math" w:hAnsi="Cambria Math"/>
                <w:i/>
              </w:rPr>
            </m:ctrlPr>
          </m:sSubPr>
          <m:e>
            <m:r>
              <w:rPr>
                <w:rFonts w:ascii="Cambria Math" w:hAnsi="Cambria Math"/>
              </w:rPr>
              <m:t>peptide</m:t>
            </m:r>
          </m:e>
          <m:sub>
            <m:r>
              <w:rPr>
                <w:rFonts w:ascii="Cambria Math" w:hAnsi="Cambria Math"/>
              </w:rPr>
              <m:t>i</m:t>
            </m:r>
          </m:sub>
        </m:sSub>
        <m:r>
          <w:rPr>
            <w:rFonts w:ascii="Cambria Math" w:hAnsi="Cambria Math"/>
          </w:rPr>
          <m:t>) = f(</m:t>
        </m:r>
        <m:sSub>
          <m:sSubPr>
            <m:ctrlPr>
              <w:rPr>
                <w:rFonts w:ascii="Cambria Math" w:hAnsi="Cambria Math"/>
                <w:i/>
              </w:rPr>
            </m:ctrlPr>
          </m:sSubPr>
          <m:e>
            <m:r>
              <w:rPr>
                <w:rFonts w:ascii="Cambria Math" w:hAnsi="Cambria Math"/>
              </w:rPr>
              <m:t>cluster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distance_to_centroid</m:t>
            </m:r>
          </m:e>
          <m:sub>
            <m:r>
              <w:rPr>
                <w:rFonts w:ascii="Cambria Math" w:hAnsi="Cambria Math"/>
              </w:rPr>
              <m:t>i</m:t>
            </m:r>
          </m:sub>
        </m:sSub>
        <m:r>
          <w:rPr>
            <w:rFonts w:ascii="Cambria Math" w:hAnsi="Cambria Math"/>
          </w:rPr>
          <m:t>)</m:t>
        </m:r>
      </m:oMath>
      <w:r>
        <w:t xml:space="preserve"> </w:t>
      </w:r>
    </w:p>
    <w:p w14:paraId="7FC4477A" w14:textId="77777777" w:rsidR="00373294" w:rsidRDefault="00373294" w:rsidP="00373294"/>
    <w:p w14:paraId="27F70AFC" w14:textId="77777777" w:rsidR="00373294" w:rsidRDefault="00373294" w:rsidP="00373294"/>
    <w:p w14:paraId="4B6D1C2B" w14:textId="77777777" w:rsidR="00373294" w:rsidRDefault="00373294" w:rsidP="00373294">
      <w:r w:rsidRPr="00DE31F9">
        <w:rPr>
          <w:noProof/>
        </w:rPr>
        <w:lastRenderedPageBreak/>
        <w:drawing>
          <wp:inline distT="0" distB="0" distL="0" distR="0" wp14:anchorId="2ED97911" wp14:editId="680646DB">
            <wp:extent cx="5311140" cy="2087245"/>
            <wp:effectExtent l="0" t="0" r="0" b="0"/>
            <wp:docPr id="14369268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26832" name=""/>
                    <pic:cNvPicPr/>
                  </pic:nvPicPr>
                  <pic:blipFill>
                    <a:blip r:embed="rId14"/>
                    <a:stretch>
                      <a:fillRect/>
                    </a:stretch>
                  </pic:blipFill>
                  <pic:spPr>
                    <a:xfrm>
                      <a:off x="0" y="0"/>
                      <a:ext cx="5311140" cy="2087245"/>
                    </a:xfrm>
                    <a:prstGeom prst="rect">
                      <a:avLst/>
                    </a:prstGeom>
                  </pic:spPr>
                </pic:pic>
              </a:graphicData>
            </a:graphic>
          </wp:inline>
        </w:drawing>
      </w:r>
    </w:p>
    <w:p w14:paraId="33DE876C" w14:textId="77777777" w:rsidR="00373294" w:rsidRPr="004F002F" w:rsidRDefault="00373294" w:rsidP="00373294">
      <w:pPr>
        <w:jc w:val="center"/>
        <w:rPr>
          <w:i/>
          <w:iCs/>
          <w:sz w:val="20"/>
          <w:szCs w:val="21"/>
        </w:rPr>
      </w:pPr>
      <w:r w:rsidRPr="004F002F">
        <w:rPr>
          <w:i/>
          <w:iCs/>
          <w:sz w:val="20"/>
          <w:szCs w:val="21"/>
        </w:rPr>
        <w:t>Figure 8: multi features score</w:t>
      </w:r>
    </w:p>
    <w:p w14:paraId="7AFDFFFD" w14:textId="77777777" w:rsidR="00373294" w:rsidRPr="007130AF" w:rsidRDefault="00373294" w:rsidP="00373294"/>
    <w:p w14:paraId="7D52913B" w14:textId="77777777" w:rsidR="00373294" w:rsidRPr="008A524C" w:rsidRDefault="00373294" w:rsidP="00373294">
      <w:pPr>
        <w:pStyle w:val="berschrift2"/>
      </w:pPr>
      <w:r w:rsidRPr="008A524C">
        <w:t>XScan: binding motif module</w:t>
      </w:r>
    </w:p>
    <w:p w14:paraId="639A7C18" w14:textId="77777777" w:rsidR="00373294" w:rsidRPr="008A524C" w:rsidRDefault="00373294" w:rsidP="00373294">
      <w:r w:rsidRPr="008A524C">
        <w:t>sdafa</w:t>
      </w:r>
    </w:p>
    <w:p w14:paraId="389781B5" w14:textId="77777777" w:rsidR="00373294" w:rsidRPr="008A524C" w:rsidRDefault="00373294" w:rsidP="00373294">
      <w:pPr>
        <w:pStyle w:val="berschrift2"/>
      </w:pPr>
      <w:r w:rsidRPr="008A524C">
        <w:t>ViralTopes: off-targets identification in pathogens module</w:t>
      </w:r>
    </w:p>
    <w:p w14:paraId="2757C031" w14:textId="77777777" w:rsidR="00373294" w:rsidRPr="008A524C" w:rsidRDefault="00373294" w:rsidP="00373294">
      <w:r w:rsidRPr="008A524C">
        <w:t>sdafsd</w:t>
      </w:r>
    </w:p>
    <w:p w14:paraId="6C74DD8E" w14:textId="77777777" w:rsidR="00373294" w:rsidRPr="008A524C" w:rsidRDefault="00373294" w:rsidP="00373294"/>
    <w:p w14:paraId="5A6494E8" w14:textId="77777777" w:rsidR="00373294" w:rsidRPr="008A524C" w:rsidRDefault="00373294" w:rsidP="00373294"/>
    <w:p w14:paraId="5FB17FF1" w14:textId="77777777" w:rsidR="00373294" w:rsidRPr="008A524C" w:rsidRDefault="00373294" w:rsidP="00373294">
      <w:pPr>
        <w:pStyle w:val="berschrift1"/>
      </w:pPr>
      <w:r w:rsidRPr="008A524C">
        <w:t>2- Data sources and computational methods</w:t>
      </w:r>
    </w:p>
    <w:p w14:paraId="37861D76" w14:textId="77777777" w:rsidR="00373294" w:rsidRPr="008A524C" w:rsidRDefault="00373294" w:rsidP="00373294">
      <w:pPr>
        <w:jc w:val="both"/>
      </w:pPr>
      <w:r w:rsidRPr="008A524C">
        <w:t xml:space="preserve">EpiTox integrates multiple public databases at different points into its different pipelines (Table XX). All datasets were accessed between [2022-2025] and </w:t>
      </w:r>
      <w:r>
        <w:t>first</w:t>
      </w:r>
      <w:r w:rsidRPr="008A524C">
        <w:t xml:space="preserve"> filtered according to their compatibility with each other</w:t>
      </w:r>
      <w:r>
        <w:t>, more</w:t>
      </w:r>
      <w:r w:rsidRPr="008A524C">
        <w:t xml:space="preserve"> </w:t>
      </w:r>
      <w:r>
        <w:t>key parameters for each dataset</w:t>
      </w:r>
      <w:r w:rsidRPr="008A524C">
        <w:t xml:space="preserve"> are </w:t>
      </w:r>
      <w:r>
        <w:t>provided</w:t>
      </w:r>
      <w:r w:rsidRPr="008A524C">
        <w:t xml:space="preserve"> in (table XX). </w:t>
      </w:r>
    </w:p>
    <w:p w14:paraId="2F251AB3" w14:textId="77777777" w:rsidR="00373294" w:rsidRPr="008A524C" w:rsidRDefault="00373294" w:rsidP="00373294">
      <w:pPr>
        <w:jc w:val="both"/>
      </w:pPr>
    </w:p>
    <w:p w14:paraId="3D7E0EE8" w14:textId="77777777" w:rsidR="00373294" w:rsidRPr="008A524C" w:rsidRDefault="00373294" w:rsidP="00373294">
      <w:pPr>
        <w:pStyle w:val="berschrift4"/>
      </w:pPr>
      <w:r w:rsidRPr="008A524C">
        <w:t>Data sources and datasets</w:t>
      </w:r>
    </w:p>
    <w:tbl>
      <w:tblPr>
        <w:tblStyle w:val="Tabellenraster"/>
        <w:tblW w:w="9067" w:type="dxa"/>
        <w:tblLayout w:type="fixed"/>
        <w:tblLook w:val="04A0" w:firstRow="1" w:lastRow="0" w:firstColumn="1" w:lastColumn="0" w:noHBand="0" w:noVBand="1"/>
      </w:tblPr>
      <w:tblGrid>
        <w:gridCol w:w="1555"/>
        <w:gridCol w:w="2071"/>
        <w:gridCol w:w="1472"/>
        <w:gridCol w:w="2155"/>
        <w:gridCol w:w="1814"/>
        <w:tblGridChange w:id="6">
          <w:tblGrid>
            <w:gridCol w:w="1555"/>
            <w:gridCol w:w="2071"/>
            <w:gridCol w:w="1472"/>
            <w:gridCol w:w="2155"/>
            <w:gridCol w:w="1814"/>
          </w:tblGrid>
        </w:tblGridChange>
      </w:tblGrid>
      <w:tr w:rsidR="00373294" w:rsidRPr="008A524C" w14:paraId="2F4A8B07" w14:textId="77777777" w:rsidTr="004F002F">
        <w:trPr>
          <w:trHeight w:val="642"/>
        </w:trPr>
        <w:tc>
          <w:tcPr>
            <w:tcW w:w="1555" w:type="dxa"/>
            <w:vAlign w:val="center"/>
          </w:tcPr>
          <w:p w14:paraId="280EB7DE" w14:textId="77777777" w:rsidR="00373294" w:rsidRPr="008A524C" w:rsidRDefault="00373294" w:rsidP="004F002F">
            <w:pPr>
              <w:jc w:val="center"/>
            </w:pPr>
            <w:r w:rsidRPr="008A524C">
              <w:t>Dataset</w:t>
            </w:r>
          </w:p>
        </w:tc>
        <w:tc>
          <w:tcPr>
            <w:tcW w:w="2071" w:type="dxa"/>
            <w:vAlign w:val="center"/>
          </w:tcPr>
          <w:p w14:paraId="57B09477" w14:textId="77777777" w:rsidR="00373294" w:rsidRPr="008A524C" w:rsidRDefault="00373294" w:rsidP="004F002F">
            <w:pPr>
              <w:jc w:val="center"/>
            </w:pPr>
            <w:r w:rsidRPr="008A524C">
              <w:t xml:space="preserve">Purpose </w:t>
            </w:r>
          </w:p>
        </w:tc>
        <w:tc>
          <w:tcPr>
            <w:tcW w:w="1472" w:type="dxa"/>
            <w:vAlign w:val="center"/>
          </w:tcPr>
          <w:p w14:paraId="2C3C8AC0" w14:textId="77777777" w:rsidR="00373294" w:rsidRPr="008A524C" w:rsidRDefault="00373294" w:rsidP="004F002F">
            <w:pPr>
              <w:jc w:val="center"/>
            </w:pPr>
            <w:r w:rsidRPr="008A524C">
              <w:t>Access date</w:t>
            </w:r>
          </w:p>
        </w:tc>
        <w:tc>
          <w:tcPr>
            <w:tcW w:w="2155" w:type="dxa"/>
            <w:vAlign w:val="center"/>
          </w:tcPr>
          <w:p w14:paraId="29A3A258" w14:textId="77777777" w:rsidR="00373294" w:rsidRPr="008A524C" w:rsidRDefault="00373294" w:rsidP="004F002F">
            <w:pPr>
              <w:jc w:val="center"/>
            </w:pPr>
            <w:r w:rsidRPr="008A524C">
              <w:t>Filtering</w:t>
            </w:r>
          </w:p>
        </w:tc>
        <w:tc>
          <w:tcPr>
            <w:tcW w:w="1814" w:type="dxa"/>
            <w:vAlign w:val="center"/>
          </w:tcPr>
          <w:p w14:paraId="0597E576" w14:textId="77777777" w:rsidR="00373294" w:rsidRPr="008A524C" w:rsidRDefault="00373294" w:rsidP="004F002F">
            <w:pPr>
              <w:jc w:val="center"/>
            </w:pPr>
            <w:r w:rsidRPr="008A524C">
              <w:t>source</w:t>
            </w:r>
          </w:p>
        </w:tc>
      </w:tr>
      <w:tr w:rsidR="00373294" w:rsidRPr="008A524C" w14:paraId="308B9AB2" w14:textId="77777777" w:rsidTr="004F002F">
        <w:trPr>
          <w:trHeight w:val="310"/>
        </w:trPr>
        <w:tc>
          <w:tcPr>
            <w:tcW w:w="1555" w:type="dxa"/>
            <w:vAlign w:val="center"/>
          </w:tcPr>
          <w:p w14:paraId="59C456FF" w14:textId="77777777" w:rsidR="00373294" w:rsidRPr="008A524C" w:rsidRDefault="00373294" w:rsidP="004F002F">
            <w:pPr>
              <w:jc w:val="center"/>
            </w:pPr>
            <w:r w:rsidRPr="008A524C">
              <w:t xml:space="preserve">Uniprot </w:t>
            </w:r>
          </w:p>
        </w:tc>
        <w:tc>
          <w:tcPr>
            <w:tcW w:w="2071" w:type="dxa"/>
            <w:vAlign w:val="center"/>
          </w:tcPr>
          <w:p w14:paraId="5C4A4B1A" w14:textId="77777777" w:rsidR="00373294" w:rsidRPr="008A524C" w:rsidRDefault="00373294" w:rsidP="004F002F">
            <w:pPr>
              <w:jc w:val="center"/>
            </w:pPr>
            <w:r w:rsidRPr="008A524C">
              <w:t xml:space="preserve">Human Protein sequences + protein annotation </w:t>
            </w:r>
          </w:p>
        </w:tc>
        <w:tc>
          <w:tcPr>
            <w:tcW w:w="1472" w:type="dxa"/>
            <w:vAlign w:val="center"/>
          </w:tcPr>
          <w:p w14:paraId="293015D0" w14:textId="77777777" w:rsidR="00373294" w:rsidRPr="008A524C" w:rsidRDefault="00373294" w:rsidP="004F002F">
            <w:pPr>
              <w:jc w:val="center"/>
            </w:pPr>
            <w:r w:rsidRPr="008A524C">
              <w:t>Feb 2025</w:t>
            </w:r>
          </w:p>
        </w:tc>
        <w:tc>
          <w:tcPr>
            <w:tcW w:w="2155" w:type="dxa"/>
            <w:vAlign w:val="center"/>
          </w:tcPr>
          <w:p w14:paraId="34C19F96" w14:textId="77777777" w:rsidR="00373294" w:rsidRPr="008A524C" w:rsidRDefault="00373294" w:rsidP="004F002F">
            <w:pPr>
              <w:jc w:val="center"/>
            </w:pPr>
            <w:r w:rsidRPr="008A524C">
              <w:t>Reviewed sequences + proteins with valid uniprot ids</w:t>
            </w:r>
          </w:p>
        </w:tc>
        <w:tc>
          <w:tcPr>
            <w:tcW w:w="1814" w:type="dxa"/>
            <w:vAlign w:val="center"/>
          </w:tcPr>
          <w:p w14:paraId="0313FADD" w14:textId="77777777" w:rsidR="00373294" w:rsidRPr="008A524C" w:rsidRDefault="00373294" w:rsidP="004F002F">
            <w:pPr>
              <w:jc w:val="center"/>
            </w:pPr>
            <w:r w:rsidRPr="008A524C">
              <w:t>https://www.uniprot.org/</w:t>
            </w:r>
          </w:p>
        </w:tc>
      </w:tr>
      <w:tr w:rsidR="00373294" w:rsidRPr="008A524C" w14:paraId="20333A16" w14:textId="77777777" w:rsidTr="004F002F">
        <w:trPr>
          <w:trHeight w:val="310"/>
        </w:trPr>
        <w:tc>
          <w:tcPr>
            <w:tcW w:w="1555" w:type="dxa"/>
            <w:vAlign w:val="center"/>
          </w:tcPr>
          <w:p w14:paraId="76BA7129" w14:textId="77777777" w:rsidR="00373294" w:rsidRPr="008A524C" w:rsidRDefault="00373294" w:rsidP="004F002F">
            <w:pPr>
              <w:jc w:val="center"/>
            </w:pPr>
            <w:r w:rsidRPr="008A524C">
              <w:t>gnomAD</w:t>
            </w:r>
            <w:r>
              <w:t xml:space="preserve"> v2.1.1 leftover to GRCh 38</w:t>
            </w:r>
          </w:p>
        </w:tc>
        <w:tc>
          <w:tcPr>
            <w:tcW w:w="2071" w:type="dxa"/>
            <w:vAlign w:val="center"/>
          </w:tcPr>
          <w:p w14:paraId="69942236" w14:textId="77777777" w:rsidR="00373294" w:rsidRPr="008A524C" w:rsidRDefault="00373294" w:rsidP="004F002F">
            <w:pPr>
              <w:jc w:val="center"/>
            </w:pPr>
            <w:r w:rsidRPr="008A524C">
              <w:t>SNPs</w:t>
            </w:r>
            <w:r>
              <w:t xml:space="preserve"> </w:t>
            </w:r>
          </w:p>
        </w:tc>
        <w:tc>
          <w:tcPr>
            <w:tcW w:w="1472" w:type="dxa"/>
            <w:vAlign w:val="center"/>
          </w:tcPr>
          <w:p w14:paraId="72F1563E" w14:textId="77777777" w:rsidR="00373294" w:rsidRPr="008A524C" w:rsidRDefault="00373294" w:rsidP="004F002F">
            <w:pPr>
              <w:jc w:val="center"/>
            </w:pPr>
            <w:r w:rsidRPr="008A524C">
              <w:t>2025</w:t>
            </w:r>
          </w:p>
        </w:tc>
        <w:tc>
          <w:tcPr>
            <w:tcW w:w="2155" w:type="dxa"/>
            <w:vAlign w:val="center"/>
          </w:tcPr>
          <w:p w14:paraId="2F86868E" w14:textId="77777777" w:rsidR="00373294" w:rsidRPr="008A524C" w:rsidRDefault="00373294" w:rsidP="004F002F">
            <w:pPr>
              <w:jc w:val="center"/>
            </w:pPr>
            <w:r w:rsidRPr="008A524C">
              <w:t>SNPs in exon regions</w:t>
            </w:r>
            <w:r>
              <w:t>; coding SNPs; AF &gt;0.1; Filter = PASS; population = EUR*</w:t>
            </w:r>
          </w:p>
        </w:tc>
        <w:tc>
          <w:tcPr>
            <w:tcW w:w="1814" w:type="dxa"/>
            <w:vAlign w:val="center"/>
          </w:tcPr>
          <w:p w14:paraId="56E4BCFE" w14:textId="77777777" w:rsidR="00373294" w:rsidRPr="008A524C" w:rsidRDefault="00373294" w:rsidP="004F002F">
            <w:pPr>
              <w:jc w:val="center"/>
            </w:pPr>
            <w:r w:rsidRPr="008A524C">
              <w:t>https://gnomad.broadinstitute.org/</w:t>
            </w:r>
          </w:p>
        </w:tc>
      </w:tr>
      <w:tr w:rsidR="00373294" w:rsidRPr="008A524C" w14:paraId="6A6433E4" w14:textId="77777777" w:rsidTr="004F002F">
        <w:trPr>
          <w:trHeight w:val="310"/>
        </w:trPr>
        <w:tc>
          <w:tcPr>
            <w:tcW w:w="1555" w:type="dxa"/>
            <w:vAlign w:val="center"/>
          </w:tcPr>
          <w:p w14:paraId="6848215A" w14:textId="77777777" w:rsidR="00373294" w:rsidRPr="008A524C" w:rsidRDefault="00373294" w:rsidP="004F002F">
            <w:pPr>
              <w:jc w:val="center"/>
            </w:pPr>
            <w:r w:rsidRPr="008A524C">
              <w:t>Ensembl</w:t>
            </w:r>
            <w:r>
              <w:t xml:space="preserve"> v110</w:t>
            </w:r>
          </w:p>
        </w:tc>
        <w:tc>
          <w:tcPr>
            <w:tcW w:w="2071" w:type="dxa"/>
            <w:vAlign w:val="center"/>
          </w:tcPr>
          <w:p w14:paraId="32345EDA" w14:textId="77777777" w:rsidR="00373294" w:rsidRPr="008A524C" w:rsidRDefault="00373294" w:rsidP="004F002F">
            <w:pPr>
              <w:jc w:val="center"/>
            </w:pPr>
            <w:r w:rsidRPr="008A524C">
              <w:t>VEP indexed cache</w:t>
            </w:r>
          </w:p>
        </w:tc>
        <w:tc>
          <w:tcPr>
            <w:tcW w:w="1472" w:type="dxa"/>
            <w:vAlign w:val="center"/>
          </w:tcPr>
          <w:p w14:paraId="1E278CEA" w14:textId="77777777" w:rsidR="00373294" w:rsidRPr="008A524C" w:rsidRDefault="00373294" w:rsidP="004F002F">
            <w:pPr>
              <w:jc w:val="center"/>
            </w:pPr>
            <w:r w:rsidRPr="008A524C">
              <w:t>2025</w:t>
            </w:r>
          </w:p>
        </w:tc>
        <w:tc>
          <w:tcPr>
            <w:tcW w:w="3969" w:type="dxa"/>
            <w:gridSpan w:val="2"/>
            <w:vAlign w:val="center"/>
          </w:tcPr>
          <w:p w14:paraId="6E55BDEE" w14:textId="77777777" w:rsidR="00373294" w:rsidRPr="008A524C" w:rsidRDefault="00373294" w:rsidP="004F002F">
            <w:pPr>
              <w:jc w:val="center"/>
            </w:pPr>
            <w:r w:rsidRPr="008A524C">
              <w:t>https://ftp.ensembl.org/pub/release-110/variation/indexed_vep_cache/homo_sapiens_vep_110_GRCh38.tar.gz</w:t>
            </w:r>
          </w:p>
        </w:tc>
      </w:tr>
      <w:tr w:rsidR="00373294" w:rsidRPr="008A524C" w14:paraId="70F35543" w14:textId="77777777" w:rsidTr="004F002F">
        <w:trPr>
          <w:trHeight w:val="310"/>
        </w:trPr>
        <w:tc>
          <w:tcPr>
            <w:tcW w:w="1555" w:type="dxa"/>
            <w:vAlign w:val="center"/>
          </w:tcPr>
          <w:p w14:paraId="2127A957" w14:textId="77777777" w:rsidR="00373294" w:rsidRPr="008A524C" w:rsidRDefault="00373294" w:rsidP="004F002F">
            <w:pPr>
              <w:jc w:val="center"/>
            </w:pPr>
            <w:r w:rsidRPr="008A524C">
              <w:lastRenderedPageBreak/>
              <w:t>HPA</w:t>
            </w:r>
            <w:r>
              <w:t xml:space="preserve"> v24</w:t>
            </w:r>
          </w:p>
        </w:tc>
        <w:tc>
          <w:tcPr>
            <w:tcW w:w="2071" w:type="dxa"/>
            <w:vAlign w:val="center"/>
          </w:tcPr>
          <w:p w14:paraId="09983D95" w14:textId="77777777" w:rsidR="00373294" w:rsidRPr="008A524C" w:rsidRDefault="00373294" w:rsidP="004F002F">
            <w:pPr>
              <w:jc w:val="center"/>
            </w:pPr>
            <w:r>
              <w:t xml:space="preserve">HPA </w:t>
            </w:r>
            <w:r w:rsidRPr="008A524C">
              <w:t xml:space="preserve">RNA dataset </w:t>
            </w:r>
          </w:p>
        </w:tc>
        <w:tc>
          <w:tcPr>
            <w:tcW w:w="1472" w:type="dxa"/>
            <w:vAlign w:val="center"/>
          </w:tcPr>
          <w:p w14:paraId="307F41D7" w14:textId="77777777" w:rsidR="00373294" w:rsidRPr="008A524C" w:rsidRDefault="00373294" w:rsidP="004F002F">
            <w:pPr>
              <w:jc w:val="center"/>
            </w:pPr>
            <w:r w:rsidRPr="008A524C">
              <w:t>2025</w:t>
            </w:r>
          </w:p>
        </w:tc>
        <w:tc>
          <w:tcPr>
            <w:tcW w:w="2155" w:type="dxa"/>
            <w:vMerge w:val="restart"/>
            <w:vAlign w:val="center"/>
          </w:tcPr>
          <w:p w14:paraId="1D0D9E3D" w14:textId="77777777" w:rsidR="00373294" w:rsidRPr="008A524C" w:rsidRDefault="00373294" w:rsidP="004F002F">
            <w:pPr>
              <w:jc w:val="center"/>
            </w:pPr>
            <w:r>
              <w:t>Valid cross-reference with Uniprot</w:t>
            </w:r>
          </w:p>
        </w:tc>
        <w:tc>
          <w:tcPr>
            <w:tcW w:w="1814" w:type="dxa"/>
            <w:vAlign w:val="center"/>
          </w:tcPr>
          <w:p w14:paraId="2E7C486D" w14:textId="77777777" w:rsidR="00373294" w:rsidRPr="008A524C" w:rsidRDefault="00373294" w:rsidP="004F002F">
            <w:pPr>
              <w:jc w:val="center"/>
            </w:pPr>
            <w:r>
              <w:rPr>
                <w:rStyle w:val="HTMLCode"/>
                <w:rFonts w:eastAsiaTheme="majorEastAsia"/>
              </w:rPr>
              <w:t>https://www.proteinatlas.org/download/rna_tissue_hpa.tsv.zip</w:t>
            </w:r>
          </w:p>
        </w:tc>
      </w:tr>
      <w:tr w:rsidR="00373294" w:rsidRPr="008A524C" w14:paraId="2D18A513" w14:textId="77777777" w:rsidTr="004F002F">
        <w:trPr>
          <w:trHeight w:val="310"/>
        </w:trPr>
        <w:tc>
          <w:tcPr>
            <w:tcW w:w="1555" w:type="dxa"/>
            <w:vAlign w:val="center"/>
          </w:tcPr>
          <w:p w14:paraId="421AD91C" w14:textId="77777777" w:rsidR="00373294" w:rsidRPr="008A524C" w:rsidRDefault="00373294" w:rsidP="004F002F">
            <w:pPr>
              <w:jc w:val="center"/>
            </w:pPr>
            <w:r w:rsidRPr="008A524C">
              <w:t>GTEx</w:t>
            </w:r>
            <w:r>
              <w:t xml:space="preserve"> v8</w:t>
            </w:r>
          </w:p>
        </w:tc>
        <w:tc>
          <w:tcPr>
            <w:tcW w:w="2071" w:type="dxa"/>
            <w:vAlign w:val="center"/>
          </w:tcPr>
          <w:p w14:paraId="1B07E50F" w14:textId="77777777" w:rsidR="00373294" w:rsidRPr="008A524C" w:rsidRDefault="00373294" w:rsidP="004F002F">
            <w:pPr>
              <w:jc w:val="center"/>
            </w:pPr>
            <w:r w:rsidRPr="008A524C">
              <w:t>Transcript level gxp</w:t>
            </w:r>
          </w:p>
        </w:tc>
        <w:tc>
          <w:tcPr>
            <w:tcW w:w="1472" w:type="dxa"/>
            <w:vAlign w:val="center"/>
          </w:tcPr>
          <w:p w14:paraId="18EB3AC8" w14:textId="77777777" w:rsidR="00373294" w:rsidRPr="008A524C" w:rsidRDefault="00373294" w:rsidP="004F002F">
            <w:pPr>
              <w:jc w:val="center"/>
            </w:pPr>
            <w:r w:rsidRPr="008A524C">
              <w:t>2025</w:t>
            </w:r>
          </w:p>
        </w:tc>
        <w:tc>
          <w:tcPr>
            <w:tcW w:w="2155" w:type="dxa"/>
            <w:vMerge/>
            <w:vAlign w:val="center"/>
          </w:tcPr>
          <w:p w14:paraId="133AC554" w14:textId="77777777" w:rsidR="00373294" w:rsidRPr="008A524C" w:rsidRDefault="00373294" w:rsidP="004F002F">
            <w:pPr>
              <w:jc w:val="center"/>
            </w:pPr>
          </w:p>
        </w:tc>
        <w:tc>
          <w:tcPr>
            <w:tcW w:w="1814" w:type="dxa"/>
            <w:vAlign w:val="center"/>
          </w:tcPr>
          <w:p w14:paraId="50B0E39C" w14:textId="77777777" w:rsidR="00373294" w:rsidRPr="008A524C" w:rsidRDefault="00373294" w:rsidP="004F002F">
            <w:pPr>
              <w:jc w:val="center"/>
            </w:pPr>
            <w:r>
              <w:rPr>
                <w:rStyle w:val="HTMLCode"/>
                <w:rFonts w:eastAsiaTheme="majorEastAsia"/>
              </w:rPr>
              <w:t>https://storage.googleapis.com/adult-gtex/bulk-gex/v8/rna-seq/GTEx_Analysis_2017-06-05_v8_RSEMv1.3.0_transcript_tpm.gct.gz</w:t>
            </w:r>
          </w:p>
        </w:tc>
      </w:tr>
      <w:tr w:rsidR="00373294" w:rsidRPr="008A524C" w14:paraId="71113465" w14:textId="77777777" w:rsidTr="004F002F">
        <w:trPr>
          <w:trHeight w:val="292"/>
        </w:trPr>
        <w:tc>
          <w:tcPr>
            <w:tcW w:w="1555" w:type="dxa"/>
            <w:vAlign w:val="center"/>
          </w:tcPr>
          <w:p w14:paraId="258195BB" w14:textId="77777777" w:rsidR="00373294" w:rsidRPr="008A524C" w:rsidRDefault="00373294" w:rsidP="004F002F">
            <w:pPr>
              <w:jc w:val="center"/>
            </w:pPr>
            <w:r w:rsidRPr="008A524C">
              <w:t>IEDB</w:t>
            </w:r>
          </w:p>
        </w:tc>
        <w:tc>
          <w:tcPr>
            <w:tcW w:w="2071" w:type="dxa"/>
            <w:vAlign w:val="center"/>
          </w:tcPr>
          <w:p w14:paraId="7759F9E0" w14:textId="77777777" w:rsidR="00373294" w:rsidRPr="008A524C" w:rsidRDefault="00373294" w:rsidP="004F002F">
            <w:pPr>
              <w:jc w:val="center"/>
            </w:pPr>
            <w:r w:rsidRPr="008A524C">
              <w:t xml:space="preserve">Peptide annotation </w:t>
            </w:r>
          </w:p>
        </w:tc>
        <w:tc>
          <w:tcPr>
            <w:tcW w:w="1472" w:type="dxa"/>
            <w:vAlign w:val="center"/>
          </w:tcPr>
          <w:p w14:paraId="51D40980" w14:textId="77777777" w:rsidR="00373294" w:rsidRPr="008A524C" w:rsidRDefault="00373294" w:rsidP="004F002F">
            <w:pPr>
              <w:jc w:val="center"/>
            </w:pPr>
            <w:r w:rsidRPr="008A524C">
              <w:t>2025</w:t>
            </w:r>
          </w:p>
        </w:tc>
        <w:tc>
          <w:tcPr>
            <w:tcW w:w="2155" w:type="dxa"/>
            <w:vAlign w:val="center"/>
          </w:tcPr>
          <w:p w14:paraId="4E7D4865" w14:textId="77777777" w:rsidR="00373294" w:rsidRPr="008A524C" w:rsidRDefault="00373294" w:rsidP="004F002F">
            <w:pPr>
              <w:jc w:val="center"/>
            </w:pPr>
            <w:r w:rsidRPr="008A524C">
              <w:t xml:space="preserve">Human; linear peptide; peptide sequence </w:t>
            </w:r>
          </w:p>
        </w:tc>
        <w:tc>
          <w:tcPr>
            <w:tcW w:w="1814" w:type="dxa"/>
            <w:vAlign w:val="center"/>
          </w:tcPr>
          <w:p w14:paraId="374F1CD0" w14:textId="77777777" w:rsidR="00373294" w:rsidRPr="008A524C" w:rsidRDefault="00373294" w:rsidP="004F002F">
            <w:pPr>
              <w:jc w:val="center"/>
            </w:pPr>
            <w:r w:rsidRPr="008A524C">
              <w:t>https://www.iedb.org/</w:t>
            </w:r>
          </w:p>
        </w:tc>
      </w:tr>
      <w:tr w:rsidR="00373294" w:rsidRPr="008A524C" w14:paraId="2865917C" w14:textId="77777777" w:rsidTr="004F002F">
        <w:trPr>
          <w:trHeight w:val="292"/>
        </w:trPr>
        <w:tc>
          <w:tcPr>
            <w:tcW w:w="1555" w:type="dxa"/>
            <w:vAlign w:val="center"/>
          </w:tcPr>
          <w:p w14:paraId="3C1408EB" w14:textId="77777777" w:rsidR="00373294" w:rsidRPr="008A524C" w:rsidRDefault="00373294" w:rsidP="004F002F">
            <w:pPr>
              <w:jc w:val="center"/>
            </w:pPr>
            <w:r w:rsidRPr="008A524C">
              <w:t>PEPREP</w:t>
            </w:r>
          </w:p>
        </w:tc>
        <w:tc>
          <w:tcPr>
            <w:tcW w:w="2071" w:type="dxa"/>
            <w:vAlign w:val="center"/>
          </w:tcPr>
          <w:p w14:paraId="67A6ED5F" w14:textId="77777777" w:rsidR="00373294" w:rsidRPr="008A524C" w:rsidRDefault="00373294" w:rsidP="004F002F">
            <w:pPr>
              <w:jc w:val="center"/>
            </w:pPr>
            <w:r w:rsidRPr="008A524C">
              <w:t>Peptide annotation</w:t>
            </w:r>
          </w:p>
        </w:tc>
        <w:tc>
          <w:tcPr>
            <w:tcW w:w="1472" w:type="dxa"/>
            <w:vAlign w:val="center"/>
          </w:tcPr>
          <w:p w14:paraId="09ED32BA" w14:textId="77777777" w:rsidR="00373294" w:rsidRPr="008A524C" w:rsidRDefault="00373294" w:rsidP="004F002F">
            <w:pPr>
              <w:jc w:val="center"/>
            </w:pPr>
            <w:r w:rsidRPr="008A524C">
              <w:t>2025</w:t>
            </w:r>
          </w:p>
        </w:tc>
        <w:tc>
          <w:tcPr>
            <w:tcW w:w="2155" w:type="dxa"/>
            <w:vAlign w:val="center"/>
          </w:tcPr>
          <w:p w14:paraId="6BBFBB8C" w14:textId="77777777" w:rsidR="00373294" w:rsidRPr="008A524C" w:rsidRDefault="00373294" w:rsidP="004F002F">
            <w:pPr>
              <w:jc w:val="center"/>
            </w:pPr>
            <w:r>
              <w:t>Human; peptide sequence</w:t>
            </w:r>
          </w:p>
        </w:tc>
        <w:tc>
          <w:tcPr>
            <w:tcW w:w="1814" w:type="dxa"/>
            <w:vAlign w:val="center"/>
          </w:tcPr>
          <w:p w14:paraId="358AC99E" w14:textId="77777777" w:rsidR="00373294" w:rsidRPr="008A524C" w:rsidRDefault="00373294" w:rsidP="004F002F">
            <w:pPr>
              <w:jc w:val="center"/>
            </w:pPr>
            <w:r w:rsidRPr="008A524C">
              <w:t>BioCopy</w:t>
            </w:r>
          </w:p>
        </w:tc>
      </w:tr>
    </w:tbl>
    <w:p w14:paraId="5B8B08C7" w14:textId="77777777" w:rsidR="00373294" w:rsidRPr="008A524C" w:rsidRDefault="00373294" w:rsidP="00373294">
      <w:pPr>
        <w:jc w:val="both"/>
      </w:pPr>
    </w:p>
    <w:p w14:paraId="7FDCA61C" w14:textId="77777777" w:rsidR="00373294" w:rsidRPr="008A524C" w:rsidRDefault="00373294" w:rsidP="00373294">
      <w:pPr>
        <w:jc w:val="both"/>
      </w:pPr>
    </w:p>
    <w:p w14:paraId="4EDD8EFC" w14:textId="77777777" w:rsidR="00373294" w:rsidRPr="008A524C" w:rsidRDefault="00373294" w:rsidP="00373294">
      <w:pPr>
        <w:pStyle w:val="berschrift4"/>
      </w:pPr>
      <w:r w:rsidRPr="008A524C">
        <w:t>Tools and packages</w:t>
      </w:r>
    </w:p>
    <w:p w14:paraId="24C33B55" w14:textId="77777777" w:rsidR="00373294" w:rsidRPr="008A524C" w:rsidRDefault="00373294" w:rsidP="00373294">
      <w:r w:rsidRPr="008A524C">
        <w:t xml:space="preserve">Data processing and analysis employed both established bioinformatics tools, modules and packages, and custom modules within EpiTox (Table XX). Key parameters for each analytical step are provided where applicable. </w:t>
      </w:r>
    </w:p>
    <w:p w14:paraId="70C7E0ED" w14:textId="77777777" w:rsidR="00373294" w:rsidRPr="008A524C" w:rsidRDefault="00373294" w:rsidP="00373294"/>
    <w:p w14:paraId="3F0CD504" w14:textId="77777777" w:rsidR="00373294" w:rsidRPr="008A524C" w:rsidRDefault="00373294" w:rsidP="00373294"/>
    <w:tbl>
      <w:tblPr>
        <w:tblStyle w:val="Tabellenraster"/>
        <w:tblW w:w="0" w:type="auto"/>
        <w:jc w:val="center"/>
        <w:tblLook w:val="04A0" w:firstRow="1" w:lastRow="0" w:firstColumn="1" w:lastColumn="0" w:noHBand="0" w:noVBand="1"/>
      </w:tblPr>
      <w:tblGrid>
        <w:gridCol w:w="2042"/>
        <w:gridCol w:w="1806"/>
        <w:gridCol w:w="5214"/>
        <w:tblGridChange w:id="7">
          <w:tblGrid>
            <w:gridCol w:w="2042"/>
            <w:gridCol w:w="1806"/>
            <w:gridCol w:w="5214"/>
          </w:tblGrid>
        </w:tblGridChange>
      </w:tblGrid>
      <w:tr w:rsidR="00373294" w:rsidRPr="008A524C" w14:paraId="6CF65D7D" w14:textId="77777777" w:rsidTr="004F002F">
        <w:trPr>
          <w:jc w:val="center"/>
        </w:trPr>
        <w:tc>
          <w:tcPr>
            <w:tcW w:w="2042" w:type="dxa"/>
            <w:vAlign w:val="center"/>
          </w:tcPr>
          <w:p w14:paraId="6A54CA1A" w14:textId="77777777" w:rsidR="00373294" w:rsidRPr="008A524C" w:rsidRDefault="00373294" w:rsidP="004F002F">
            <w:pPr>
              <w:jc w:val="center"/>
            </w:pPr>
            <w:r w:rsidRPr="008A524C">
              <w:t>Tools/package</w:t>
            </w:r>
          </w:p>
        </w:tc>
        <w:tc>
          <w:tcPr>
            <w:tcW w:w="1806" w:type="dxa"/>
            <w:vAlign w:val="center"/>
          </w:tcPr>
          <w:p w14:paraId="51DA2481" w14:textId="77777777" w:rsidR="00373294" w:rsidRPr="008A524C" w:rsidRDefault="00373294" w:rsidP="004F002F">
            <w:pPr>
              <w:jc w:val="center"/>
            </w:pPr>
            <w:r w:rsidRPr="008A524C">
              <w:t xml:space="preserve">Purpose </w:t>
            </w:r>
          </w:p>
        </w:tc>
        <w:tc>
          <w:tcPr>
            <w:tcW w:w="5214" w:type="dxa"/>
            <w:vAlign w:val="center"/>
          </w:tcPr>
          <w:p w14:paraId="38B759A2" w14:textId="77777777" w:rsidR="00373294" w:rsidRPr="008A524C" w:rsidRDefault="00373294" w:rsidP="004F002F">
            <w:pPr>
              <w:jc w:val="center"/>
            </w:pPr>
            <w:r w:rsidRPr="008A524C">
              <w:t xml:space="preserve">Reference </w:t>
            </w:r>
          </w:p>
        </w:tc>
      </w:tr>
      <w:tr w:rsidR="00373294" w:rsidRPr="008A524C" w14:paraId="76DB48E7" w14:textId="77777777" w:rsidTr="004F002F">
        <w:trPr>
          <w:jc w:val="center"/>
        </w:trPr>
        <w:tc>
          <w:tcPr>
            <w:tcW w:w="2042" w:type="dxa"/>
            <w:vAlign w:val="center"/>
          </w:tcPr>
          <w:p w14:paraId="426D62BF" w14:textId="77777777" w:rsidR="00373294" w:rsidRPr="008A524C" w:rsidRDefault="00373294" w:rsidP="004F002F">
            <w:pPr>
              <w:jc w:val="center"/>
            </w:pPr>
          </w:p>
        </w:tc>
        <w:tc>
          <w:tcPr>
            <w:tcW w:w="1806" w:type="dxa"/>
            <w:vAlign w:val="center"/>
          </w:tcPr>
          <w:p w14:paraId="7972073C" w14:textId="77777777" w:rsidR="00373294" w:rsidRPr="008A524C" w:rsidRDefault="00373294" w:rsidP="004F002F">
            <w:pPr>
              <w:jc w:val="center"/>
            </w:pPr>
          </w:p>
        </w:tc>
        <w:tc>
          <w:tcPr>
            <w:tcW w:w="5214" w:type="dxa"/>
            <w:vAlign w:val="center"/>
          </w:tcPr>
          <w:p w14:paraId="268C7E70" w14:textId="77777777" w:rsidR="00373294" w:rsidRPr="008A524C" w:rsidRDefault="00373294" w:rsidP="004F002F">
            <w:pPr>
              <w:jc w:val="center"/>
            </w:pPr>
          </w:p>
        </w:tc>
      </w:tr>
      <w:tr w:rsidR="00373294" w:rsidRPr="008A524C" w14:paraId="7FBFF031" w14:textId="77777777" w:rsidTr="004F002F">
        <w:trPr>
          <w:jc w:val="center"/>
        </w:trPr>
        <w:tc>
          <w:tcPr>
            <w:tcW w:w="2042" w:type="dxa"/>
            <w:vAlign w:val="center"/>
          </w:tcPr>
          <w:p w14:paraId="5588CB4A" w14:textId="77777777" w:rsidR="00373294" w:rsidRPr="008A524C" w:rsidRDefault="00373294" w:rsidP="004F002F">
            <w:pPr>
              <w:jc w:val="center"/>
            </w:pPr>
          </w:p>
        </w:tc>
        <w:tc>
          <w:tcPr>
            <w:tcW w:w="1806" w:type="dxa"/>
            <w:vAlign w:val="center"/>
          </w:tcPr>
          <w:p w14:paraId="7BEBBC02" w14:textId="77777777" w:rsidR="00373294" w:rsidRPr="008A524C" w:rsidRDefault="00373294" w:rsidP="004F002F">
            <w:pPr>
              <w:jc w:val="center"/>
            </w:pPr>
          </w:p>
        </w:tc>
        <w:tc>
          <w:tcPr>
            <w:tcW w:w="5214" w:type="dxa"/>
            <w:vAlign w:val="center"/>
          </w:tcPr>
          <w:p w14:paraId="1D9888AC" w14:textId="77777777" w:rsidR="00373294" w:rsidRPr="008A524C" w:rsidRDefault="00373294" w:rsidP="004F002F">
            <w:pPr>
              <w:jc w:val="center"/>
            </w:pPr>
          </w:p>
        </w:tc>
      </w:tr>
      <w:tr w:rsidR="00373294" w:rsidRPr="008A524C" w14:paraId="5505A625" w14:textId="77777777" w:rsidTr="004F002F">
        <w:trPr>
          <w:jc w:val="center"/>
        </w:trPr>
        <w:tc>
          <w:tcPr>
            <w:tcW w:w="2042" w:type="dxa"/>
            <w:vAlign w:val="center"/>
          </w:tcPr>
          <w:p w14:paraId="016E9379" w14:textId="77777777" w:rsidR="00373294" w:rsidRPr="008A524C" w:rsidRDefault="00373294" w:rsidP="004F002F">
            <w:pPr>
              <w:jc w:val="center"/>
            </w:pPr>
            <w:r w:rsidRPr="008A524C">
              <w:t xml:space="preserve">snakemake </w:t>
            </w:r>
            <w:r w:rsidRPr="008A524C">
              <w:rPr>
                <w:rFonts w:ascii="Menlo" w:hAnsi="Menlo" w:cs="Menlo"/>
                <w:color w:val="000000"/>
                <w:sz w:val="22"/>
                <w:szCs w:val="22"/>
              </w:rPr>
              <w:t>7.24.2</w:t>
            </w:r>
          </w:p>
        </w:tc>
        <w:tc>
          <w:tcPr>
            <w:tcW w:w="1806" w:type="dxa"/>
            <w:vAlign w:val="center"/>
          </w:tcPr>
          <w:p w14:paraId="0A1C2C40" w14:textId="77777777" w:rsidR="00373294" w:rsidRPr="008A524C" w:rsidRDefault="00373294" w:rsidP="004F002F">
            <w:pPr>
              <w:jc w:val="center"/>
            </w:pPr>
          </w:p>
        </w:tc>
        <w:tc>
          <w:tcPr>
            <w:tcW w:w="5214" w:type="dxa"/>
            <w:vAlign w:val="center"/>
          </w:tcPr>
          <w:p w14:paraId="75DA5BEE" w14:textId="77777777" w:rsidR="00373294" w:rsidRPr="008A524C" w:rsidRDefault="00373294" w:rsidP="004F002F">
            <w:pPr>
              <w:jc w:val="center"/>
            </w:pPr>
          </w:p>
        </w:tc>
      </w:tr>
      <w:tr w:rsidR="00373294" w:rsidRPr="008A524C" w14:paraId="51A2F8D6" w14:textId="77777777" w:rsidTr="004F002F">
        <w:trPr>
          <w:jc w:val="center"/>
        </w:trPr>
        <w:tc>
          <w:tcPr>
            <w:tcW w:w="2042" w:type="dxa"/>
            <w:vAlign w:val="center"/>
          </w:tcPr>
          <w:p w14:paraId="54C3B215" w14:textId="77777777" w:rsidR="00373294" w:rsidRPr="008A524C" w:rsidRDefault="00373294" w:rsidP="004F002F">
            <w:pPr>
              <w:jc w:val="center"/>
            </w:pPr>
            <w:r w:rsidRPr="008A524C">
              <w:t>BLASTp</w:t>
            </w:r>
          </w:p>
        </w:tc>
        <w:tc>
          <w:tcPr>
            <w:tcW w:w="1806" w:type="dxa"/>
            <w:vAlign w:val="center"/>
          </w:tcPr>
          <w:p w14:paraId="7293A4E5" w14:textId="77777777" w:rsidR="00373294" w:rsidRPr="008A524C" w:rsidRDefault="00373294" w:rsidP="004F002F">
            <w:pPr>
              <w:jc w:val="center"/>
            </w:pPr>
          </w:p>
        </w:tc>
        <w:tc>
          <w:tcPr>
            <w:tcW w:w="5214" w:type="dxa"/>
            <w:vAlign w:val="center"/>
          </w:tcPr>
          <w:p w14:paraId="2529DA28" w14:textId="77777777" w:rsidR="00373294" w:rsidRPr="008A524C" w:rsidRDefault="00373294" w:rsidP="004F002F">
            <w:pPr>
              <w:jc w:val="center"/>
            </w:pPr>
          </w:p>
        </w:tc>
      </w:tr>
      <w:tr w:rsidR="00373294" w:rsidRPr="008A524C" w14:paraId="33FA02C8" w14:textId="77777777" w:rsidTr="004F002F">
        <w:trPr>
          <w:jc w:val="center"/>
        </w:trPr>
        <w:tc>
          <w:tcPr>
            <w:tcW w:w="2042" w:type="dxa"/>
            <w:vAlign w:val="center"/>
          </w:tcPr>
          <w:p w14:paraId="74310E71" w14:textId="77777777" w:rsidR="00373294" w:rsidRPr="008A524C" w:rsidRDefault="00373294" w:rsidP="004F002F">
            <w:pPr>
              <w:jc w:val="center"/>
            </w:pPr>
            <w:r w:rsidRPr="008A524C">
              <w:t>PEPMatch</w:t>
            </w:r>
          </w:p>
        </w:tc>
        <w:tc>
          <w:tcPr>
            <w:tcW w:w="1806" w:type="dxa"/>
            <w:vAlign w:val="center"/>
          </w:tcPr>
          <w:p w14:paraId="19040A0D" w14:textId="77777777" w:rsidR="00373294" w:rsidRPr="008A524C" w:rsidRDefault="00373294" w:rsidP="004F002F">
            <w:pPr>
              <w:jc w:val="center"/>
            </w:pPr>
          </w:p>
        </w:tc>
        <w:tc>
          <w:tcPr>
            <w:tcW w:w="5214" w:type="dxa"/>
            <w:vAlign w:val="center"/>
          </w:tcPr>
          <w:p w14:paraId="4B025815" w14:textId="77777777" w:rsidR="00373294" w:rsidRPr="008A524C" w:rsidRDefault="00373294" w:rsidP="004F002F">
            <w:pPr>
              <w:jc w:val="center"/>
            </w:pPr>
          </w:p>
        </w:tc>
      </w:tr>
      <w:tr w:rsidR="00373294" w:rsidRPr="008A524C" w14:paraId="75D7A862" w14:textId="77777777" w:rsidTr="004F002F">
        <w:trPr>
          <w:jc w:val="center"/>
        </w:trPr>
        <w:tc>
          <w:tcPr>
            <w:tcW w:w="2042" w:type="dxa"/>
            <w:vAlign w:val="center"/>
          </w:tcPr>
          <w:p w14:paraId="194994BD" w14:textId="77777777" w:rsidR="00373294" w:rsidRPr="008A524C" w:rsidRDefault="00373294" w:rsidP="004F002F">
            <w:pPr>
              <w:jc w:val="center"/>
            </w:pPr>
            <w:r w:rsidRPr="008A524C">
              <w:t>tabix 1.9</w:t>
            </w:r>
          </w:p>
        </w:tc>
        <w:tc>
          <w:tcPr>
            <w:tcW w:w="1806" w:type="dxa"/>
            <w:vAlign w:val="center"/>
          </w:tcPr>
          <w:p w14:paraId="36DBE795" w14:textId="77777777" w:rsidR="00373294" w:rsidRPr="008A524C" w:rsidRDefault="00373294" w:rsidP="004F002F">
            <w:pPr>
              <w:jc w:val="center"/>
            </w:pPr>
          </w:p>
        </w:tc>
        <w:tc>
          <w:tcPr>
            <w:tcW w:w="5214" w:type="dxa"/>
            <w:vAlign w:val="center"/>
          </w:tcPr>
          <w:p w14:paraId="2D501F90" w14:textId="77777777" w:rsidR="00373294" w:rsidRPr="008A524C" w:rsidRDefault="00373294" w:rsidP="004F002F">
            <w:pPr>
              <w:jc w:val="center"/>
            </w:pPr>
          </w:p>
        </w:tc>
      </w:tr>
      <w:tr w:rsidR="00373294" w:rsidRPr="008A524C" w14:paraId="64D97C20" w14:textId="77777777" w:rsidTr="004F002F">
        <w:trPr>
          <w:jc w:val="center"/>
        </w:trPr>
        <w:tc>
          <w:tcPr>
            <w:tcW w:w="2042" w:type="dxa"/>
            <w:vAlign w:val="center"/>
          </w:tcPr>
          <w:p w14:paraId="6D63A5F8" w14:textId="77777777" w:rsidR="00373294" w:rsidRPr="008A524C" w:rsidRDefault="00373294" w:rsidP="004F002F">
            <w:pPr>
              <w:jc w:val="center"/>
            </w:pPr>
            <w:r w:rsidRPr="008A524C">
              <w:t>Bcftools</w:t>
            </w:r>
          </w:p>
        </w:tc>
        <w:tc>
          <w:tcPr>
            <w:tcW w:w="1806" w:type="dxa"/>
            <w:vAlign w:val="center"/>
          </w:tcPr>
          <w:p w14:paraId="22E30A5D" w14:textId="77777777" w:rsidR="00373294" w:rsidRPr="008A524C" w:rsidRDefault="00373294" w:rsidP="004F002F">
            <w:pPr>
              <w:jc w:val="center"/>
            </w:pPr>
          </w:p>
        </w:tc>
        <w:tc>
          <w:tcPr>
            <w:tcW w:w="5214" w:type="dxa"/>
            <w:vAlign w:val="center"/>
          </w:tcPr>
          <w:p w14:paraId="7B116195" w14:textId="77777777" w:rsidR="00373294" w:rsidRPr="008A524C" w:rsidRDefault="00373294" w:rsidP="004F002F">
            <w:pPr>
              <w:jc w:val="center"/>
            </w:pPr>
          </w:p>
        </w:tc>
      </w:tr>
      <w:tr w:rsidR="00373294" w:rsidRPr="008A524C" w14:paraId="78BF12AA" w14:textId="77777777" w:rsidTr="004F002F">
        <w:trPr>
          <w:jc w:val="center"/>
        </w:trPr>
        <w:tc>
          <w:tcPr>
            <w:tcW w:w="2042" w:type="dxa"/>
            <w:vAlign w:val="center"/>
          </w:tcPr>
          <w:p w14:paraId="067BC027" w14:textId="77777777" w:rsidR="00373294" w:rsidRPr="008A524C" w:rsidRDefault="00373294" w:rsidP="004F002F">
            <w:pPr>
              <w:jc w:val="center"/>
            </w:pPr>
            <w:r w:rsidRPr="008A524C">
              <w:t>vep</w:t>
            </w:r>
          </w:p>
        </w:tc>
        <w:tc>
          <w:tcPr>
            <w:tcW w:w="1806" w:type="dxa"/>
            <w:vAlign w:val="center"/>
          </w:tcPr>
          <w:p w14:paraId="54875A8E" w14:textId="77777777" w:rsidR="00373294" w:rsidRPr="008A524C" w:rsidRDefault="00373294" w:rsidP="004F002F">
            <w:pPr>
              <w:jc w:val="center"/>
            </w:pPr>
          </w:p>
        </w:tc>
        <w:tc>
          <w:tcPr>
            <w:tcW w:w="5214" w:type="dxa"/>
            <w:vAlign w:val="center"/>
          </w:tcPr>
          <w:p w14:paraId="67A9D0E0" w14:textId="77777777" w:rsidR="00373294" w:rsidRPr="008A524C" w:rsidRDefault="00373294" w:rsidP="004F002F">
            <w:pPr>
              <w:jc w:val="center"/>
            </w:pPr>
          </w:p>
        </w:tc>
      </w:tr>
      <w:tr w:rsidR="00373294" w:rsidRPr="008A524C" w14:paraId="3EA043FD" w14:textId="77777777" w:rsidTr="004F002F">
        <w:trPr>
          <w:jc w:val="center"/>
        </w:trPr>
        <w:tc>
          <w:tcPr>
            <w:tcW w:w="2042" w:type="dxa"/>
            <w:vAlign w:val="center"/>
          </w:tcPr>
          <w:p w14:paraId="553BF62C" w14:textId="77777777" w:rsidR="00373294" w:rsidRPr="008A524C" w:rsidRDefault="00373294" w:rsidP="004F002F">
            <w:pPr>
              <w:jc w:val="center"/>
            </w:pPr>
            <w:r w:rsidRPr="008A524C">
              <w:t>NetMHCpan</w:t>
            </w:r>
          </w:p>
        </w:tc>
        <w:tc>
          <w:tcPr>
            <w:tcW w:w="1806" w:type="dxa"/>
            <w:vAlign w:val="center"/>
          </w:tcPr>
          <w:p w14:paraId="785FDDE8" w14:textId="77777777" w:rsidR="00373294" w:rsidRPr="008A524C" w:rsidRDefault="00373294" w:rsidP="004F002F">
            <w:pPr>
              <w:jc w:val="center"/>
            </w:pPr>
          </w:p>
        </w:tc>
        <w:tc>
          <w:tcPr>
            <w:tcW w:w="5214" w:type="dxa"/>
            <w:vAlign w:val="center"/>
          </w:tcPr>
          <w:p w14:paraId="10D10B04" w14:textId="77777777" w:rsidR="00373294" w:rsidRPr="008A524C" w:rsidRDefault="00373294" w:rsidP="004F002F">
            <w:pPr>
              <w:jc w:val="center"/>
            </w:pPr>
          </w:p>
        </w:tc>
      </w:tr>
      <w:tr w:rsidR="00373294" w:rsidRPr="008A524C" w14:paraId="45E5E0E4" w14:textId="77777777" w:rsidTr="004F002F">
        <w:trPr>
          <w:jc w:val="center"/>
        </w:trPr>
        <w:tc>
          <w:tcPr>
            <w:tcW w:w="2042" w:type="dxa"/>
            <w:vAlign w:val="center"/>
          </w:tcPr>
          <w:p w14:paraId="255D08D8" w14:textId="77777777" w:rsidR="00373294" w:rsidRPr="008A524C" w:rsidRDefault="00373294" w:rsidP="004F002F">
            <w:pPr>
              <w:jc w:val="center"/>
            </w:pPr>
            <w:r w:rsidRPr="008A524C">
              <w:t>MHCflurry</w:t>
            </w:r>
          </w:p>
        </w:tc>
        <w:tc>
          <w:tcPr>
            <w:tcW w:w="1806" w:type="dxa"/>
            <w:vAlign w:val="center"/>
          </w:tcPr>
          <w:p w14:paraId="7D290854" w14:textId="77777777" w:rsidR="00373294" w:rsidRPr="008A524C" w:rsidRDefault="00373294" w:rsidP="004F002F">
            <w:pPr>
              <w:jc w:val="center"/>
            </w:pPr>
          </w:p>
        </w:tc>
        <w:tc>
          <w:tcPr>
            <w:tcW w:w="5214" w:type="dxa"/>
            <w:vAlign w:val="center"/>
          </w:tcPr>
          <w:p w14:paraId="2A3171C2" w14:textId="77777777" w:rsidR="00373294" w:rsidRPr="008A524C" w:rsidRDefault="00373294" w:rsidP="004F002F">
            <w:pPr>
              <w:jc w:val="center"/>
            </w:pPr>
          </w:p>
        </w:tc>
      </w:tr>
      <w:tr w:rsidR="00373294" w:rsidRPr="008A524C" w14:paraId="32322E89" w14:textId="77777777" w:rsidTr="004F002F">
        <w:trPr>
          <w:jc w:val="center"/>
        </w:trPr>
        <w:tc>
          <w:tcPr>
            <w:tcW w:w="2042" w:type="dxa"/>
            <w:vAlign w:val="center"/>
          </w:tcPr>
          <w:p w14:paraId="1EF15443" w14:textId="77777777" w:rsidR="00373294" w:rsidRPr="008A524C" w:rsidRDefault="00373294" w:rsidP="004F002F">
            <w:pPr>
              <w:jc w:val="center"/>
            </w:pPr>
          </w:p>
        </w:tc>
        <w:tc>
          <w:tcPr>
            <w:tcW w:w="1806" w:type="dxa"/>
            <w:vAlign w:val="center"/>
          </w:tcPr>
          <w:p w14:paraId="2B3A421E" w14:textId="77777777" w:rsidR="00373294" w:rsidRPr="008A524C" w:rsidRDefault="00373294" w:rsidP="004F002F">
            <w:pPr>
              <w:jc w:val="center"/>
            </w:pPr>
          </w:p>
        </w:tc>
        <w:tc>
          <w:tcPr>
            <w:tcW w:w="5214" w:type="dxa"/>
            <w:vAlign w:val="center"/>
          </w:tcPr>
          <w:p w14:paraId="75074014" w14:textId="77777777" w:rsidR="00373294" w:rsidRPr="008A524C" w:rsidRDefault="00373294" w:rsidP="004F002F">
            <w:pPr>
              <w:jc w:val="center"/>
            </w:pPr>
          </w:p>
        </w:tc>
      </w:tr>
      <w:tr w:rsidR="00373294" w:rsidRPr="008A524C" w14:paraId="67319679" w14:textId="77777777" w:rsidTr="004F002F">
        <w:trPr>
          <w:jc w:val="center"/>
        </w:trPr>
        <w:tc>
          <w:tcPr>
            <w:tcW w:w="2042" w:type="dxa"/>
            <w:vAlign w:val="center"/>
          </w:tcPr>
          <w:p w14:paraId="4A300D91" w14:textId="77777777" w:rsidR="00373294" w:rsidRPr="008A524C" w:rsidRDefault="00373294" w:rsidP="004F002F">
            <w:pPr>
              <w:jc w:val="center"/>
            </w:pPr>
          </w:p>
        </w:tc>
        <w:tc>
          <w:tcPr>
            <w:tcW w:w="1806" w:type="dxa"/>
            <w:vAlign w:val="center"/>
          </w:tcPr>
          <w:p w14:paraId="30855EAD" w14:textId="77777777" w:rsidR="00373294" w:rsidRPr="008A524C" w:rsidRDefault="00373294" w:rsidP="004F002F">
            <w:pPr>
              <w:jc w:val="center"/>
            </w:pPr>
          </w:p>
        </w:tc>
        <w:tc>
          <w:tcPr>
            <w:tcW w:w="5214" w:type="dxa"/>
            <w:vAlign w:val="center"/>
          </w:tcPr>
          <w:p w14:paraId="078DD503" w14:textId="77777777" w:rsidR="00373294" w:rsidRPr="008A524C" w:rsidRDefault="00373294" w:rsidP="004F002F">
            <w:pPr>
              <w:jc w:val="center"/>
            </w:pPr>
          </w:p>
        </w:tc>
      </w:tr>
      <w:tr w:rsidR="00373294" w:rsidRPr="008A524C" w14:paraId="46F6BD82" w14:textId="77777777" w:rsidTr="004F002F">
        <w:trPr>
          <w:jc w:val="center"/>
        </w:trPr>
        <w:tc>
          <w:tcPr>
            <w:tcW w:w="2042" w:type="dxa"/>
            <w:vAlign w:val="center"/>
          </w:tcPr>
          <w:p w14:paraId="74669D9C" w14:textId="77777777" w:rsidR="00373294" w:rsidRPr="008A524C" w:rsidRDefault="00373294" w:rsidP="004F002F">
            <w:pPr>
              <w:jc w:val="center"/>
            </w:pPr>
          </w:p>
        </w:tc>
        <w:tc>
          <w:tcPr>
            <w:tcW w:w="1806" w:type="dxa"/>
            <w:vAlign w:val="center"/>
          </w:tcPr>
          <w:p w14:paraId="1FB95AF7" w14:textId="77777777" w:rsidR="00373294" w:rsidRPr="008A524C" w:rsidRDefault="00373294" w:rsidP="004F002F">
            <w:pPr>
              <w:jc w:val="center"/>
            </w:pPr>
          </w:p>
        </w:tc>
        <w:tc>
          <w:tcPr>
            <w:tcW w:w="5214" w:type="dxa"/>
            <w:vAlign w:val="center"/>
          </w:tcPr>
          <w:p w14:paraId="24E381C9" w14:textId="77777777" w:rsidR="00373294" w:rsidRPr="008A524C" w:rsidRDefault="00373294" w:rsidP="004F002F">
            <w:pPr>
              <w:jc w:val="center"/>
            </w:pPr>
          </w:p>
        </w:tc>
      </w:tr>
      <w:tr w:rsidR="00373294" w:rsidRPr="008A524C" w14:paraId="3F331763" w14:textId="77777777" w:rsidTr="004F002F">
        <w:trPr>
          <w:jc w:val="center"/>
        </w:trPr>
        <w:tc>
          <w:tcPr>
            <w:tcW w:w="2042" w:type="dxa"/>
            <w:vAlign w:val="center"/>
          </w:tcPr>
          <w:p w14:paraId="02D0F4A1" w14:textId="77777777" w:rsidR="00373294" w:rsidRPr="008A524C" w:rsidRDefault="00373294" w:rsidP="004F002F">
            <w:pPr>
              <w:jc w:val="center"/>
            </w:pPr>
          </w:p>
        </w:tc>
        <w:tc>
          <w:tcPr>
            <w:tcW w:w="1806" w:type="dxa"/>
            <w:vAlign w:val="center"/>
          </w:tcPr>
          <w:p w14:paraId="25457425" w14:textId="77777777" w:rsidR="00373294" w:rsidRPr="008A524C" w:rsidRDefault="00373294" w:rsidP="004F002F">
            <w:pPr>
              <w:jc w:val="center"/>
            </w:pPr>
          </w:p>
        </w:tc>
        <w:tc>
          <w:tcPr>
            <w:tcW w:w="5214" w:type="dxa"/>
            <w:vAlign w:val="center"/>
          </w:tcPr>
          <w:p w14:paraId="748576FF" w14:textId="77777777" w:rsidR="00373294" w:rsidRPr="008A524C" w:rsidRDefault="00373294" w:rsidP="004F002F">
            <w:pPr>
              <w:jc w:val="center"/>
            </w:pPr>
          </w:p>
        </w:tc>
      </w:tr>
      <w:tr w:rsidR="00373294" w:rsidRPr="008A524C" w14:paraId="1A12AC96" w14:textId="77777777" w:rsidTr="004F002F">
        <w:trPr>
          <w:jc w:val="center"/>
        </w:trPr>
        <w:tc>
          <w:tcPr>
            <w:tcW w:w="3848" w:type="dxa"/>
            <w:gridSpan w:val="2"/>
            <w:vAlign w:val="center"/>
          </w:tcPr>
          <w:p w14:paraId="26150975" w14:textId="77777777" w:rsidR="00373294" w:rsidRPr="008A524C" w:rsidRDefault="00373294" w:rsidP="004F002F">
            <w:pPr>
              <w:jc w:val="center"/>
            </w:pPr>
            <w:r w:rsidRPr="008A524C">
              <w:t>R package</w:t>
            </w:r>
            <w:r w:rsidRPr="008A524C">
              <w:t>s</w:t>
            </w:r>
          </w:p>
        </w:tc>
        <w:tc>
          <w:tcPr>
            <w:tcW w:w="5214" w:type="dxa"/>
            <w:vAlign w:val="center"/>
          </w:tcPr>
          <w:p w14:paraId="101894D7" w14:textId="77777777" w:rsidR="00373294" w:rsidRPr="008A524C" w:rsidRDefault="00373294" w:rsidP="004F002F">
            <w:pPr>
              <w:jc w:val="center"/>
            </w:pPr>
          </w:p>
        </w:tc>
      </w:tr>
      <w:tr w:rsidR="00373294" w:rsidRPr="008A524C" w14:paraId="1A38F396" w14:textId="77777777" w:rsidTr="004F002F">
        <w:trPr>
          <w:jc w:val="center"/>
        </w:trPr>
        <w:tc>
          <w:tcPr>
            <w:tcW w:w="2042" w:type="dxa"/>
            <w:vAlign w:val="center"/>
          </w:tcPr>
          <w:p w14:paraId="5973BDF9" w14:textId="77777777" w:rsidR="00373294" w:rsidRPr="008A524C" w:rsidRDefault="00373294" w:rsidP="004F002F">
            <w:pPr>
              <w:jc w:val="center"/>
            </w:pPr>
            <w:r w:rsidRPr="008A524C">
              <w:t>ggplot2</w:t>
            </w:r>
          </w:p>
        </w:tc>
        <w:tc>
          <w:tcPr>
            <w:tcW w:w="1806" w:type="dxa"/>
            <w:vAlign w:val="center"/>
          </w:tcPr>
          <w:p w14:paraId="484BDE3C" w14:textId="77777777" w:rsidR="00373294" w:rsidRPr="008A524C" w:rsidRDefault="00373294" w:rsidP="004F002F">
            <w:pPr>
              <w:jc w:val="center"/>
            </w:pPr>
          </w:p>
        </w:tc>
        <w:tc>
          <w:tcPr>
            <w:tcW w:w="5214" w:type="dxa"/>
            <w:vAlign w:val="center"/>
          </w:tcPr>
          <w:p w14:paraId="21998967" w14:textId="77777777" w:rsidR="00373294" w:rsidRPr="004F002F" w:rsidRDefault="00373294" w:rsidP="004F002F">
            <w:pPr>
              <w:pStyle w:val="StandardWeb"/>
              <w:rPr>
                <w:lang w:val="en-US"/>
              </w:rPr>
            </w:pPr>
            <w:r w:rsidRPr="004F002F">
              <w:rPr>
                <w:lang w:val="en-US"/>
              </w:rPr>
              <w:t>H. Wickham. ggplot2: Elegant Graphics for Data Analysis. Springer-Verlag New York, 2016.</w:t>
            </w:r>
          </w:p>
        </w:tc>
      </w:tr>
      <w:tr w:rsidR="00373294" w:rsidRPr="008A524C" w14:paraId="6D383E31" w14:textId="77777777" w:rsidTr="004F002F">
        <w:trPr>
          <w:jc w:val="center"/>
        </w:trPr>
        <w:tc>
          <w:tcPr>
            <w:tcW w:w="2042" w:type="dxa"/>
            <w:vAlign w:val="center"/>
          </w:tcPr>
          <w:p w14:paraId="15E579B1" w14:textId="77777777" w:rsidR="00373294" w:rsidRPr="008A524C" w:rsidRDefault="00373294" w:rsidP="004F002F">
            <w:pPr>
              <w:jc w:val="center"/>
            </w:pPr>
            <w:r w:rsidRPr="008A524C">
              <w:t>lessR</w:t>
            </w:r>
          </w:p>
        </w:tc>
        <w:tc>
          <w:tcPr>
            <w:tcW w:w="1806" w:type="dxa"/>
            <w:vAlign w:val="center"/>
          </w:tcPr>
          <w:p w14:paraId="1F7A379F" w14:textId="77777777" w:rsidR="00373294" w:rsidRPr="008A524C" w:rsidRDefault="00373294" w:rsidP="004F002F">
            <w:pPr>
              <w:jc w:val="center"/>
            </w:pPr>
          </w:p>
        </w:tc>
        <w:tc>
          <w:tcPr>
            <w:tcW w:w="5214" w:type="dxa"/>
            <w:vAlign w:val="center"/>
          </w:tcPr>
          <w:p w14:paraId="2EB48AB5" w14:textId="77777777" w:rsidR="00373294" w:rsidRPr="004F002F" w:rsidRDefault="00373294" w:rsidP="004F002F">
            <w:pPr>
              <w:pStyle w:val="StandardWeb"/>
              <w:rPr>
                <w:lang w:val="en-US"/>
              </w:rPr>
            </w:pPr>
            <w:r w:rsidRPr="004F002F">
              <w:rPr>
                <w:lang w:val="en-US"/>
              </w:rPr>
              <w:t xml:space="preserve">Gerbing D (2025). </w:t>
            </w:r>
            <w:r w:rsidRPr="004F002F">
              <w:rPr>
                <w:rStyle w:val="Hervorhebung"/>
                <w:rFonts w:eastAsiaTheme="majorEastAsia"/>
                <w:lang w:val="en-US"/>
              </w:rPr>
              <w:t>lessR: Less Code, More Results</w:t>
            </w:r>
            <w:r w:rsidRPr="004F002F">
              <w:rPr>
                <w:lang w:val="en-US"/>
              </w:rPr>
              <w:t>. R package version 4.4.5, &lt;https://CRAN.R-project.org/package=lessR&gt;.</w:t>
            </w:r>
          </w:p>
          <w:p w14:paraId="5F3A0137" w14:textId="77777777" w:rsidR="00373294" w:rsidRPr="004F002F" w:rsidRDefault="00373294" w:rsidP="004F002F">
            <w:pPr>
              <w:pStyle w:val="StandardWeb"/>
              <w:rPr>
                <w:lang w:val="en-US"/>
              </w:rPr>
            </w:pPr>
            <w:r w:rsidRPr="004F002F">
              <w:rPr>
                <w:lang w:val="en-US"/>
              </w:rPr>
              <w:lastRenderedPageBreak/>
              <w:t>Gerbing DW (2021). “Enhancement of the Command-Line Environment for use in the Introductory Statistics Course and Beyond.”</w:t>
            </w:r>
          </w:p>
          <w:p w14:paraId="4F4D956A" w14:textId="77777777" w:rsidR="00373294" w:rsidRPr="004F002F" w:rsidRDefault="00373294" w:rsidP="004F002F">
            <w:pPr>
              <w:pStyle w:val="StandardWeb"/>
              <w:rPr>
                <w:lang w:val="en-US"/>
              </w:rPr>
            </w:pPr>
            <w:r w:rsidRPr="004F002F">
              <w:rPr>
                <w:rStyle w:val="Hervorhebung"/>
                <w:rFonts w:eastAsiaTheme="majorEastAsia"/>
                <w:lang w:val="en-US"/>
              </w:rPr>
              <w:t>Journal of Statistics and Data Science Education</w:t>
            </w:r>
            <w:r w:rsidRPr="004F002F">
              <w:rPr>
                <w:lang w:val="en-US"/>
              </w:rPr>
              <w:t xml:space="preserve">, </w:t>
            </w:r>
            <w:r w:rsidRPr="004F002F">
              <w:rPr>
                <w:rStyle w:val="Hervorhebung"/>
                <w:rFonts w:eastAsiaTheme="majorEastAsia"/>
                <w:lang w:val="en-US"/>
              </w:rPr>
              <w:t>29</w:t>
            </w:r>
            <w:r w:rsidRPr="004F002F">
              <w:rPr>
                <w:lang w:val="en-US"/>
              </w:rPr>
              <w:t>(3), 251-256. doi:10.1080/26939169.2021.1999871</w:t>
            </w:r>
          </w:p>
          <w:p w14:paraId="6E69D5B4" w14:textId="77777777" w:rsidR="00373294" w:rsidRPr="004F002F" w:rsidRDefault="00373294" w:rsidP="004F002F">
            <w:pPr>
              <w:pStyle w:val="StandardWeb"/>
              <w:rPr>
                <w:lang w:val="en-US"/>
              </w:rPr>
            </w:pPr>
            <w:r w:rsidRPr="004F002F">
              <w:rPr>
                <w:lang w:val="en-US"/>
              </w:rPr>
              <w:t>&lt;https://doi.org/10.1080/26939169.2021.1999871&gt;.</w:t>
            </w:r>
          </w:p>
        </w:tc>
      </w:tr>
      <w:tr w:rsidR="00373294" w:rsidRPr="008A524C" w14:paraId="7FB5C4EC" w14:textId="77777777" w:rsidTr="004F002F">
        <w:trPr>
          <w:jc w:val="center"/>
        </w:trPr>
        <w:tc>
          <w:tcPr>
            <w:tcW w:w="2042" w:type="dxa"/>
            <w:vAlign w:val="center"/>
          </w:tcPr>
          <w:p w14:paraId="21B6DBE8" w14:textId="77777777" w:rsidR="00373294" w:rsidRPr="008A524C" w:rsidRDefault="00373294" w:rsidP="004F002F">
            <w:pPr>
              <w:jc w:val="center"/>
            </w:pPr>
            <w:r w:rsidRPr="008A524C">
              <w:lastRenderedPageBreak/>
              <w:t>biomaRt</w:t>
            </w:r>
          </w:p>
        </w:tc>
        <w:tc>
          <w:tcPr>
            <w:tcW w:w="1806" w:type="dxa"/>
            <w:vAlign w:val="center"/>
          </w:tcPr>
          <w:p w14:paraId="7F1F21BA" w14:textId="77777777" w:rsidR="00373294" w:rsidRPr="008A524C" w:rsidRDefault="00373294" w:rsidP="004F002F">
            <w:pPr>
              <w:jc w:val="center"/>
            </w:pPr>
          </w:p>
        </w:tc>
        <w:tc>
          <w:tcPr>
            <w:tcW w:w="5214" w:type="dxa"/>
            <w:vAlign w:val="center"/>
          </w:tcPr>
          <w:p w14:paraId="685DE397" w14:textId="77777777" w:rsidR="00373294" w:rsidRPr="004F002F" w:rsidRDefault="00373294" w:rsidP="004F002F">
            <w:pPr>
              <w:pStyle w:val="StandardWeb"/>
              <w:rPr>
                <w:lang w:val="en-US"/>
              </w:rPr>
            </w:pPr>
            <w:r w:rsidRPr="004F002F">
              <w:rPr>
                <w:lang w:val="en-US"/>
              </w:rPr>
              <w:t>Mapping identifiers for the integration of genomic datasets with the R/Bioconductor package biomaRt. Steffen Durinck, Paul</w:t>
            </w:r>
          </w:p>
          <w:p w14:paraId="74F0FDD4" w14:textId="77777777" w:rsidR="00373294" w:rsidRPr="004F002F" w:rsidRDefault="00373294" w:rsidP="004F002F">
            <w:pPr>
              <w:pStyle w:val="StandardWeb"/>
              <w:rPr>
                <w:lang w:val="en-US"/>
              </w:rPr>
            </w:pPr>
            <w:r w:rsidRPr="004F002F">
              <w:rPr>
                <w:lang w:val="en-US"/>
              </w:rPr>
              <w:t>T. Spellman, Ewan Birney and Wolfgang Huber, Nature Protocols 4, 1184-1191 (2009).</w:t>
            </w:r>
          </w:p>
          <w:p w14:paraId="5C46B662" w14:textId="77777777" w:rsidR="00373294" w:rsidRPr="004F002F" w:rsidRDefault="00373294" w:rsidP="004F002F">
            <w:pPr>
              <w:pStyle w:val="StandardWeb"/>
              <w:rPr>
                <w:lang w:val="en-US"/>
              </w:rPr>
            </w:pPr>
            <w:r w:rsidRPr="004F002F">
              <w:rPr>
                <w:lang w:val="en-US"/>
              </w:rPr>
              <w:t>BioMart and Bioconductor: a powerful link between biological databases and microarray data analysis. Steffen Durinck, Yves</w:t>
            </w:r>
          </w:p>
          <w:p w14:paraId="1FCFBDEC" w14:textId="77777777" w:rsidR="00373294" w:rsidRPr="004F002F" w:rsidRDefault="00373294" w:rsidP="004F002F">
            <w:pPr>
              <w:pStyle w:val="StandardWeb"/>
              <w:rPr>
                <w:lang w:val="en-US"/>
              </w:rPr>
            </w:pPr>
            <w:r w:rsidRPr="004F002F">
              <w:rPr>
                <w:lang w:val="en-US"/>
              </w:rPr>
              <w:t>Moreau, Arek Kasprzyk, Sean Davis, Bart De Moor, Alvis Brazma and Wolfgang Huber, Bioinformatics 21, 3439-3440 (2005).</w:t>
            </w:r>
          </w:p>
        </w:tc>
      </w:tr>
      <w:tr w:rsidR="00373294" w:rsidRPr="008A524C" w14:paraId="36BF1AB6" w14:textId="77777777" w:rsidTr="004F002F">
        <w:trPr>
          <w:jc w:val="center"/>
        </w:trPr>
        <w:tc>
          <w:tcPr>
            <w:tcW w:w="2042" w:type="dxa"/>
            <w:vAlign w:val="center"/>
          </w:tcPr>
          <w:p w14:paraId="7B5088CB" w14:textId="77777777" w:rsidR="00373294" w:rsidRPr="008A524C" w:rsidRDefault="00373294" w:rsidP="004F002F">
            <w:pPr>
              <w:jc w:val="center"/>
            </w:pPr>
            <w:r w:rsidRPr="008A524C">
              <w:t>rmarkdown</w:t>
            </w:r>
          </w:p>
        </w:tc>
        <w:tc>
          <w:tcPr>
            <w:tcW w:w="1806" w:type="dxa"/>
            <w:vAlign w:val="center"/>
          </w:tcPr>
          <w:p w14:paraId="5B9CC5B6" w14:textId="77777777" w:rsidR="00373294" w:rsidRPr="008A524C" w:rsidRDefault="00373294" w:rsidP="004F002F">
            <w:pPr>
              <w:jc w:val="center"/>
            </w:pPr>
          </w:p>
        </w:tc>
        <w:tc>
          <w:tcPr>
            <w:tcW w:w="5214" w:type="dxa"/>
            <w:vAlign w:val="center"/>
          </w:tcPr>
          <w:p w14:paraId="2859BB99" w14:textId="77777777" w:rsidR="00373294" w:rsidRPr="004F002F" w:rsidRDefault="00373294" w:rsidP="004F002F">
            <w:pPr>
              <w:pStyle w:val="StandardWeb"/>
              <w:rPr>
                <w:lang w:val="en-US"/>
              </w:rPr>
            </w:pPr>
            <w:r w:rsidRPr="004F002F">
              <w:rPr>
                <w:lang w:val="en-US"/>
              </w:rPr>
              <w:t>Allaire J, Xie Y, Dervieux C, McPherson J, Luraschi J, Ushey K, Atkins A, Wickham H, Cheng J, Chang W, Iannone R (2024).</w:t>
            </w:r>
          </w:p>
          <w:p w14:paraId="157EA650" w14:textId="77777777" w:rsidR="00373294" w:rsidRPr="004F002F" w:rsidRDefault="00373294" w:rsidP="004F002F">
            <w:pPr>
              <w:pStyle w:val="StandardWeb"/>
              <w:rPr>
                <w:lang w:val="en-US"/>
              </w:rPr>
            </w:pPr>
            <w:r w:rsidRPr="004F002F">
              <w:rPr>
                <w:rStyle w:val="Hervorhebung"/>
                <w:rFonts w:eastAsiaTheme="majorEastAsia"/>
                <w:lang w:val="en-US"/>
              </w:rPr>
              <w:t>rmarkdown: Dynamic Documents for R</w:t>
            </w:r>
            <w:r w:rsidRPr="004F002F">
              <w:rPr>
                <w:lang w:val="en-US"/>
              </w:rPr>
              <w:t>. R package version 2.29, &lt;https://github.com/rstudio/rmarkdown&gt;.</w:t>
            </w:r>
          </w:p>
        </w:tc>
      </w:tr>
      <w:tr w:rsidR="00373294" w:rsidRPr="008A524C" w14:paraId="31193796" w14:textId="77777777" w:rsidTr="004F002F">
        <w:trPr>
          <w:jc w:val="center"/>
        </w:trPr>
        <w:tc>
          <w:tcPr>
            <w:tcW w:w="2042" w:type="dxa"/>
            <w:vAlign w:val="center"/>
          </w:tcPr>
          <w:p w14:paraId="5C70952D" w14:textId="77777777" w:rsidR="00373294" w:rsidRPr="008A524C" w:rsidRDefault="00373294" w:rsidP="004F002F">
            <w:pPr>
              <w:jc w:val="center"/>
            </w:pPr>
            <w:r w:rsidRPr="008A524C">
              <w:t>tidyr</w:t>
            </w:r>
          </w:p>
        </w:tc>
        <w:tc>
          <w:tcPr>
            <w:tcW w:w="1806" w:type="dxa"/>
            <w:vAlign w:val="center"/>
          </w:tcPr>
          <w:p w14:paraId="6617D01D" w14:textId="77777777" w:rsidR="00373294" w:rsidRPr="008A524C" w:rsidRDefault="00373294" w:rsidP="004F002F">
            <w:pPr>
              <w:jc w:val="center"/>
            </w:pPr>
          </w:p>
        </w:tc>
        <w:tc>
          <w:tcPr>
            <w:tcW w:w="5214" w:type="dxa"/>
            <w:vAlign w:val="center"/>
          </w:tcPr>
          <w:p w14:paraId="3A97D089" w14:textId="77777777" w:rsidR="00373294" w:rsidRPr="004F002F" w:rsidRDefault="00373294" w:rsidP="004F002F">
            <w:pPr>
              <w:pStyle w:val="StandardWeb"/>
              <w:rPr>
                <w:lang w:val="en-US"/>
              </w:rPr>
            </w:pPr>
            <w:r w:rsidRPr="004F002F">
              <w:rPr>
                <w:lang w:val="en-US"/>
              </w:rPr>
              <w:t xml:space="preserve">Wickham H, Vaughan D, Girlich M (2024). </w:t>
            </w:r>
            <w:r w:rsidRPr="004F002F">
              <w:rPr>
                <w:rStyle w:val="Hervorhebung"/>
                <w:rFonts w:eastAsiaTheme="majorEastAsia"/>
                <w:lang w:val="en-US"/>
              </w:rPr>
              <w:t>tidyr: Tidy Messy Data</w:t>
            </w:r>
            <w:r w:rsidRPr="004F002F">
              <w:rPr>
                <w:lang w:val="en-US"/>
              </w:rPr>
              <w:t>. R package version 1.3.1,</w:t>
            </w:r>
          </w:p>
          <w:p w14:paraId="6D27F61A" w14:textId="77777777" w:rsidR="00373294" w:rsidRPr="004F002F" w:rsidRDefault="00373294" w:rsidP="004F002F">
            <w:pPr>
              <w:pStyle w:val="StandardWeb"/>
              <w:rPr>
                <w:lang w:val="en-US"/>
              </w:rPr>
            </w:pPr>
            <w:r w:rsidRPr="004F002F">
              <w:rPr>
                <w:lang w:val="en-US"/>
              </w:rPr>
              <w:t>&lt;https://CRAN.R-project.org/package=tidyr&gt;.</w:t>
            </w:r>
          </w:p>
        </w:tc>
      </w:tr>
      <w:tr w:rsidR="00373294" w:rsidRPr="008A524C" w14:paraId="7F58CD32" w14:textId="77777777" w:rsidTr="004F002F">
        <w:trPr>
          <w:jc w:val="center"/>
        </w:trPr>
        <w:tc>
          <w:tcPr>
            <w:tcW w:w="3848" w:type="dxa"/>
            <w:gridSpan w:val="2"/>
            <w:vAlign w:val="center"/>
          </w:tcPr>
          <w:p w14:paraId="2F763DCD" w14:textId="77777777" w:rsidR="00373294" w:rsidRPr="008A524C" w:rsidRDefault="00373294" w:rsidP="004F002F">
            <w:pPr>
              <w:jc w:val="center"/>
            </w:pPr>
            <w:r w:rsidRPr="008A524C">
              <w:t>Python module</w:t>
            </w:r>
          </w:p>
        </w:tc>
        <w:tc>
          <w:tcPr>
            <w:tcW w:w="5214" w:type="dxa"/>
            <w:vAlign w:val="center"/>
          </w:tcPr>
          <w:p w14:paraId="662D9FD0" w14:textId="77777777" w:rsidR="00373294" w:rsidRPr="008A524C" w:rsidRDefault="00373294" w:rsidP="004F002F">
            <w:pPr>
              <w:jc w:val="center"/>
            </w:pPr>
          </w:p>
        </w:tc>
      </w:tr>
      <w:tr w:rsidR="00373294" w:rsidRPr="008A524C" w14:paraId="61073367" w14:textId="77777777" w:rsidTr="004F002F">
        <w:trPr>
          <w:jc w:val="center"/>
        </w:trPr>
        <w:tc>
          <w:tcPr>
            <w:tcW w:w="2042" w:type="dxa"/>
            <w:vAlign w:val="center"/>
          </w:tcPr>
          <w:p w14:paraId="0CC4E0D1" w14:textId="77777777" w:rsidR="00373294" w:rsidRPr="008A524C" w:rsidRDefault="00373294" w:rsidP="004F002F">
            <w:pPr>
              <w:jc w:val="center"/>
            </w:pPr>
            <w:r w:rsidRPr="008A524C">
              <w:t>Panda</w:t>
            </w:r>
          </w:p>
        </w:tc>
        <w:tc>
          <w:tcPr>
            <w:tcW w:w="1806" w:type="dxa"/>
            <w:vAlign w:val="center"/>
          </w:tcPr>
          <w:p w14:paraId="77F169BF" w14:textId="77777777" w:rsidR="00373294" w:rsidRPr="008A524C" w:rsidRDefault="00373294" w:rsidP="004F002F">
            <w:pPr>
              <w:jc w:val="center"/>
            </w:pPr>
          </w:p>
        </w:tc>
        <w:tc>
          <w:tcPr>
            <w:tcW w:w="5214" w:type="dxa"/>
            <w:vAlign w:val="center"/>
          </w:tcPr>
          <w:p w14:paraId="0372AA98" w14:textId="77777777" w:rsidR="00373294" w:rsidRPr="008A524C" w:rsidRDefault="00373294" w:rsidP="004F002F">
            <w:pPr>
              <w:jc w:val="center"/>
            </w:pPr>
          </w:p>
        </w:tc>
      </w:tr>
      <w:tr w:rsidR="00373294" w:rsidRPr="008A524C" w14:paraId="2A030823" w14:textId="77777777" w:rsidTr="004F002F">
        <w:trPr>
          <w:jc w:val="center"/>
        </w:trPr>
        <w:tc>
          <w:tcPr>
            <w:tcW w:w="2042" w:type="dxa"/>
            <w:vAlign w:val="center"/>
          </w:tcPr>
          <w:p w14:paraId="6C4BDA5F" w14:textId="77777777" w:rsidR="00373294" w:rsidRPr="008A524C" w:rsidRDefault="00373294" w:rsidP="004F002F">
            <w:pPr>
              <w:jc w:val="center"/>
            </w:pPr>
            <w:r w:rsidRPr="008A524C">
              <w:t>sklearn</w:t>
            </w:r>
          </w:p>
        </w:tc>
        <w:tc>
          <w:tcPr>
            <w:tcW w:w="1806" w:type="dxa"/>
            <w:vAlign w:val="center"/>
          </w:tcPr>
          <w:p w14:paraId="35055431" w14:textId="77777777" w:rsidR="00373294" w:rsidRPr="008A524C" w:rsidRDefault="00373294" w:rsidP="004F002F">
            <w:pPr>
              <w:jc w:val="center"/>
            </w:pPr>
          </w:p>
        </w:tc>
        <w:tc>
          <w:tcPr>
            <w:tcW w:w="5214" w:type="dxa"/>
            <w:vAlign w:val="center"/>
          </w:tcPr>
          <w:p w14:paraId="287BA203" w14:textId="77777777" w:rsidR="00373294" w:rsidRPr="008A524C" w:rsidRDefault="00373294" w:rsidP="004F002F">
            <w:pPr>
              <w:jc w:val="center"/>
            </w:pPr>
          </w:p>
        </w:tc>
      </w:tr>
      <w:tr w:rsidR="00373294" w:rsidRPr="008A524C" w14:paraId="32171459" w14:textId="77777777" w:rsidTr="004F002F">
        <w:trPr>
          <w:jc w:val="center"/>
        </w:trPr>
        <w:tc>
          <w:tcPr>
            <w:tcW w:w="2042" w:type="dxa"/>
            <w:vAlign w:val="center"/>
          </w:tcPr>
          <w:p w14:paraId="515BDF49" w14:textId="77777777" w:rsidR="00373294" w:rsidRPr="008A524C" w:rsidRDefault="00373294" w:rsidP="004F002F">
            <w:pPr>
              <w:jc w:val="center"/>
            </w:pPr>
            <w:r w:rsidRPr="008A524C">
              <w:t>Numpy</w:t>
            </w:r>
          </w:p>
        </w:tc>
        <w:tc>
          <w:tcPr>
            <w:tcW w:w="1806" w:type="dxa"/>
            <w:vAlign w:val="center"/>
          </w:tcPr>
          <w:p w14:paraId="4C91D2AE" w14:textId="77777777" w:rsidR="00373294" w:rsidRPr="008A524C" w:rsidRDefault="00373294" w:rsidP="004F002F">
            <w:pPr>
              <w:jc w:val="center"/>
            </w:pPr>
          </w:p>
        </w:tc>
        <w:tc>
          <w:tcPr>
            <w:tcW w:w="5214" w:type="dxa"/>
            <w:vAlign w:val="center"/>
          </w:tcPr>
          <w:p w14:paraId="114C2AEA" w14:textId="77777777" w:rsidR="00373294" w:rsidRPr="008A524C" w:rsidRDefault="00373294" w:rsidP="004F002F">
            <w:pPr>
              <w:jc w:val="center"/>
            </w:pPr>
          </w:p>
        </w:tc>
      </w:tr>
      <w:tr w:rsidR="00373294" w:rsidRPr="008A524C" w14:paraId="40782132" w14:textId="77777777" w:rsidTr="004F002F">
        <w:trPr>
          <w:jc w:val="center"/>
        </w:trPr>
        <w:tc>
          <w:tcPr>
            <w:tcW w:w="2042" w:type="dxa"/>
            <w:vAlign w:val="center"/>
          </w:tcPr>
          <w:p w14:paraId="3A745CCB" w14:textId="77777777" w:rsidR="00373294" w:rsidRPr="004F002F" w:rsidRDefault="00373294" w:rsidP="004F002F">
            <w:pPr>
              <w:jc w:val="center"/>
            </w:pPr>
            <w:r w:rsidRPr="008A524C">
              <w:t>Bio.SeqUtils</w:t>
            </w:r>
          </w:p>
        </w:tc>
        <w:tc>
          <w:tcPr>
            <w:tcW w:w="1806" w:type="dxa"/>
            <w:vAlign w:val="center"/>
          </w:tcPr>
          <w:p w14:paraId="1D18B602" w14:textId="77777777" w:rsidR="00373294" w:rsidRPr="008A524C" w:rsidRDefault="00373294" w:rsidP="004F002F">
            <w:pPr>
              <w:jc w:val="center"/>
            </w:pPr>
          </w:p>
        </w:tc>
        <w:tc>
          <w:tcPr>
            <w:tcW w:w="5214" w:type="dxa"/>
            <w:vAlign w:val="center"/>
          </w:tcPr>
          <w:p w14:paraId="580B3188" w14:textId="77777777" w:rsidR="00373294" w:rsidRPr="008A524C" w:rsidRDefault="00373294" w:rsidP="004F002F">
            <w:pPr>
              <w:jc w:val="center"/>
            </w:pPr>
          </w:p>
        </w:tc>
      </w:tr>
      <w:tr w:rsidR="00373294" w:rsidRPr="008A524C" w14:paraId="3C3C8902" w14:textId="77777777" w:rsidTr="004F002F">
        <w:trPr>
          <w:jc w:val="center"/>
        </w:trPr>
        <w:tc>
          <w:tcPr>
            <w:tcW w:w="2042" w:type="dxa"/>
            <w:vAlign w:val="center"/>
          </w:tcPr>
          <w:p w14:paraId="5B9E5F7E" w14:textId="77777777" w:rsidR="00373294" w:rsidRPr="008A524C" w:rsidRDefault="00373294" w:rsidP="004F002F">
            <w:pPr>
              <w:jc w:val="center"/>
            </w:pPr>
            <w:r w:rsidRPr="008A524C">
              <w:t>Scipy</w:t>
            </w:r>
          </w:p>
        </w:tc>
        <w:tc>
          <w:tcPr>
            <w:tcW w:w="1806" w:type="dxa"/>
            <w:vAlign w:val="center"/>
          </w:tcPr>
          <w:p w14:paraId="65C246ED" w14:textId="77777777" w:rsidR="00373294" w:rsidRPr="008A524C" w:rsidRDefault="00373294" w:rsidP="004F002F">
            <w:pPr>
              <w:jc w:val="center"/>
            </w:pPr>
          </w:p>
        </w:tc>
        <w:tc>
          <w:tcPr>
            <w:tcW w:w="5214" w:type="dxa"/>
            <w:vAlign w:val="center"/>
          </w:tcPr>
          <w:p w14:paraId="6927F05A" w14:textId="77777777" w:rsidR="00373294" w:rsidRPr="008A524C" w:rsidRDefault="00373294" w:rsidP="004F002F">
            <w:pPr>
              <w:jc w:val="center"/>
            </w:pPr>
          </w:p>
        </w:tc>
      </w:tr>
      <w:tr w:rsidR="00373294" w:rsidRPr="008A524C" w14:paraId="703B06B8" w14:textId="77777777" w:rsidTr="004F002F">
        <w:trPr>
          <w:jc w:val="center"/>
        </w:trPr>
        <w:tc>
          <w:tcPr>
            <w:tcW w:w="2042" w:type="dxa"/>
            <w:vAlign w:val="center"/>
          </w:tcPr>
          <w:p w14:paraId="7960E32C" w14:textId="77777777" w:rsidR="00373294" w:rsidRPr="008A524C" w:rsidRDefault="00373294" w:rsidP="004F002F">
            <w:pPr>
              <w:jc w:val="center"/>
            </w:pPr>
            <w:r w:rsidRPr="008A524C">
              <w:t>peptides</w:t>
            </w:r>
          </w:p>
        </w:tc>
        <w:tc>
          <w:tcPr>
            <w:tcW w:w="1806" w:type="dxa"/>
            <w:vAlign w:val="center"/>
          </w:tcPr>
          <w:p w14:paraId="14F7F9D6" w14:textId="77777777" w:rsidR="00373294" w:rsidRPr="008A524C" w:rsidRDefault="00373294" w:rsidP="004F002F">
            <w:pPr>
              <w:jc w:val="center"/>
            </w:pPr>
          </w:p>
        </w:tc>
        <w:tc>
          <w:tcPr>
            <w:tcW w:w="5214" w:type="dxa"/>
            <w:vAlign w:val="center"/>
          </w:tcPr>
          <w:p w14:paraId="08383AF9" w14:textId="77777777" w:rsidR="00373294" w:rsidRPr="008A524C" w:rsidRDefault="00373294" w:rsidP="004F002F">
            <w:pPr>
              <w:jc w:val="center"/>
            </w:pPr>
          </w:p>
        </w:tc>
      </w:tr>
      <w:tr w:rsidR="00373294" w:rsidRPr="008A524C" w14:paraId="508001CE" w14:textId="77777777" w:rsidTr="004F002F">
        <w:trPr>
          <w:jc w:val="center"/>
        </w:trPr>
        <w:tc>
          <w:tcPr>
            <w:tcW w:w="2042" w:type="dxa"/>
            <w:vAlign w:val="center"/>
          </w:tcPr>
          <w:p w14:paraId="237DBDC0" w14:textId="77777777" w:rsidR="00373294" w:rsidRPr="008A524C" w:rsidRDefault="00373294" w:rsidP="004F002F">
            <w:pPr>
              <w:jc w:val="center"/>
            </w:pPr>
            <w:r w:rsidRPr="008A524C">
              <w:t>CrossDome</w:t>
            </w:r>
          </w:p>
        </w:tc>
        <w:tc>
          <w:tcPr>
            <w:tcW w:w="1806" w:type="dxa"/>
            <w:vAlign w:val="center"/>
          </w:tcPr>
          <w:p w14:paraId="29E540CC" w14:textId="77777777" w:rsidR="00373294" w:rsidRPr="008A524C" w:rsidRDefault="00373294" w:rsidP="004F002F">
            <w:pPr>
              <w:pStyle w:val="StandardWeb"/>
              <w:rPr>
                <w:lang w:val="en-US"/>
              </w:rPr>
            </w:pPr>
            <w:r w:rsidRPr="008A524C">
              <w:rPr>
                <w:lang w:val="en-US"/>
              </w:rPr>
              <w:t>An R package to measure cross-reactivity risk in the sequence-space</w:t>
            </w:r>
          </w:p>
        </w:tc>
        <w:tc>
          <w:tcPr>
            <w:tcW w:w="5214" w:type="dxa"/>
            <w:vAlign w:val="center"/>
          </w:tcPr>
          <w:p w14:paraId="5AF3A7FA" w14:textId="77777777" w:rsidR="00373294" w:rsidRPr="008A524C" w:rsidRDefault="00373294" w:rsidP="004F002F">
            <w:pPr>
              <w:pStyle w:val="StandardWeb"/>
              <w:rPr>
                <w:lang w:val="en-US"/>
              </w:rPr>
            </w:pPr>
            <w:r w:rsidRPr="008A524C">
              <w:rPr>
                <w:lang w:val="en-US"/>
              </w:rPr>
              <w:t xml:space="preserve">Fonseca A (2025). </w:t>
            </w:r>
            <w:r w:rsidRPr="008A524C">
              <w:rPr>
                <w:rStyle w:val="Hervorhebung"/>
                <w:rFonts w:eastAsiaTheme="majorEastAsia"/>
                <w:lang w:val="en-US"/>
              </w:rPr>
              <w:t>crossdome: An R package to measure cross-reactivity risk in the sequence-space</w:t>
            </w:r>
            <w:r w:rsidRPr="008A524C">
              <w:rPr>
                <w:lang w:val="en-US"/>
              </w:rPr>
              <w:t>. R package version &lt;https://github.com/antuneslab/crossdome&gt;.</w:t>
            </w:r>
          </w:p>
        </w:tc>
      </w:tr>
      <w:tr w:rsidR="00373294" w:rsidRPr="008A524C" w14:paraId="4C05DE87" w14:textId="77777777" w:rsidTr="004F002F">
        <w:trPr>
          <w:jc w:val="center"/>
        </w:trPr>
        <w:tc>
          <w:tcPr>
            <w:tcW w:w="3848" w:type="dxa"/>
            <w:gridSpan w:val="2"/>
            <w:vAlign w:val="center"/>
          </w:tcPr>
          <w:p w14:paraId="59D20976" w14:textId="77777777" w:rsidR="00373294" w:rsidRPr="008A524C" w:rsidRDefault="00373294" w:rsidP="004F002F">
            <w:pPr>
              <w:jc w:val="center"/>
            </w:pPr>
          </w:p>
        </w:tc>
        <w:tc>
          <w:tcPr>
            <w:tcW w:w="5214" w:type="dxa"/>
            <w:vAlign w:val="center"/>
          </w:tcPr>
          <w:p w14:paraId="69C1D499" w14:textId="77777777" w:rsidR="00373294" w:rsidRPr="008A524C" w:rsidRDefault="00373294" w:rsidP="004F002F">
            <w:pPr>
              <w:jc w:val="center"/>
            </w:pPr>
          </w:p>
        </w:tc>
      </w:tr>
      <w:tr w:rsidR="00373294" w:rsidRPr="008A524C" w14:paraId="639E5CF6" w14:textId="77777777" w:rsidTr="004F002F">
        <w:trPr>
          <w:jc w:val="center"/>
        </w:trPr>
        <w:tc>
          <w:tcPr>
            <w:tcW w:w="2042" w:type="dxa"/>
            <w:vAlign w:val="center"/>
          </w:tcPr>
          <w:p w14:paraId="1836BEEE" w14:textId="77777777" w:rsidR="00373294" w:rsidRPr="008A524C" w:rsidRDefault="00373294" w:rsidP="004F002F">
            <w:pPr>
              <w:jc w:val="center"/>
            </w:pPr>
            <w:r w:rsidRPr="008A524C">
              <w:t>R 4.4.1</w:t>
            </w:r>
          </w:p>
        </w:tc>
        <w:tc>
          <w:tcPr>
            <w:tcW w:w="1806" w:type="dxa"/>
            <w:vAlign w:val="center"/>
          </w:tcPr>
          <w:p w14:paraId="07477ACB" w14:textId="77777777" w:rsidR="00373294" w:rsidRPr="008A524C" w:rsidRDefault="00373294" w:rsidP="004F002F">
            <w:pPr>
              <w:jc w:val="center"/>
            </w:pPr>
          </w:p>
        </w:tc>
        <w:tc>
          <w:tcPr>
            <w:tcW w:w="5214" w:type="dxa"/>
            <w:vAlign w:val="center"/>
          </w:tcPr>
          <w:p w14:paraId="5C3E786A" w14:textId="77777777" w:rsidR="00373294" w:rsidRPr="008A524C" w:rsidRDefault="00373294" w:rsidP="004F002F">
            <w:pPr>
              <w:jc w:val="center"/>
            </w:pPr>
          </w:p>
        </w:tc>
      </w:tr>
      <w:tr w:rsidR="00373294" w:rsidRPr="008A524C" w14:paraId="3267B9CB" w14:textId="77777777" w:rsidTr="004F002F">
        <w:trPr>
          <w:jc w:val="center"/>
        </w:trPr>
        <w:tc>
          <w:tcPr>
            <w:tcW w:w="2042" w:type="dxa"/>
            <w:vAlign w:val="center"/>
          </w:tcPr>
          <w:p w14:paraId="4D613D22" w14:textId="77777777" w:rsidR="00373294" w:rsidRPr="008A524C" w:rsidRDefault="00373294" w:rsidP="004F002F">
            <w:pPr>
              <w:jc w:val="center"/>
            </w:pPr>
            <w:r w:rsidRPr="008A524C">
              <w:t>Python 3.9.16</w:t>
            </w:r>
          </w:p>
        </w:tc>
        <w:tc>
          <w:tcPr>
            <w:tcW w:w="1806" w:type="dxa"/>
            <w:vAlign w:val="center"/>
          </w:tcPr>
          <w:p w14:paraId="26730D2E" w14:textId="77777777" w:rsidR="00373294" w:rsidRPr="008A524C" w:rsidRDefault="00373294" w:rsidP="004F002F">
            <w:pPr>
              <w:jc w:val="center"/>
            </w:pPr>
          </w:p>
        </w:tc>
        <w:tc>
          <w:tcPr>
            <w:tcW w:w="5214" w:type="dxa"/>
            <w:vAlign w:val="center"/>
          </w:tcPr>
          <w:p w14:paraId="26CD70A9" w14:textId="77777777" w:rsidR="00373294" w:rsidRPr="008A524C" w:rsidRDefault="00373294" w:rsidP="004F002F">
            <w:pPr>
              <w:jc w:val="center"/>
            </w:pPr>
          </w:p>
        </w:tc>
      </w:tr>
    </w:tbl>
    <w:p w14:paraId="504F75A4" w14:textId="77777777" w:rsidR="00373294" w:rsidRPr="008A524C" w:rsidRDefault="00373294" w:rsidP="00373294">
      <w:r>
        <w:lastRenderedPageBreak/>
        <w:t xml:space="preserve">*: we followed gnomAD population’s description for selection (see </w:t>
      </w:r>
      <w:r w:rsidRPr="00D43C38">
        <w:t>https://gnomad.broadinstitute.org/news/2017-02-the-genome-aggregation-database/</w:t>
      </w:r>
      <w:r>
        <w:t>)</w:t>
      </w:r>
    </w:p>
    <w:p w14:paraId="1360E6B4" w14:textId="77777777" w:rsidR="00373294" w:rsidRPr="008A524C" w:rsidRDefault="00373294" w:rsidP="00373294"/>
    <w:p w14:paraId="077F3DDE" w14:textId="77777777" w:rsidR="00373294" w:rsidRPr="008A524C" w:rsidRDefault="00373294" w:rsidP="00373294">
      <w:pPr>
        <w:pStyle w:val="Listenabsatz"/>
        <w:numPr>
          <w:ilvl w:val="0"/>
          <w:numId w:val="7"/>
        </w:numPr>
      </w:pPr>
      <w:r w:rsidRPr="008A524C">
        <w:t>EpiTox Workflow</w:t>
      </w:r>
    </w:p>
    <w:p w14:paraId="37752326" w14:textId="77777777" w:rsidR="00373294" w:rsidRPr="008A524C" w:rsidRDefault="00373294" w:rsidP="00373294">
      <w:pPr>
        <w:pStyle w:val="Listenabsatz"/>
        <w:numPr>
          <w:ilvl w:val="1"/>
          <w:numId w:val="7"/>
        </w:numPr>
      </w:pPr>
      <w:r w:rsidRPr="008A524C">
        <w:t>Input data</w:t>
      </w:r>
    </w:p>
    <w:p w14:paraId="23D236CF" w14:textId="77777777" w:rsidR="00373294" w:rsidRPr="008A524C" w:rsidRDefault="00373294" w:rsidP="00373294">
      <w:pPr>
        <w:pStyle w:val="Listenabsatz"/>
        <w:numPr>
          <w:ilvl w:val="1"/>
          <w:numId w:val="7"/>
        </w:numPr>
      </w:pPr>
      <w:r w:rsidRPr="008A524C">
        <w:t>Workflow overview</w:t>
      </w:r>
    </w:p>
    <w:p w14:paraId="528D5A0C" w14:textId="77777777" w:rsidR="00373294" w:rsidRPr="008A524C" w:rsidRDefault="00373294" w:rsidP="00373294">
      <w:pPr>
        <w:pStyle w:val="Listenabsatz"/>
        <w:numPr>
          <w:ilvl w:val="1"/>
          <w:numId w:val="7"/>
        </w:numPr>
      </w:pPr>
      <w:r w:rsidRPr="008A524C">
        <w:t>Module description</w:t>
      </w:r>
    </w:p>
    <w:p w14:paraId="13C456B4" w14:textId="77777777" w:rsidR="00373294" w:rsidRPr="008A524C" w:rsidRDefault="00373294" w:rsidP="00373294">
      <w:pPr>
        <w:pStyle w:val="Listenabsatz"/>
        <w:numPr>
          <w:ilvl w:val="1"/>
          <w:numId w:val="7"/>
        </w:numPr>
      </w:pPr>
      <w:r w:rsidRPr="008A524C">
        <w:t>Short output description (will be in more detail in results)</w:t>
      </w:r>
    </w:p>
    <w:p w14:paraId="6E3EF0C9" w14:textId="77777777" w:rsidR="00373294" w:rsidRPr="008A524C" w:rsidRDefault="00373294" w:rsidP="00373294">
      <w:pPr>
        <w:pStyle w:val="Listenabsatz"/>
        <w:numPr>
          <w:ilvl w:val="1"/>
          <w:numId w:val="7"/>
        </w:numPr>
      </w:pPr>
      <w:r w:rsidRPr="008A524C">
        <w:t>Technical implementation: databases, models, …</w:t>
      </w:r>
    </w:p>
    <w:p w14:paraId="7FA82E1A" w14:textId="77777777" w:rsidR="00373294" w:rsidRPr="008A524C" w:rsidRDefault="00373294" w:rsidP="00373294">
      <w:pPr>
        <w:pStyle w:val="Listenabsatz"/>
        <w:numPr>
          <w:ilvl w:val="0"/>
          <w:numId w:val="7"/>
        </w:numPr>
      </w:pPr>
      <w:r w:rsidRPr="008A524C">
        <w:t>Experimental setup for the case study</w:t>
      </w:r>
    </w:p>
    <w:p w14:paraId="71FD889D" w14:textId="77777777" w:rsidR="00373294" w:rsidRPr="008A524C" w:rsidRDefault="00373294" w:rsidP="00373294">
      <w:pPr>
        <w:pStyle w:val="Listenabsatz"/>
        <w:numPr>
          <w:ilvl w:val="1"/>
          <w:numId w:val="7"/>
        </w:numPr>
      </w:pPr>
      <w:r w:rsidRPr="008A524C">
        <w:t>Prediction and panel design</w:t>
      </w:r>
    </w:p>
    <w:p w14:paraId="266EE1E7" w14:textId="77777777" w:rsidR="00373294" w:rsidRPr="008A524C" w:rsidRDefault="00373294" w:rsidP="00373294">
      <w:pPr>
        <w:pStyle w:val="Listenabsatz"/>
        <w:numPr>
          <w:ilvl w:val="2"/>
          <w:numId w:val="7"/>
        </w:numPr>
      </w:pPr>
      <w:r w:rsidRPr="008A524C">
        <w:t>EpiTox produced a ranked list of candidate off-target peptides for the MAGE-A3 index epitope.</w:t>
      </w:r>
    </w:p>
    <w:p w14:paraId="06DD1FEE" w14:textId="77777777" w:rsidR="00373294" w:rsidRPr="008A524C" w:rsidRDefault="00373294" w:rsidP="00373294">
      <w:pPr>
        <w:pStyle w:val="Listenabsatz"/>
        <w:numPr>
          <w:ilvl w:val="2"/>
          <w:numId w:val="7"/>
        </w:numPr>
      </w:pPr>
      <w:r w:rsidRPr="008A524C">
        <w:t>Top-ranked peptides, including Titin and EPS8L2, were selected for experimental testing.</w:t>
      </w:r>
    </w:p>
    <w:p w14:paraId="6C1EAC19" w14:textId="77777777" w:rsidR="00373294" w:rsidRPr="008A524C" w:rsidRDefault="00373294" w:rsidP="00373294">
      <w:pPr>
        <w:pStyle w:val="Listenabsatz"/>
        <w:numPr>
          <w:ilvl w:val="2"/>
          <w:numId w:val="7"/>
        </w:numPr>
      </w:pPr>
      <w:r w:rsidRPr="008A524C">
        <w:t>Peptides were synthesized and printed on a peptide microarray.</w:t>
      </w:r>
    </w:p>
    <w:p w14:paraId="6FBD3596" w14:textId="77777777" w:rsidR="00373294" w:rsidRPr="008A524C" w:rsidRDefault="00373294" w:rsidP="00373294">
      <w:pPr>
        <w:pStyle w:val="Listenabsatz"/>
        <w:numPr>
          <w:ilvl w:val="1"/>
          <w:numId w:val="7"/>
        </w:numPr>
      </w:pPr>
      <w:r w:rsidRPr="008A524C">
        <w:t xml:space="preserve">Binding measured </w:t>
      </w:r>
    </w:p>
    <w:p w14:paraId="48BDBB18" w14:textId="77777777" w:rsidR="00373294" w:rsidRPr="008A524C" w:rsidRDefault="00373294" w:rsidP="00373294">
      <w:pPr>
        <w:pStyle w:val="Listenabsatz"/>
        <w:numPr>
          <w:ilvl w:val="2"/>
          <w:numId w:val="7"/>
        </w:numPr>
      </w:pPr>
      <w:r w:rsidRPr="008A524C">
        <w:t>Binding was measured with SCORE</w:t>
      </w:r>
    </w:p>
    <w:p w14:paraId="31BF6E72" w14:textId="77777777" w:rsidR="00373294" w:rsidRPr="008A524C" w:rsidRDefault="00373294" w:rsidP="00373294">
      <w:pPr>
        <w:pStyle w:val="Listenabsatz"/>
        <w:numPr>
          <w:ilvl w:val="2"/>
          <w:numId w:val="7"/>
        </w:numPr>
      </w:pPr>
      <w:r w:rsidRPr="008A524C">
        <w:t>Multiple AB screened, here we show one representative candidate with a broad off-target profile (not a lead candidate)</w:t>
      </w:r>
    </w:p>
    <w:p w14:paraId="17FCE661" w14:textId="77777777" w:rsidR="00373294" w:rsidRPr="008A524C" w:rsidRDefault="00373294" w:rsidP="00373294">
      <w:pPr>
        <w:pStyle w:val="Listenabsatz"/>
        <w:numPr>
          <w:ilvl w:val="1"/>
          <w:numId w:val="7"/>
        </w:numPr>
      </w:pPr>
      <w:r w:rsidRPr="008A524C">
        <w:t>Controls and Hit calling</w:t>
      </w:r>
    </w:p>
    <w:p w14:paraId="5C1EDE58" w14:textId="77777777" w:rsidR="00373294" w:rsidRPr="008A524C" w:rsidRDefault="00373294" w:rsidP="00373294">
      <w:pPr>
        <w:pStyle w:val="Listenabsatz"/>
        <w:numPr>
          <w:ilvl w:val="2"/>
          <w:numId w:val="7"/>
        </w:numPr>
      </w:pPr>
      <w:r w:rsidRPr="008A524C">
        <w:t>Description of negative controls, replicate handling, definition of a “hit”</w:t>
      </w:r>
    </w:p>
    <w:p w14:paraId="2744BE45" w14:textId="77777777" w:rsidR="00373294" w:rsidRPr="008A524C" w:rsidRDefault="00373294" w:rsidP="00373294">
      <w:pPr>
        <w:pStyle w:val="Listenabsatz"/>
        <w:ind w:left="2160"/>
      </w:pPr>
    </w:p>
    <w:p w14:paraId="134430EA" w14:textId="77777777" w:rsidR="00373294" w:rsidRPr="008A524C" w:rsidRDefault="00373294" w:rsidP="00373294">
      <w:r w:rsidRPr="008A524C">
        <w:t xml:space="preserve">Figures: </w:t>
      </w:r>
    </w:p>
    <w:p w14:paraId="3A153E4D" w14:textId="77777777" w:rsidR="00373294" w:rsidRPr="008A524C" w:rsidRDefault="00373294" w:rsidP="00373294">
      <w:pPr>
        <w:pStyle w:val="Listenabsatz"/>
        <w:numPr>
          <w:ilvl w:val="0"/>
          <w:numId w:val="13"/>
        </w:numPr>
      </w:pPr>
      <w:r w:rsidRPr="008A524C">
        <w:t>Epitox Workflow Overview with modules</w:t>
      </w:r>
    </w:p>
    <w:p w14:paraId="5C03D9C7" w14:textId="77777777" w:rsidR="00373294" w:rsidRPr="008A524C" w:rsidRDefault="00373294" w:rsidP="00373294">
      <w:pPr>
        <w:pStyle w:val="Listenabsatz"/>
        <w:numPr>
          <w:ilvl w:val="0"/>
          <w:numId w:val="13"/>
        </w:numPr>
      </w:pPr>
      <w:r w:rsidRPr="008A524C">
        <w:t>Case Study experimental workflow diagram</w:t>
      </w:r>
    </w:p>
    <w:p w14:paraId="1AC67DEA" w14:textId="77777777" w:rsidR="00373294" w:rsidRPr="008A524C" w:rsidRDefault="00373294" w:rsidP="00373294">
      <w:pPr>
        <w:pStyle w:val="berschrift1"/>
      </w:pPr>
    </w:p>
    <w:p w14:paraId="4BD92C96" w14:textId="77777777" w:rsidR="00373294" w:rsidRPr="008A524C" w:rsidRDefault="00373294" w:rsidP="00373294">
      <w:pPr>
        <w:pStyle w:val="berschrift1"/>
      </w:pPr>
      <w:r w:rsidRPr="008A524C">
        <w:t>Results</w:t>
      </w:r>
    </w:p>
    <w:p w14:paraId="65904145" w14:textId="77777777" w:rsidR="00373294" w:rsidRPr="008A524C" w:rsidRDefault="00373294" w:rsidP="00373294">
      <w:r w:rsidRPr="008A524C">
        <w:t xml:space="preserve">We used EpiTox to predict off-targets for MAGEA3- KVAELVHFL </w:t>
      </w:r>
    </w:p>
    <w:p w14:paraId="6A24D88B" w14:textId="77777777" w:rsidR="00373294" w:rsidRPr="008A524C" w:rsidRDefault="00373294" w:rsidP="00373294">
      <w:pPr>
        <w:pStyle w:val="berschrift2"/>
      </w:pPr>
      <w:r w:rsidRPr="008A524C">
        <w:t>EpiTox Output Analysis</w:t>
      </w:r>
    </w:p>
    <w:p w14:paraId="22943C97" w14:textId="77777777" w:rsidR="00373294" w:rsidRPr="008A524C" w:rsidRDefault="00373294" w:rsidP="00373294">
      <w:r w:rsidRPr="008A524C">
        <w:t>Goal: in-silico analysis of the output</w:t>
      </w:r>
    </w:p>
    <w:p w14:paraId="2BE53C81" w14:textId="77777777" w:rsidR="00373294" w:rsidRPr="008A524C" w:rsidRDefault="00373294" w:rsidP="00373294">
      <w:pPr>
        <w:pStyle w:val="Listenabsatz"/>
        <w:numPr>
          <w:ilvl w:val="0"/>
          <w:numId w:val="9"/>
        </w:numPr>
      </w:pPr>
      <w:r w:rsidRPr="008A524C">
        <w:t>Exploratory data analysis: SNPs, mismatch distributions, annotation layers, expression comparison,…</w:t>
      </w:r>
    </w:p>
    <w:p w14:paraId="144EFDED" w14:textId="77777777" w:rsidR="00373294" w:rsidRPr="008A524C" w:rsidRDefault="00373294" w:rsidP="00373294">
      <w:pPr>
        <w:pStyle w:val="Listenabsatz"/>
        <w:numPr>
          <w:ilvl w:val="0"/>
          <w:numId w:val="9"/>
        </w:numPr>
      </w:pPr>
      <w:r w:rsidRPr="008A524C">
        <w:t>Ranking and Enrichment: PR curves, enrichment tests,…</w:t>
      </w:r>
    </w:p>
    <w:p w14:paraId="35703781" w14:textId="77777777" w:rsidR="00373294" w:rsidRPr="008A524C" w:rsidRDefault="00373294" w:rsidP="00373294">
      <w:pPr>
        <w:pStyle w:val="Listenabsatz"/>
        <w:numPr>
          <w:ilvl w:val="0"/>
          <w:numId w:val="9"/>
        </w:numPr>
      </w:pPr>
      <w:r w:rsidRPr="008A524C">
        <w:t>Comparison to other tools</w:t>
      </w:r>
    </w:p>
    <w:p w14:paraId="2D0E1180" w14:textId="77777777" w:rsidR="00373294" w:rsidRPr="008A524C" w:rsidRDefault="00373294" w:rsidP="00373294">
      <w:pPr>
        <w:pStyle w:val="Listenabsatz"/>
        <w:numPr>
          <w:ilvl w:val="0"/>
          <w:numId w:val="9"/>
        </w:numPr>
      </w:pPr>
      <w:r w:rsidRPr="008A524C">
        <w:t>Integration of external data (PEPREP)</w:t>
      </w:r>
    </w:p>
    <w:p w14:paraId="0FC239D7" w14:textId="77777777" w:rsidR="00373294" w:rsidRPr="008A524C" w:rsidRDefault="00373294" w:rsidP="00373294"/>
    <w:p w14:paraId="29319485" w14:textId="77777777" w:rsidR="00373294" w:rsidRPr="008A524C" w:rsidRDefault="00373294" w:rsidP="00373294">
      <w:r w:rsidRPr="008A524C">
        <w:t>Figures:</w:t>
      </w:r>
    </w:p>
    <w:p w14:paraId="6E1B7A9F" w14:textId="77777777" w:rsidR="00373294" w:rsidRPr="008A524C" w:rsidRDefault="00373294" w:rsidP="00373294">
      <w:pPr>
        <w:pStyle w:val="Listenabsatz"/>
        <w:numPr>
          <w:ilvl w:val="0"/>
          <w:numId w:val="13"/>
        </w:numPr>
      </w:pPr>
      <w:r w:rsidRPr="008A524C">
        <w:t>Examples of EpiTox output</w:t>
      </w:r>
    </w:p>
    <w:p w14:paraId="2F3C0A77" w14:textId="77777777" w:rsidR="00373294" w:rsidRPr="008A524C" w:rsidRDefault="00373294" w:rsidP="00373294">
      <w:pPr>
        <w:pStyle w:val="Listenabsatz"/>
        <w:numPr>
          <w:ilvl w:val="0"/>
          <w:numId w:val="13"/>
        </w:numPr>
      </w:pPr>
      <w:r w:rsidRPr="008A524C">
        <w:t>In silico analysis: risk distribution, enrichment plot, PR curve.</w:t>
      </w:r>
    </w:p>
    <w:p w14:paraId="2D6A55DE" w14:textId="77777777" w:rsidR="00373294" w:rsidRPr="008A524C" w:rsidRDefault="00373294" w:rsidP="00373294">
      <w:pPr>
        <w:pStyle w:val="Listenabsatz"/>
        <w:numPr>
          <w:ilvl w:val="0"/>
          <w:numId w:val="13"/>
        </w:numPr>
      </w:pPr>
      <w:r w:rsidRPr="008A524C">
        <w:t>Performance comparison plots</w:t>
      </w:r>
    </w:p>
    <w:p w14:paraId="636CE8EF" w14:textId="77777777" w:rsidR="00373294" w:rsidRPr="008A524C" w:rsidRDefault="00373294" w:rsidP="00373294">
      <w:pPr>
        <w:pStyle w:val="Listenabsatz"/>
        <w:numPr>
          <w:ilvl w:val="0"/>
          <w:numId w:val="13"/>
        </w:numPr>
      </w:pPr>
      <w:r w:rsidRPr="008A524C">
        <w:t>…</w:t>
      </w:r>
    </w:p>
    <w:p w14:paraId="6430F702" w14:textId="77777777" w:rsidR="00373294" w:rsidRPr="008A524C" w:rsidRDefault="00373294" w:rsidP="00373294"/>
    <w:p w14:paraId="4580EDEE" w14:textId="77777777" w:rsidR="00373294" w:rsidRPr="008A524C" w:rsidRDefault="00373294" w:rsidP="00373294">
      <w:pPr>
        <w:pStyle w:val="berschrift2"/>
      </w:pPr>
      <w:r w:rsidRPr="008A524C">
        <w:t>Case Study: MAGE-A3</w:t>
      </w:r>
    </w:p>
    <w:p w14:paraId="7E349401" w14:textId="77777777" w:rsidR="00373294" w:rsidRPr="008A524C" w:rsidRDefault="00373294" w:rsidP="00373294">
      <w:r w:rsidRPr="008A524C">
        <w:t>Goal: wet-lab grounding; measurement on selected AB candidate</w:t>
      </w:r>
    </w:p>
    <w:p w14:paraId="421EF4AE" w14:textId="77777777" w:rsidR="00373294" w:rsidRPr="008A524C" w:rsidRDefault="00373294" w:rsidP="00373294">
      <w:pPr>
        <w:pStyle w:val="Listenabsatz"/>
        <w:numPr>
          <w:ilvl w:val="0"/>
          <w:numId w:val="10"/>
        </w:numPr>
      </w:pPr>
      <w:r w:rsidRPr="008A524C">
        <w:t>Known clinical context</w:t>
      </w:r>
    </w:p>
    <w:p w14:paraId="389D9CE4" w14:textId="77777777" w:rsidR="00373294" w:rsidRPr="008A524C" w:rsidRDefault="00373294" w:rsidP="00373294">
      <w:pPr>
        <w:pStyle w:val="Listenabsatz"/>
        <w:numPr>
          <w:ilvl w:val="0"/>
          <w:numId w:val="10"/>
        </w:numPr>
      </w:pPr>
      <w:r w:rsidRPr="008A524C">
        <w:t>The microarray confirmed binding to critical known targets peptides predicted by EpiTox. (did it?)</w:t>
      </w:r>
    </w:p>
    <w:p w14:paraId="11989CF7" w14:textId="77777777" w:rsidR="00373294" w:rsidRPr="008A524C" w:rsidRDefault="00373294" w:rsidP="00373294">
      <w:pPr>
        <w:pStyle w:val="Listenabsatz"/>
        <w:numPr>
          <w:ilvl w:val="0"/>
          <w:numId w:val="10"/>
        </w:numPr>
      </w:pPr>
      <w:r w:rsidRPr="008A524C">
        <w:t>Additional off-target peptides in high EpiTox risk bins also showed measurable binding.</w:t>
      </w:r>
    </w:p>
    <w:p w14:paraId="26CA63CF" w14:textId="77777777" w:rsidR="00373294" w:rsidRPr="008A524C" w:rsidRDefault="00373294" w:rsidP="00373294">
      <w:pPr>
        <w:pStyle w:val="Listenabsatz"/>
        <w:numPr>
          <w:ilvl w:val="0"/>
          <w:numId w:val="10"/>
        </w:numPr>
      </w:pPr>
      <w:r w:rsidRPr="008A524C">
        <w:t>Expression annotation further underscored critical off-targets high abundance in cardiac tissue, linking directly to observed clinical toxicity</w:t>
      </w:r>
    </w:p>
    <w:p w14:paraId="3D63B8E4" w14:textId="77777777" w:rsidR="00373294" w:rsidRPr="008A524C" w:rsidRDefault="00373294" w:rsidP="00373294"/>
    <w:p w14:paraId="35B8E19D" w14:textId="77777777" w:rsidR="00373294" w:rsidRPr="008A524C" w:rsidRDefault="00373294" w:rsidP="00373294">
      <w:r w:rsidRPr="008A524C">
        <w:t xml:space="preserve">Figures: </w:t>
      </w:r>
    </w:p>
    <w:p w14:paraId="10B41543" w14:textId="77777777" w:rsidR="00373294" w:rsidRPr="008A524C" w:rsidRDefault="00373294" w:rsidP="00373294">
      <w:pPr>
        <w:pStyle w:val="Listenabsatz"/>
        <w:numPr>
          <w:ilvl w:val="0"/>
          <w:numId w:val="11"/>
        </w:numPr>
      </w:pPr>
      <w:r w:rsidRPr="008A524C">
        <w:t>Visualization of kinetic data for the array. (Heatmap/ Bar plot for binding)</w:t>
      </w:r>
    </w:p>
    <w:p w14:paraId="67A05AEB" w14:textId="77777777" w:rsidR="00373294" w:rsidRPr="008A524C" w:rsidRDefault="00373294" w:rsidP="00373294">
      <w:pPr>
        <w:pStyle w:val="Listenabsatz"/>
        <w:numPr>
          <w:ilvl w:val="0"/>
          <w:numId w:val="11"/>
        </w:numPr>
      </w:pPr>
      <w:r w:rsidRPr="008A524C">
        <w:t>Expression and prog. P-HLA binding for selected OT peptides</w:t>
      </w:r>
    </w:p>
    <w:p w14:paraId="0DCCD053" w14:textId="77777777" w:rsidR="00373294" w:rsidRPr="008A524C" w:rsidRDefault="00373294" w:rsidP="00373294"/>
    <w:p w14:paraId="0560C9A9" w14:textId="77777777" w:rsidR="00373294" w:rsidRPr="008A524C" w:rsidRDefault="00373294" w:rsidP="00373294">
      <w:r w:rsidRPr="008A524C">
        <w:t>Lessons learned:</w:t>
      </w:r>
    </w:p>
    <w:p w14:paraId="6D251323" w14:textId="77777777" w:rsidR="00373294" w:rsidRPr="008A524C" w:rsidRDefault="00373294" w:rsidP="00373294">
      <w:pPr>
        <w:pStyle w:val="Listenabsatz"/>
        <w:numPr>
          <w:ilvl w:val="0"/>
          <w:numId w:val="10"/>
        </w:numPr>
      </w:pPr>
      <w:r w:rsidRPr="008A524C">
        <w:t>Binding-only predictors would not have prioritized critical OT (Titin/EPS8L2 ?).</w:t>
      </w:r>
    </w:p>
    <w:p w14:paraId="425C0F24" w14:textId="77777777" w:rsidR="00373294" w:rsidRPr="008A524C" w:rsidRDefault="00373294" w:rsidP="00373294">
      <w:pPr>
        <w:pStyle w:val="Listenabsatz"/>
        <w:numPr>
          <w:ilvl w:val="0"/>
          <w:numId w:val="10"/>
        </w:numPr>
      </w:pPr>
      <w:r w:rsidRPr="008A524C">
        <w:t>EpiTox’s integration of similarity + binding + expression correctly placed these among top risk candidates.</w:t>
      </w:r>
    </w:p>
    <w:p w14:paraId="60BDA16E" w14:textId="77777777" w:rsidR="00373294" w:rsidRPr="008A524C" w:rsidRDefault="00373294" w:rsidP="00373294">
      <w:pPr>
        <w:pStyle w:val="Listenabsatz"/>
        <w:numPr>
          <w:ilvl w:val="0"/>
          <w:numId w:val="10"/>
        </w:numPr>
      </w:pPr>
      <w:r w:rsidRPr="008A524C">
        <w:t>Demonstrates how a peptide-centric workflow can preemptively flag clinically dangerous off-targets.</w:t>
      </w:r>
    </w:p>
    <w:p w14:paraId="65E6F27E" w14:textId="77777777" w:rsidR="00373294" w:rsidRPr="008A524C" w:rsidRDefault="00373294" w:rsidP="00373294">
      <w:pPr>
        <w:pStyle w:val="Listenabsatz"/>
      </w:pPr>
    </w:p>
    <w:p w14:paraId="67F1BD70" w14:textId="77777777" w:rsidR="00373294" w:rsidRPr="008A524C" w:rsidRDefault="00373294" w:rsidP="00373294">
      <w:pPr>
        <w:pStyle w:val="berschrift1"/>
      </w:pPr>
      <w:r w:rsidRPr="008A524C">
        <w:t>Discussion</w:t>
      </w:r>
    </w:p>
    <w:p w14:paraId="3FFD6095" w14:textId="77777777" w:rsidR="00373294" w:rsidRPr="008A524C" w:rsidRDefault="00373294" w:rsidP="00373294">
      <w:pPr>
        <w:pStyle w:val="Listenabsatz"/>
        <w:numPr>
          <w:ilvl w:val="0"/>
          <w:numId w:val="8"/>
        </w:numPr>
      </w:pPr>
      <w:r w:rsidRPr="008A524C">
        <w:t>Key finding: EpiTox reliably highlight toxic off-target peptides</w:t>
      </w:r>
    </w:p>
    <w:p w14:paraId="766F075F" w14:textId="77777777" w:rsidR="00373294" w:rsidRPr="008A524C" w:rsidRDefault="00373294" w:rsidP="00373294">
      <w:pPr>
        <w:pStyle w:val="Listenabsatz"/>
        <w:numPr>
          <w:ilvl w:val="0"/>
          <w:numId w:val="8"/>
        </w:numPr>
      </w:pPr>
      <w:r w:rsidRPr="008A524C">
        <w:t>Peptide centric paradigm: Enable durable “off-target watchlist” independent of AB candidate identity</w:t>
      </w:r>
    </w:p>
    <w:p w14:paraId="1C7AC026" w14:textId="77777777" w:rsidR="00373294" w:rsidRPr="008A524C" w:rsidRDefault="00373294" w:rsidP="00373294">
      <w:pPr>
        <w:pStyle w:val="Listenabsatz"/>
        <w:numPr>
          <w:ilvl w:val="0"/>
          <w:numId w:val="8"/>
        </w:numPr>
      </w:pPr>
      <w:r w:rsidRPr="008A524C">
        <w:t>MAGE-A3 lessons: illustrates value of peptide-first screening</w:t>
      </w:r>
    </w:p>
    <w:p w14:paraId="2C2A3637" w14:textId="77777777" w:rsidR="00373294" w:rsidRPr="008A524C" w:rsidRDefault="00373294" w:rsidP="00373294">
      <w:pPr>
        <w:pStyle w:val="Listenabsatz"/>
        <w:numPr>
          <w:ilvl w:val="0"/>
          <w:numId w:val="8"/>
        </w:numPr>
      </w:pPr>
      <w:r w:rsidRPr="008A524C">
        <w:t>Limitations</w:t>
      </w:r>
    </w:p>
    <w:p w14:paraId="6A6EAF99" w14:textId="77777777" w:rsidR="00373294" w:rsidRPr="008A524C" w:rsidRDefault="00373294" w:rsidP="00373294">
      <w:pPr>
        <w:pStyle w:val="Listenabsatz"/>
        <w:numPr>
          <w:ilvl w:val="0"/>
          <w:numId w:val="8"/>
        </w:numPr>
      </w:pPr>
      <w:r w:rsidRPr="008A524C">
        <w:t>Future work</w:t>
      </w:r>
    </w:p>
    <w:p w14:paraId="335375B2" w14:textId="77777777" w:rsidR="00373294" w:rsidRPr="008A524C" w:rsidRDefault="00373294" w:rsidP="00373294"/>
    <w:p w14:paraId="23D703D5" w14:textId="77777777" w:rsidR="00373294" w:rsidRPr="008A524C" w:rsidRDefault="00373294" w:rsidP="00373294">
      <w:pPr>
        <w:pStyle w:val="berschrift1"/>
      </w:pPr>
      <w:r w:rsidRPr="008A524C">
        <w:t>Conclusions</w:t>
      </w:r>
    </w:p>
    <w:p w14:paraId="0ABAD7E0" w14:textId="77777777" w:rsidR="00373294" w:rsidRPr="008A524C" w:rsidRDefault="00373294" w:rsidP="00373294"/>
    <w:p w14:paraId="3CF86984" w14:textId="77777777" w:rsidR="00373294" w:rsidRPr="008A524C" w:rsidRDefault="00373294" w:rsidP="00373294">
      <w:r w:rsidRPr="008A524C">
        <w:br w:type="page"/>
      </w:r>
    </w:p>
    <w:p w14:paraId="20F4CF30" w14:textId="77777777" w:rsidR="00373294" w:rsidRPr="008A524C" w:rsidRDefault="00373294" w:rsidP="00373294"/>
    <w:p w14:paraId="6ABD1CEE" w14:textId="77777777" w:rsidR="00373294" w:rsidRPr="008A524C" w:rsidRDefault="00373294" w:rsidP="00373294"/>
    <w:p w14:paraId="740BD503" w14:textId="77777777" w:rsidR="00373294" w:rsidRPr="008A524C" w:rsidRDefault="00373294" w:rsidP="00373294"/>
    <w:p w14:paraId="04F7CC47" w14:textId="77777777" w:rsidR="00373294" w:rsidRPr="008A524C" w:rsidRDefault="00373294" w:rsidP="00373294">
      <w:r w:rsidRPr="008A524C">
        <w:t xml:space="preserve">Clinical trials failures due to undetected off-targets </w:t>
      </w:r>
    </w:p>
    <w:p w14:paraId="316480C2" w14:textId="77777777" w:rsidR="00373294" w:rsidRPr="008A524C" w:rsidRDefault="00373294" w:rsidP="00373294">
      <w:r w:rsidRPr="008A524C">
        <w:t xml:space="preserve">Off-targets were in blind spot of the drug development assays </w:t>
      </w:r>
    </w:p>
    <w:p w14:paraId="77AC5875" w14:textId="77777777" w:rsidR="00373294" w:rsidRPr="008A524C" w:rsidRDefault="00373294" w:rsidP="00373294">
      <w:pPr>
        <w:pStyle w:val="Listenabsatz"/>
        <w:numPr>
          <w:ilvl w:val="0"/>
          <w:numId w:val="1"/>
        </w:numPr>
      </w:pPr>
      <w:r w:rsidRPr="008A524C">
        <w:t>Need the clinical trials info</w:t>
      </w:r>
    </w:p>
    <w:p w14:paraId="29CA735F" w14:textId="77777777" w:rsidR="00373294" w:rsidRPr="008A524C" w:rsidRDefault="00373294" w:rsidP="00373294">
      <w:pPr>
        <w:pStyle w:val="Listenabsatz"/>
        <w:numPr>
          <w:ilvl w:val="0"/>
          <w:numId w:val="1"/>
        </w:numPr>
      </w:pPr>
      <w:r w:rsidRPr="008A524C">
        <w:t>How many known off-targets</w:t>
      </w:r>
    </w:p>
    <w:p w14:paraId="56B8C885" w14:textId="77777777" w:rsidR="00373294" w:rsidRPr="008A524C" w:rsidRDefault="00373294" w:rsidP="00373294">
      <w:pPr>
        <w:pStyle w:val="Listenabsatz"/>
        <w:numPr>
          <w:ilvl w:val="0"/>
          <w:numId w:val="1"/>
        </w:numPr>
      </w:pPr>
      <w:r w:rsidRPr="008A524C">
        <w:t>Key limitations</w:t>
      </w:r>
    </w:p>
    <w:p w14:paraId="09F17B53" w14:textId="77777777" w:rsidR="00373294" w:rsidRPr="008A524C" w:rsidRDefault="00373294" w:rsidP="00373294">
      <w:r w:rsidRPr="008A524C">
        <w:t>Solution: EpiTox</w:t>
      </w:r>
    </w:p>
    <w:p w14:paraId="1014CCF0" w14:textId="77777777" w:rsidR="00373294" w:rsidRPr="008A524C" w:rsidRDefault="00373294" w:rsidP="00373294">
      <w:r w:rsidRPr="008A524C">
        <w:t>Technical validation</w:t>
      </w:r>
    </w:p>
    <w:p w14:paraId="0906C5FE" w14:textId="77777777" w:rsidR="00373294" w:rsidRPr="008A524C" w:rsidRDefault="00373294" w:rsidP="00373294">
      <w:r w:rsidRPr="008A524C">
        <w:t>Experimental data validation</w:t>
      </w:r>
    </w:p>
    <w:p w14:paraId="63E65A97" w14:textId="77777777" w:rsidR="00373294" w:rsidRPr="008A524C" w:rsidRDefault="00373294" w:rsidP="00373294"/>
    <w:p w14:paraId="172E5156" w14:textId="77777777" w:rsidR="00373294" w:rsidRPr="008A524C" w:rsidRDefault="00373294" w:rsidP="00373294"/>
    <w:p w14:paraId="66F31B18" w14:textId="77777777" w:rsidR="00373294" w:rsidRPr="008A524C" w:rsidRDefault="00373294" w:rsidP="00373294">
      <w:r>
        <w:rPr>
          <w:noProof/>
        </w:rPr>
      </w:r>
      <w:r w:rsidR="00373294">
        <w:rPr>
          <w:noProof/>
        </w:rPr>
        <w:pict w14:anchorId="53D93CEA">
          <v:rect id="_x0000_i1025" alt="" style="width:453.6pt;height:.05pt;mso-width-percent:0;mso-height-percent:0;mso-width-percent:0;mso-height-percent:0" o:hralign="center" o:hrstd="t" o:hr="t" fillcolor="#a0a0a0" stroked="f"/>
        </w:pict>
      </w:r>
    </w:p>
    <w:p w14:paraId="1763532B" w14:textId="77777777" w:rsidR="00373294" w:rsidRPr="008A524C" w:rsidRDefault="00373294" w:rsidP="00373294">
      <w:pPr>
        <w:rPr>
          <w:b/>
          <w:bCs/>
        </w:rPr>
      </w:pPr>
      <w:r w:rsidRPr="008A524C">
        <w:rPr>
          <w:b/>
          <w:bCs/>
        </w:rPr>
        <w:t xml:space="preserve">Abstract </w:t>
      </w:r>
    </w:p>
    <w:p w14:paraId="587A5E3A" w14:textId="77777777" w:rsidR="00373294" w:rsidRPr="008A524C" w:rsidRDefault="00373294" w:rsidP="00373294"/>
    <w:p w14:paraId="697DCD74" w14:textId="77777777" w:rsidR="00373294" w:rsidRPr="008A524C" w:rsidRDefault="00373294" w:rsidP="00373294">
      <w:r w:rsidRPr="008A524C">
        <w:rPr>
          <w:b/>
          <w:bCs/>
        </w:rPr>
        <w:t>Introduction</w:t>
      </w:r>
      <w:r w:rsidRPr="008A524C">
        <w:t>:</w:t>
      </w:r>
    </w:p>
    <w:p w14:paraId="1A3FDB0C" w14:textId="77777777" w:rsidR="00373294" w:rsidRPr="008A524C" w:rsidRDefault="00373294" w:rsidP="00373294"/>
    <w:p w14:paraId="1EC31129" w14:textId="77777777" w:rsidR="00373294" w:rsidRPr="008A524C" w:rsidRDefault="00373294" w:rsidP="00373294">
      <w:r w:rsidRPr="008A524C">
        <w:t>Drug X failed in clinical trials due to undetected off-target Y</w:t>
      </w:r>
    </w:p>
    <w:p w14:paraId="3C761568" w14:textId="77777777" w:rsidR="00373294" w:rsidRPr="008A524C" w:rsidRDefault="00373294" w:rsidP="00373294">
      <w:r w:rsidRPr="008A524C">
        <w:t xml:space="preserve">Current tools missed this critical off-target </w:t>
      </w:r>
    </w:p>
    <w:p w14:paraId="19200383" w14:textId="77777777" w:rsidR="00373294" w:rsidRPr="008A524C" w:rsidRDefault="00373294" w:rsidP="00373294">
      <w:r w:rsidRPr="008A524C">
        <w:t>We developed a comprehensive workflow-kit that catches these missed off-targets</w:t>
      </w:r>
    </w:p>
    <w:p w14:paraId="7C336C10" w14:textId="77777777" w:rsidR="00373294" w:rsidRPr="008A524C" w:rsidRDefault="00373294" w:rsidP="00373294"/>
    <w:p w14:paraId="5BC599D9" w14:textId="77777777" w:rsidR="00373294" w:rsidRPr="008A524C" w:rsidRDefault="00373294" w:rsidP="00373294">
      <w:r w:rsidRPr="008A524C">
        <w:t>Knew already of it in the patent it has low risk</w:t>
      </w:r>
    </w:p>
    <w:p w14:paraId="46ABF339" w14:textId="77777777" w:rsidR="00373294" w:rsidRPr="008A524C" w:rsidRDefault="00373294" w:rsidP="00373294">
      <w:r w:rsidRPr="008A524C">
        <w:t>but in clinic MAGEA12 paper 1</w:t>
      </w:r>
    </w:p>
    <w:p w14:paraId="4D9E9FEF" w14:textId="77777777" w:rsidR="00373294" w:rsidRPr="008A524C" w:rsidRDefault="00373294" w:rsidP="00373294">
      <w:r w:rsidRPr="008A524C">
        <w:t>then another group used bioinformatic EPS2L8 as the real reason rather than MAGEA12</w:t>
      </w:r>
    </w:p>
    <w:p w14:paraId="596A5F93" w14:textId="77777777" w:rsidR="00373294" w:rsidRPr="008A524C" w:rsidRDefault="00373294" w:rsidP="00373294">
      <w:r w:rsidRPr="008A524C">
        <w:t xml:space="preserve">this was then patented, and the reference came from; the reference still recognized magea12 </w:t>
      </w:r>
    </w:p>
    <w:p w14:paraId="60E17CBE" w14:textId="77777777" w:rsidR="00373294" w:rsidRPr="008A524C" w:rsidRDefault="00373294" w:rsidP="00373294">
      <w:r w:rsidRPr="008A524C">
        <w:t>entire MAGEA family (kick off slides)</w:t>
      </w:r>
    </w:p>
    <w:p w14:paraId="457B65E8" w14:textId="77777777" w:rsidR="00373294" w:rsidRPr="008A524C" w:rsidRDefault="00373294" w:rsidP="00373294">
      <w:r w:rsidRPr="008A524C">
        <w:t>none MAGEA members (patent or published)</w:t>
      </w:r>
    </w:p>
    <w:p w14:paraId="2A0149CD" w14:textId="77777777" w:rsidR="00373294" w:rsidRPr="008A524C" w:rsidRDefault="00373294" w:rsidP="00373294">
      <w:r w:rsidRPr="008A524C">
        <w:t>anchor positions and their probability to bind to HLA and how this effect the results -&gt; should be discussed</w:t>
      </w:r>
    </w:p>
    <w:p w14:paraId="0E79131E" w14:textId="77777777" w:rsidR="00373294" w:rsidRPr="008A524C" w:rsidRDefault="00373294" w:rsidP="00373294"/>
    <w:p w14:paraId="55DF30FA" w14:textId="77777777" w:rsidR="00373294" w:rsidRPr="008A524C" w:rsidRDefault="00373294" w:rsidP="00373294">
      <w:pPr>
        <w:rPr>
          <w:b/>
          <w:bCs/>
        </w:rPr>
      </w:pPr>
      <w:r w:rsidRPr="008A524C">
        <w:rPr>
          <w:b/>
          <w:bCs/>
        </w:rPr>
        <w:t>Results:</w:t>
      </w:r>
    </w:p>
    <w:p w14:paraId="6E66C0CF" w14:textId="77777777" w:rsidR="00373294" w:rsidRPr="008A524C" w:rsidRDefault="00373294" w:rsidP="00373294">
      <w:pPr>
        <w:rPr>
          <w:b/>
          <w:bCs/>
        </w:rPr>
      </w:pPr>
    </w:p>
    <w:p w14:paraId="76FFA4CE" w14:textId="77777777" w:rsidR="00373294" w:rsidRPr="008A524C" w:rsidRDefault="00373294" w:rsidP="00373294">
      <w:pPr>
        <w:rPr>
          <w:b/>
          <w:bCs/>
        </w:rPr>
      </w:pPr>
      <w:r w:rsidRPr="008A524C">
        <w:rPr>
          <w:b/>
          <w:bCs/>
        </w:rPr>
        <w:t>EDA:</w:t>
      </w:r>
    </w:p>
    <w:p w14:paraId="48626A59" w14:textId="77777777" w:rsidR="00373294" w:rsidRPr="008A524C" w:rsidRDefault="00373294" w:rsidP="00373294">
      <w:pPr>
        <w:rPr>
          <w:b/>
          <w:bCs/>
        </w:rPr>
      </w:pPr>
    </w:p>
    <w:p w14:paraId="0296A763" w14:textId="77777777" w:rsidR="00373294" w:rsidRPr="008A524C" w:rsidRDefault="00373294" w:rsidP="00373294">
      <w:pPr>
        <w:rPr>
          <w:b/>
          <w:bCs/>
        </w:rPr>
      </w:pPr>
      <w:r w:rsidRPr="008A524C">
        <w:rPr>
          <w:b/>
          <w:bCs/>
          <w:noProof/>
        </w:rPr>
        <w:lastRenderedPageBreak/>
        <w:drawing>
          <wp:inline distT="0" distB="0" distL="0" distR="0" wp14:anchorId="1283DC23" wp14:editId="67A0EAB4">
            <wp:extent cx="5760720" cy="2972435"/>
            <wp:effectExtent l="0" t="0" r="5080" b="0"/>
            <wp:docPr id="7697765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76538" name=""/>
                    <pic:cNvPicPr/>
                  </pic:nvPicPr>
                  <pic:blipFill>
                    <a:blip r:embed="rId15"/>
                    <a:stretch>
                      <a:fillRect/>
                    </a:stretch>
                  </pic:blipFill>
                  <pic:spPr>
                    <a:xfrm>
                      <a:off x="0" y="0"/>
                      <a:ext cx="5760720" cy="2972435"/>
                    </a:xfrm>
                    <a:prstGeom prst="rect">
                      <a:avLst/>
                    </a:prstGeom>
                  </pic:spPr>
                </pic:pic>
              </a:graphicData>
            </a:graphic>
          </wp:inline>
        </w:drawing>
      </w:r>
    </w:p>
    <w:p w14:paraId="68A02647" w14:textId="77777777" w:rsidR="00373294" w:rsidRPr="008A524C" w:rsidRDefault="00373294" w:rsidP="00373294">
      <w:r w:rsidRPr="008A524C">
        <w:rPr>
          <w:b/>
          <w:bCs/>
        </w:rPr>
        <w:t>Show case: SNPs</w:t>
      </w:r>
      <w:r w:rsidRPr="008A524C">
        <w:t xml:space="preserve"> can lead to discovering highly risked off-target</w:t>
      </w:r>
    </w:p>
    <w:p w14:paraId="62E95D2A" w14:textId="77777777" w:rsidR="00373294" w:rsidRPr="008A524C" w:rsidRDefault="00373294" w:rsidP="00373294"/>
    <w:p w14:paraId="2DA81044" w14:textId="77777777" w:rsidR="00373294" w:rsidRPr="008A524C" w:rsidRDefault="00373294" w:rsidP="00373294">
      <w:r w:rsidRPr="008A524C">
        <w:rPr>
          <w:noProof/>
        </w:rPr>
        <w:drawing>
          <wp:inline distT="0" distB="0" distL="0" distR="0" wp14:anchorId="2358D9E1" wp14:editId="22AB4217">
            <wp:extent cx="5760720" cy="624205"/>
            <wp:effectExtent l="0" t="0" r="5080" b="0"/>
            <wp:docPr id="817428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2832" name="Grafik 817428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624205"/>
                    </a:xfrm>
                    <a:prstGeom prst="rect">
                      <a:avLst/>
                    </a:prstGeom>
                  </pic:spPr>
                </pic:pic>
              </a:graphicData>
            </a:graphic>
          </wp:inline>
        </w:drawing>
      </w:r>
    </w:p>
    <w:p w14:paraId="2384CBC9" w14:textId="77777777" w:rsidR="00373294" w:rsidRPr="008A524C" w:rsidRDefault="00373294" w:rsidP="00373294"/>
    <w:p w14:paraId="388A91A5" w14:textId="77777777" w:rsidR="00373294" w:rsidRPr="008A524C" w:rsidRDefault="00373294" w:rsidP="00373294">
      <w:r w:rsidRPr="008A524C">
        <w:rPr>
          <w:noProof/>
        </w:rPr>
        <w:drawing>
          <wp:inline distT="0" distB="0" distL="0" distR="0" wp14:anchorId="1F132C6C" wp14:editId="3D9BEA53">
            <wp:extent cx="5760720" cy="1793875"/>
            <wp:effectExtent l="0" t="0" r="5080" b="0"/>
            <wp:docPr id="9" name="Grafik 8" descr="Ein Bild, das Reihe, Diagramm, parallel, Screenshot enthält.&#10;&#10;KI-generierte Inhalte können fehlerhaft sein.">
              <a:extLst xmlns:a="http://schemas.openxmlformats.org/drawingml/2006/main">
                <a:ext uri="{FF2B5EF4-FFF2-40B4-BE49-F238E27FC236}">
                  <a16:creationId xmlns:a16="http://schemas.microsoft.com/office/drawing/2014/main" id="{4874BCAF-F3E0-627A-7038-6AAD88ABB5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descr="Ein Bild, das Reihe, Diagramm, parallel, Screenshot enthält.&#10;&#10;KI-generierte Inhalte können fehlerhaft sein.">
                      <a:extLst>
                        <a:ext uri="{FF2B5EF4-FFF2-40B4-BE49-F238E27FC236}">
                          <a16:creationId xmlns:a16="http://schemas.microsoft.com/office/drawing/2014/main" id="{4874BCAF-F3E0-627A-7038-6AAD88ABB594}"/>
                        </a:ext>
                      </a:extLst>
                    </pic:cNvPr>
                    <pic:cNvPicPr>
                      <a:picLocks noChangeAspect="1"/>
                    </pic:cNvPicPr>
                  </pic:nvPicPr>
                  <pic:blipFill>
                    <a:blip r:embed="rId17"/>
                    <a:stretch>
                      <a:fillRect/>
                    </a:stretch>
                  </pic:blipFill>
                  <pic:spPr>
                    <a:xfrm>
                      <a:off x="0" y="0"/>
                      <a:ext cx="5760720" cy="1793875"/>
                    </a:xfrm>
                    <a:prstGeom prst="rect">
                      <a:avLst/>
                    </a:prstGeom>
                  </pic:spPr>
                </pic:pic>
              </a:graphicData>
            </a:graphic>
          </wp:inline>
        </w:drawing>
      </w:r>
    </w:p>
    <w:p w14:paraId="3702468D" w14:textId="77777777" w:rsidR="00373294" w:rsidRPr="008A524C" w:rsidRDefault="00373294" w:rsidP="00373294">
      <w:pPr>
        <w:jc w:val="center"/>
      </w:pPr>
      <w:r w:rsidRPr="008A524C">
        <w:t>log2(gxp off target +1) - log2(gxp target +1)</w:t>
      </w:r>
    </w:p>
    <w:p w14:paraId="6D59605E" w14:textId="77777777" w:rsidR="00373294" w:rsidRPr="008A524C" w:rsidRDefault="00373294" w:rsidP="00373294">
      <w:r w:rsidRPr="008A524C">
        <w:br/>
        <w:t>mutated off-targets were ranked as high, bind to the antibody and on top highly expressed compared to the target in these normal tissues</w:t>
      </w:r>
    </w:p>
    <w:p w14:paraId="18D2EB7D" w14:textId="77777777" w:rsidR="00373294" w:rsidRPr="008A524C" w:rsidRDefault="00373294" w:rsidP="00373294">
      <w:r w:rsidRPr="008A524C">
        <w:t>the KLA… happens to have a mutation on genomic level that on protein level produces the same peptide sequence. Making the individual carrying the mutation still at risk of side effect</w:t>
      </w:r>
    </w:p>
    <w:p w14:paraId="6EA0DF1E" w14:textId="77777777" w:rsidR="00373294" w:rsidRPr="008A524C" w:rsidRDefault="00373294" w:rsidP="00373294">
      <w:pPr>
        <w:rPr>
          <w:b/>
          <w:bCs/>
        </w:rPr>
      </w:pPr>
    </w:p>
    <w:p w14:paraId="2C9C7165" w14:textId="77777777" w:rsidR="00373294" w:rsidRPr="008A524C" w:rsidRDefault="00373294" w:rsidP="00373294">
      <w:pPr>
        <w:rPr>
          <w:b/>
          <w:bCs/>
        </w:rPr>
      </w:pPr>
      <w:r w:rsidRPr="008A524C">
        <w:rPr>
          <w:b/>
          <w:bCs/>
        </w:rPr>
        <w:t>Detailed analysis:</w:t>
      </w:r>
    </w:p>
    <w:p w14:paraId="08B6EDF6" w14:textId="77777777" w:rsidR="00373294" w:rsidRPr="008A524C" w:rsidRDefault="00373294" w:rsidP="00373294">
      <w:pPr>
        <w:pStyle w:val="Listenabsatz"/>
        <w:numPr>
          <w:ilvl w:val="0"/>
          <w:numId w:val="2"/>
        </w:numPr>
      </w:pPr>
      <w:r w:rsidRPr="008A524C">
        <w:t>Safety score or experimental weight score -&gt; show how we are using experimental info from PEPREP and IEDB</w:t>
      </w:r>
    </w:p>
    <w:p w14:paraId="6CD3A7AB" w14:textId="77777777" w:rsidR="00373294" w:rsidRPr="008A524C" w:rsidRDefault="00373294" w:rsidP="00373294">
      <w:pPr>
        <w:rPr>
          <w:b/>
          <w:bCs/>
        </w:rPr>
      </w:pPr>
    </w:p>
    <w:p w14:paraId="0ED438E5" w14:textId="77777777" w:rsidR="00373294" w:rsidRPr="008A524C" w:rsidRDefault="00373294" w:rsidP="00373294">
      <w:r w:rsidRPr="008A524C">
        <w:rPr>
          <w:b/>
          <w:bCs/>
        </w:rPr>
        <w:t>Experimental validation</w:t>
      </w:r>
      <w:r w:rsidRPr="008A524C">
        <w:t xml:space="preserve">: </w:t>
      </w:r>
    </w:p>
    <w:p w14:paraId="7E9760B6" w14:textId="77777777" w:rsidR="00373294" w:rsidRPr="008A524C" w:rsidRDefault="00373294" w:rsidP="00373294">
      <w:r w:rsidRPr="008A524C">
        <w:t>(1)</w:t>
      </w:r>
    </w:p>
    <w:p w14:paraId="106616D0" w14:textId="77777777" w:rsidR="00373294" w:rsidRPr="008A524C" w:rsidRDefault="00373294" w:rsidP="00373294">
      <w:r w:rsidRPr="008A524C">
        <w:t>show catching the known off-targets</w:t>
      </w:r>
    </w:p>
    <w:p w14:paraId="3785E43B" w14:textId="77777777" w:rsidR="00373294" w:rsidRPr="008A524C" w:rsidRDefault="00373294" w:rsidP="00373294"/>
    <w:p w14:paraId="26918DE4" w14:textId="77777777" w:rsidR="00373294" w:rsidRPr="008A524C" w:rsidRDefault="00373294" w:rsidP="00373294">
      <w:r w:rsidRPr="008A524C">
        <w:rPr>
          <w:noProof/>
        </w:rPr>
        <w:lastRenderedPageBreak/>
        <w:drawing>
          <wp:inline distT="0" distB="0" distL="0" distR="0" wp14:anchorId="217949BF" wp14:editId="450EE4D3">
            <wp:extent cx="3911229" cy="2458485"/>
            <wp:effectExtent l="0" t="0" r="635" b="5715"/>
            <wp:docPr id="12" name="Grafik 11" descr="Ein Bild, das Kreis, Diagramm, Screenshot enthält.&#10;&#10;KI-generierte Inhalte können fehlerhaft sein.">
              <a:extLst xmlns:a="http://schemas.openxmlformats.org/drawingml/2006/main">
                <a:ext uri="{FF2B5EF4-FFF2-40B4-BE49-F238E27FC236}">
                  <a16:creationId xmlns:a16="http://schemas.microsoft.com/office/drawing/2014/main" id="{2B01B547-A3B1-C116-9534-DD78F7E691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1" descr="Ein Bild, das Kreis, Diagramm, Screenshot enthält.&#10;&#10;KI-generierte Inhalte können fehlerhaft sein.">
                      <a:extLst>
                        <a:ext uri="{FF2B5EF4-FFF2-40B4-BE49-F238E27FC236}">
                          <a16:creationId xmlns:a16="http://schemas.microsoft.com/office/drawing/2014/main" id="{2B01B547-A3B1-C116-9534-DD78F7E6917C}"/>
                        </a:ext>
                      </a:extLst>
                    </pic:cNvPr>
                    <pic:cNvPicPr>
                      <a:picLocks noChangeAspect="1"/>
                    </pic:cNvPicPr>
                  </pic:nvPicPr>
                  <pic:blipFill>
                    <a:blip r:embed="rId18"/>
                    <a:stretch>
                      <a:fillRect/>
                    </a:stretch>
                  </pic:blipFill>
                  <pic:spPr>
                    <a:xfrm>
                      <a:off x="0" y="0"/>
                      <a:ext cx="3994091" cy="2510569"/>
                    </a:xfrm>
                    <a:prstGeom prst="rect">
                      <a:avLst/>
                    </a:prstGeom>
                  </pic:spPr>
                </pic:pic>
              </a:graphicData>
            </a:graphic>
          </wp:inline>
        </w:drawing>
      </w:r>
    </w:p>
    <w:p w14:paraId="38FD313B" w14:textId="77777777" w:rsidR="00373294" w:rsidRPr="008A524C" w:rsidRDefault="00373294" w:rsidP="00373294"/>
    <w:p w14:paraId="64567042" w14:textId="77777777" w:rsidR="00373294" w:rsidRPr="008A524C" w:rsidRDefault="00373294" w:rsidP="00373294">
      <w:r w:rsidRPr="008A524C">
        <w:t>KVADLIHFL: found in melanoma, TVAELVQFV: synthetic &amp; FLWGPRALV is a different sequence (edit distance =9); all are considered true negative since they are not in healthy tissues and one surpasses the edit distance threshold of EpiTox for this target.</w:t>
      </w:r>
    </w:p>
    <w:p w14:paraId="631D8D49" w14:textId="77777777" w:rsidR="00373294" w:rsidRPr="008A524C" w:rsidRDefault="00373294" w:rsidP="00373294"/>
    <w:p w14:paraId="7FC20647" w14:textId="77777777" w:rsidR="00373294" w:rsidRPr="008A524C" w:rsidRDefault="00373294" w:rsidP="00373294">
      <w:r w:rsidRPr="008A524C">
        <w:t>(2)</w:t>
      </w:r>
    </w:p>
    <w:p w14:paraId="5177CD0D" w14:textId="77777777" w:rsidR="00373294" w:rsidRPr="008A524C" w:rsidRDefault="00373294" w:rsidP="00373294">
      <w:r w:rsidRPr="008A524C">
        <w:t>Enrichment analysis:</w:t>
      </w:r>
    </w:p>
    <w:p w14:paraId="7C023DEA" w14:textId="77777777" w:rsidR="00373294" w:rsidRPr="008A524C" w:rsidRDefault="00373294" w:rsidP="00373294">
      <w:r w:rsidRPr="008A524C">
        <w:t>-rate of validated OT in top ranked predictions vs. random selection, e.g. top 100 contain x% validated OT vs Y% expected by chance -&gt; fisher’s exact test or chi-square test</w:t>
      </w:r>
    </w:p>
    <w:p w14:paraId="7D0E442C" w14:textId="77777777" w:rsidR="00373294" w:rsidRPr="008A524C" w:rsidRDefault="00373294" w:rsidP="00373294"/>
    <w:p w14:paraId="275A4A17" w14:textId="77777777" w:rsidR="00373294" w:rsidRPr="008A524C" w:rsidRDefault="00373294" w:rsidP="00373294">
      <w:r w:rsidRPr="008A524C">
        <w:t>(3) ranking quality metrics:</w:t>
      </w:r>
    </w:p>
    <w:p w14:paraId="4DD922CE" w14:textId="77777777" w:rsidR="00373294" w:rsidRPr="008A524C" w:rsidRDefault="00373294" w:rsidP="00373294">
      <w:r w:rsidRPr="008A524C">
        <w:t>- precision-recall curve</w:t>
      </w:r>
    </w:p>
    <w:p w14:paraId="1E19197F" w14:textId="77777777" w:rsidR="00373294" w:rsidRPr="008A524C" w:rsidRDefault="00373294" w:rsidP="00373294">
      <w:r w:rsidRPr="008A524C">
        <w:t>- area under the precision-recall curve</w:t>
      </w:r>
    </w:p>
    <w:p w14:paraId="43F3DCC0" w14:textId="77777777" w:rsidR="00373294" w:rsidRPr="008A524C" w:rsidRDefault="00373294" w:rsidP="00373294">
      <w:r w:rsidRPr="008A524C">
        <w:t>- enrichment at top-k: % of known OT in top 50, 100, 200 predictions</w:t>
      </w:r>
    </w:p>
    <w:p w14:paraId="7D6893C1" w14:textId="77777777" w:rsidR="00373294" w:rsidRPr="008A524C" w:rsidRDefault="00373294" w:rsidP="00373294"/>
    <w:p w14:paraId="2FF9436F" w14:textId="77777777" w:rsidR="00373294" w:rsidRPr="008A524C" w:rsidRDefault="00373294" w:rsidP="00373294"/>
    <w:p w14:paraId="089CB798" w14:textId="77777777" w:rsidR="00373294" w:rsidRPr="008A524C" w:rsidRDefault="00373294" w:rsidP="00373294">
      <w:r w:rsidRPr="008A524C">
        <w:t>Enrichment analysis and ranking score:</w:t>
      </w:r>
    </w:p>
    <w:p w14:paraId="7F3BF385" w14:textId="77777777" w:rsidR="00373294" w:rsidRPr="008A524C" w:rsidRDefault="00373294" w:rsidP="00373294">
      <w:r w:rsidRPr="008A524C">
        <w:t>N = total number of OT</w:t>
      </w:r>
    </w:p>
    <w:p w14:paraId="39FA2316" w14:textId="77777777" w:rsidR="00373294" w:rsidRPr="008A524C" w:rsidRDefault="00373294" w:rsidP="00373294">
      <w:r w:rsidRPr="008A524C">
        <w:t>K = number of known OT (truth set)</w:t>
      </w:r>
    </w:p>
    <w:p w14:paraId="4C20E0E0" w14:textId="77777777" w:rsidR="00373294" w:rsidRPr="008A524C" w:rsidRDefault="00373294" w:rsidP="00373294">
      <w:r w:rsidRPr="008A524C">
        <w:t>n = number of top predictions (bi-features score)</w:t>
      </w:r>
    </w:p>
    <w:p w14:paraId="245FE212" w14:textId="77777777" w:rsidR="00373294" w:rsidRPr="008A524C" w:rsidRDefault="00373294" w:rsidP="00373294">
      <w:r w:rsidRPr="008A524C">
        <w:t xml:space="preserve">k = number of known OT in n </w:t>
      </w:r>
    </w:p>
    <w:p w14:paraId="0D708736" w14:textId="77777777" w:rsidR="00373294" w:rsidRPr="008A524C" w:rsidRDefault="00373294" w:rsidP="00373294">
      <w:r w:rsidRPr="008A524C">
        <w:t>enrichment = (k/n)/(K/N) &gt;1 great, = 1 same as random, &lt;1 doing worse</w:t>
      </w:r>
    </w:p>
    <w:p w14:paraId="30FFDEB6" w14:textId="77777777" w:rsidR="00373294" w:rsidRPr="008A524C" w:rsidRDefault="00373294" w:rsidP="00373294"/>
    <w:p w14:paraId="630FB984" w14:textId="77777777" w:rsidR="00373294" w:rsidRPr="008A524C" w:rsidRDefault="00373294" w:rsidP="00373294">
      <w:r w:rsidRPr="008A524C">
        <w:rPr>
          <w:noProof/>
        </w:rPr>
        <w:lastRenderedPageBreak/>
        <w:drawing>
          <wp:inline distT="0" distB="0" distL="0" distR="0" wp14:anchorId="676D5495" wp14:editId="6852C17A">
            <wp:extent cx="5760720" cy="2753995"/>
            <wp:effectExtent l="0" t="0" r="5080" b="1905"/>
            <wp:docPr id="370528450" name="Grafik 4" descr="Ein Bild, das Text, Reihe,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28450" name="Grafik 4" descr="Ein Bild, das Text, Reihe, Diagramm, Schrift enthält.&#10;&#10;KI-generierte Inhalte können fehlerhaft sein."/>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753995"/>
                    </a:xfrm>
                    <a:prstGeom prst="rect">
                      <a:avLst/>
                    </a:prstGeom>
                  </pic:spPr>
                </pic:pic>
              </a:graphicData>
            </a:graphic>
          </wp:inline>
        </w:drawing>
      </w:r>
    </w:p>
    <w:p w14:paraId="6D4CEF24" w14:textId="77777777" w:rsidR="00373294" w:rsidRPr="008A524C" w:rsidRDefault="00373294" w:rsidP="00373294"/>
    <w:p w14:paraId="3B7F3163" w14:textId="77777777" w:rsidR="00373294" w:rsidRPr="008A524C" w:rsidRDefault="00373294" w:rsidP="00373294">
      <w:r w:rsidRPr="008A524C">
        <w:t xml:space="preserve">Top 10% (136 predictions): 16/17 (94.1%) known </w:t>
      </w:r>
      <w:r w:rsidRPr="008A524C">
        <w:rPr>
          <w:i/>
          <w:iCs/>
        </w:rPr>
        <w:t>peptides</w:t>
      </w:r>
    </w:p>
    <w:p w14:paraId="19967FCE" w14:textId="77777777" w:rsidR="00373294" w:rsidRPr="008A524C" w:rsidRDefault="00373294" w:rsidP="00373294">
      <w:r w:rsidRPr="008A524C">
        <w:t>Top 20% (272 predictions): 16/17 (94.1%) known off-targets</w:t>
      </w:r>
    </w:p>
    <w:p w14:paraId="3DB1B756" w14:textId="77777777" w:rsidR="00373294" w:rsidRPr="008A524C" w:rsidRDefault="00373294" w:rsidP="00373294">
      <w:r w:rsidRPr="008A524C">
        <w:t>Top 30% (408 predictions): 16/17 (94.1%) known off-targets</w:t>
      </w:r>
    </w:p>
    <w:p w14:paraId="65D32C3E" w14:textId="77777777" w:rsidR="00373294" w:rsidRPr="008A524C" w:rsidRDefault="00373294" w:rsidP="00373294">
      <w:r w:rsidRPr="008A524C">
        <w:t>Top 50% (680 predictions): 17/17 (100.0%) known off-targets</w:t>
      </w:r>
    </w:p>
    <w:p w14:paraId="715523BB" w14:textId="77777777" w:rsidR="00373294" w:rsidRPr="008A524C" w:rsidRDefault="00373294" w:rsidP="00373294"/>
    <w:p w14:paraId="6A48BBA3" w14:textId="77777777" w:rsidR="00373294" w:rsidRPr="008A524C" w:rsidRDefault="00373294" w:rsidP="00373294">
      <w:r w:rsidRPr="008A524C">
        <w:t>Differentiation between relevant and not revelant</w:t>
      </w:r>
    </w:p>
    <w:p w14:paraId="03533C0D" w14:textId="77777777" w:rsidR="00373294" w:rsidRPr="008A524C" w:rsidRDefault="00373294" w:rsidP="00373294"/>
    <w:p w14:paraId="2B337E6A" w14:textId="77777777" w:rsidR="00373294" w:rsidRPr="008A524C" w:rsidRDefault="00373294" w:rsidP="00373294"/>
    <w:p w14:paraId="71856B1E" w14:textId="77777777" w:rsidR="00373294" w:rsidRPr="008A524C" w:rsidRDefault="00373294" w:rsidP="00373294">
      <w:pPr>
        <w:rPr>
          <w:b/>
          <w:bCs/>
        </w:rPr>
      </w:pPr>
      <w:r w:rsidRPr="008A524C">
        <w:rPr>
          <w:b/>
          <w:bCs/>
        </w:rPr>
        <w:t>Compare performance</w:t>
      </w:r>
    </w:p>
    <w:p w14:paraId="266B611A" w14:textId="77777777" w:rsidR="00373294" w:rsidRPr="008A524C" w:rsidRDefault="00373294" w:rsidP="00373294"/>
    <w:p w14:paraId="0078D806" w14:textId="77777777" w:rsidR="00373294" w:rsidRPr="008A524C" w:rsidRDefault="00373294" w:rsidP="00373294">
      <w:pPr>
        <w:jc w:val="center"/>
        <w:rPr>
          <w:noProof/>
        </w:rPr>
      </w:pPr>
      <w:r w:rsidRPr="008A524C">
        <w:rPr>
          <w:noProof/>
        </w:rPr>
        <w:drawing>
          <wp:inline distT="0" distB="0" distL="0" distR="0" wp14:anchorId="49D54DFF" wp14:editId="171DFFF6">
            <wp:extent cx="1668716" cy="1900362"/>
            <wp:effectExtent l="0" t="0" r="0" b="5080"/>
            <wp:docPr id="20" name="Grafik 19" descr="Ein Bild, das Kreis, Diagramm, Screenshot, Darstellung enthält.&#10;&#10;KI-generierte Inhalte können fehlerhaft sein.">
              <a:extLst xmlns:a="http://schemas.openxmlformats.org/drawingml/2006/main">
                <a:ext uri="{FF2B5EF4-FFF2-40B4-BE49-F238E27FC236}">
                  <a16:creationId xmlns:a16="http://schemas.microsoft.com/office/drawing/2014/main" id="{2084916E-DE33-4160-B7D2-E9218B925D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19" descr="Ein Bild, das Kreis, Diagramm, Screenshot, Darstellung enthält.&#10;&#10;KI-generierte Inhalte können fehlerhaft sein.">
                      <a:extLst>
                        <a:ext uri="{FF2B5EF4-FFF2-40B4-BE49-F238E27FC236}">
                          <a16:creationId xmlns:a16="http://schemas.microsoft.com/office/drawing/2014/main" id="{2084916E-DE33-4160-B7D2-E9218B925D1E}"/>
                        </a:ext>
                      </a:extLst>
                    </pic:cNvPr>
                    <pic:cNvPicPr>
                      <a:picLocks noChangeAspect="1"/>
                    </pic:cNvPicPr>
                  </pic:nvPicPr>
                  <pic:blipFill>
                    <a:blip r:embed="rId20"/>
                    <a:stretch>
                      <a:fillRect/>
                    </a:stretch>
                  </pic:blipFill>
                  <pic:spPr>
                    <a:xfrm>
                      <a:off x="0" y="0"/>
                      <a:ext cx="1685046" cy="1918958"/>
                    </a:xfrm>
                    <a:prstGeom prst="rect">
                      <a:avLst/>
                    </a:prstGeom>
                  </pic:spPr>
                </pic:pic>
              </a:graphicData>
            </a:graphic>
          </wp:inline>
        </w:drawing>
      </w:r>
      <w:r w:rsidRPr="008A524C">
        <w:rPr>
          <w:noProof/>
        </w:rPr>
        <w:drawing>
          <wp:inline distT="0" distB="0" distL="0" distR="0" wp14:anchorId="74F14F6A" wp14:editId="6880878C">
            <wp:extent cx="3320415" cy="1866680"/>
            <wp:effectExtent l="0" t="0" r="0" b="635"/>
            <wp:docPr id="22" name="Grafik 21" descr="Ein Bild, das Diagramm, Text, Screenshot, Reihe enthält.&#10;&#10;KI-generierte Inhalte können fehlerhaft sein.">
              <a:extLst xmlns:a="http://schemas.openxmlformats.org/drawingml/2006/main">
                <a:ext uri="{FF2B5EF4-FFF2-40B4-BE49-F238E27FC236}">
                  <a16:creationId xmlns:a16="http://schemas.microsoft.com/office/drawing/2014/main" id="{A928D6F5-51AF-D879-6FB9-E32EEB9A37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1" descr="Ein Bild, das Diagramm, Text, Screenshot, Reihe enthält.&#10;&#10;KI-generierte Inhalte können fehlerhaft sein.">
                      <a:extLst>
                        <a:ext uri="{FF2B5EF4-FFF2-40B4-BE49-F238E27FC236}">
                          <a16:creationId xmlns:a16="http://schemas.microsoft.com/office/drawing/2014/main" id="{A928D6F5-51AF-D879-6FB9-E32EEB9A37D0}"/>
                        </a:ext>
                      </a:extLst>
                    </pic:cNvPr>
                    <pic:cNvPicPr>
                      <a:picLocks noChangeAspect="1"/>
                    </pic:cNvPicPr>
                  </pic:nvPicPr>
                  <pic:blipFill>
                    <a:blip r:embed="rId21"/>
                    <a:stretch>
                      <a:fillRect/>
                    </a:stretch>
                  </pic:blipFill>
                  <pic:spPr>
                    <a:xfrm>
                      <a:off x="0" y="0"/>
                      <a:ext cx="3366446" cy="1892558"/>
                    </a:xfrm>
                    <a:prstGeom prst="rect">
                      <a:avLst/>
                    </a:prstGeom>
                  </pic:spPr>
                </pic:pic>
              </a:graphicData>
            </a:graphic>
          </wp:inline>
        </w:drawing>
      </w:r>
      <w:r w:rsidRPr="008A524C">
        <w:rPr>
          <w:noProof/>
        </w:rPr>
        <w:drawing>
          <wp:inline distT="0" distB="0" distL="0" distR="0" wp14:anchorId="25DCF13C" wp14:editId="281F4970">
            <wp:extent cx="3164620" cy="1989189"/>
            <wp:effectExtent l="0" t="0" r="0" b="5080"/>
            <wp:docPr id="24" name="Grafik 23" descr="Ein Bild, das Text, Screenshot, Diagramm, Reihe enthält.&#10;&#10;KI-generierte Inhalte können fehlerhaft sein.">
              <a:extLst xmlns:a="http://schemas.openxmlformats.org/drawingml/2006/main">
                <a:ext uri="{FF2B5EF4-FFF2-40B4-BE49-F238E27FC236}">
                  <a16:creationId xmlns:a16="http://schemas.microsoft.com/office/drawing/2014/main" id="{CB3F76FD-E1DA-5EAF-A492-3037B9F37D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3" descr="Ein Bild, das Text, Screenshot, Diagramm, Reihe enthält.&#10;&#10;KI-generierte Inhalte können fehlerhaft sein.">
                      <a:extLst>
                        <a:ext uri="{FF2B5EF4-FFF2-40B4-BE49-F238E27FC236}">
                          <a16:creationId xmlns:a16="http://schemas.microsoft.com/office/drawing/2014/main" id="{CB3F76FD-E1DA-5EAF-A492-3037B9F37D71}"/>
                        </a:ext>
                      </a:extLst>
                    </pic:cNvPr>
                    <pic:cNvPicPr>
                      <a:picLocks noChangeAspect="1"/>
                    </pic:cNvPicPr>
                  </pic:nvPicPr>
                  <pic:blipFill>
                    <a:blip r:embed="rId22"/>
                    <a:stretch>
                      <a:fillRect/>
                    </a:stretch>
                  </pic:blipFill>
                  <pic:spPr>
                    <a:xfrm>
                      <a:off x="0" y="0"/>
                      <a:ext cx="3179628" cy="1998623"/>
                    </a:xfrm>
                    <a:prstGeom prst="rect">
                      <a:avLst/>
                    </a:prstGeom>
                  </pic:spPr>
                </pic:pic>
              </a:graphicData>
            </a:graphic>
          </wp:inline>
        </w:drawing>
      </w:r>
    </w:p>
    <w:p w14:paraId="37040CC9" w14:textId="77777777" w:rsidR="00373294" w:rsidRPr="008A524C" w:rsidRDefault="00373294" w:rsidP="00373294">
      <w:pPr>
        <w:rPr>
          <w:noProof/>
        </w:rPr>
      </w:pPr>
    </w:p>
    <w:p w14:paraId="316B541D" w14:textId="77777777" w:rsidR="00373294" w:rsidRPr="008A524C" w:rsidRDefault="00373294" w:rsidP="00373294">
      <w:pPr>
        <w:rPr>
          <w:noProof/>
        </w:rPr>
      </w:pPr>
      <w:r w:rsidRPr="008A524C">
        <w:rPr>
          <w:noProof/>
        </w:rPr>
        <w:lastRenderedPageBreak/>
        <w:t>Check if these tools do retrieve the risky off-target</w:t>
      </w:r>
    </w:p>
    <w:p w14:paraId="7D869A59" w14:textId="77777777" w:rsidR="00373294" w:rsidRPr="008A524C" w:rsidRDefault="00373294" w:rsidP="00373294">
      <w:pPr>
        <w:rPr>
          <w:noProof/>
        </w:rPr>
      </w:pPr>
      <w:r w:rsidRPr="008A524C">
        <w:rPr>
          <w:noProof/>
        </w:rPr>
        <w:t>The one peptide that CrossDome identifies has 9 mismatches! So nothing to do with the target!</w:t>
      </w:r>
    </w:p>
    <w:p w14:paraId="2FDC42EB" w14:textId="77777777" w:rsidR="00373294" w:rsidRPr="008A524C" w:rsidRDefault="00373294" w:rsidP="00373294">
      <w:pPr>
        <w:rPr>
          <w:noProof/>
        </w:rPr>
      </w:pPr>
    </w:p>
    <w:p w14:paraId="2FFFEB24" w14:textId="77777777" w:rsidR="00373294" w:rsidRPr="008A524C" w:rsidRDefault="00373294" w:rsidP="00373294">
      <w:pPr>
        <w:rPr>
          <w:noProof/>
        </w:rPr>
      </w:pPr>
      <w:r w:rsidRPr="008A524C">
        <w:rPr>
          <w:noProof/>
        </w:rPr>
        <w:t>Crossdome:</w:t>
      </w:r>
    </w:p>
    <w:p w14:paraId="07EC9FA5" w14:textId="77777777" w:rsidR="00373294" w:rsidRPr="008A524C" w:rsidRDefault="00373294" w:rsidP="00373294">
      <w:pPr>
        <w:pStyle w:val="Listenabsatz"/>
        <w:numPr>
          <w:ilvl w:val="0"/>
          <w:numId w:val="2"/>
        </w:numPr>
        <w:rPr>
          <w:noProof/>
        </w:rPr>
      </w:pPr>
      <w:r w:rsidRPr="008A524C">
        <w:rPr>
          <w:noProof/>
        </w:rPr>
        <w:t>only 9-mer from experimental peptides pool only (hla-ligand atlas, IEDB, systeMHC, HLAthena &amp; two datasets)</w:t>
      </w:r>
    </w:p>
    <w:p w14:paraId="1BB52F12" w14:textId="77777777" w:rsidR="00373294" w:rsidRPr="008A524C" w:rsidRDefault="00373294" w:rsidP="00373294">
      <w:pPr>
        <w:pStyle w:val="Listenabsatz"/>
        <w:numPr>
          <w:ilvl w:val="0"/>
          <w:numId w:val="2"/>
        </w:numPr>
        <w:rPr>
          <w:noProof/>
        </w:rPr>
      </w:pPr>
      <w:r w:rsidRPr="008A524C">
        <w:rPr>
          <w:noProof/>
        </w:rPr>
        <w:t>similarity model from biochemical profiles</w:t>
      </w:r>
    </w:p>
    <w:p w14:paraId="10DB8CE0" w14:textId="77777777" w:rsidR="00373294" w:rsidRPr="008A524C" w:rsidRDefault="00373294" w:rsidP="00373294">
      <w:pPr>
        <w:pStyle w:val="Listenabsatz"/>
        <w:numPr>
          <w:ilvl w:val="0"/>
          <w:numId w:val="2"/>
        </w:numPr>
        <w:rPr>
          <w:noProof/>
        </w:rPr>
      </w:pPr>
      <w:r w:rsidRPr="008A524C">
        <w:rPr>
          <w:noProof/>
        </w:rPr>
        <w:t>used MHFlury and DeepImmuno for annotation</w:t>
      </w:r>
    </w:p>
    <w:p w14:paraId="51B81DDA" w14:textId="77777777" w:rsidR="00373294" w:rsidRPr="008A524C" w:rsidRDefault="00373294" w:rsidP="00373294">
      <w:pPr>
        <w:pStyle w:val="Listenabsatz"/>
        <w:numPr>
          <w:ilvl w:val="0"/>
          <w:numId w:val="2"/>
        </w:numPr>
        <w:rPr>
          <w:noProof/>
        </w:rPr>
      </w:pPr>
      <w:r w:rsidRPr="008A524C">
        <w:rPr>
          <w:noProof/>
        </w:rPr>
        <w:t xml:space="preserve">basically, the created a profile for each known peptide (BP), 9-mer, and used a look-up table for any off-target that might have profile-similarity with the target, regardless of their sequence similarity </w:t>
      </w:r>
    </w:p>
    <w:p w14:paraId="1F5E220B" w14:textId="77777777" w:rsidR="00373294" w:rsidRPr="008A524C" w:rsidRDefault="00373294" w:rsidP="00373294">
      <w:pPr>
        <w:pStyle w:val="Listenabsatz"/>
        <w:numPr>
          <w:ilvl w:val="0"/>
          <w:numId w:val="2"/>
        </w:numPr>
        <w:rPr>
          <w:noProof/>
        </w:rPr>
      </w:pPr>
      <w:r w:rsidRPr="008A524C">
        <w:rPr>
          <w:noProof/>
        </w:rPr>
        <w:t>they showed example of known off-targets and that they predicted them correctly!</w:t>
      </w:r>
    </w:p>
    <w:p w14:paraId="794CBE68" w14:textId="77777777" w:rsidR="00373294" w:rsidRPr="008A524C" w:rsidRDefault="00373294" w:rsidP="00373294">
      <w:pPr>
        <w:pStyle w:val="Listenabsatz"/>
        <w:numPr>
          <w:ilvl w:val="0"/>
          <w:numId w:val="2"/>
        </w:numPr>
        <w:rPr>
          <w:noProof/>
        </w:rPr>
      </w:pPr>
      <w:r w:rsidRPr="008A524C">
        <w:rPr>
          <w:noProof/>
        </w:rPr>
        <w:t>Contact map (CM)??</w:t>
      </w:r>
    </w:p>
    <w:p w14:paraId="1031A7C0" w14:textId="77777777" w:rsidR="00373294" w:rsidRPr="008A524C" w:rsidRDefault="00373294" w:rsidP="00373294">
      <w:r w:rsidRPr="008A524C">
        <w:br w:type="page"/>
      </w:r>
    </w:p>
    <w:p w14:paraId="5BFD2FEA" w14:textId="77777777" w:rsidR="00373294" w:rsidRPr="008A524C" w:rsidRDefault="00373294" w:rsidP="00373294"/>
    <w:p w14:paraId="1B240292" w14:textId="77777777" w:rsidR="00373294" w:rsidRPr="008A524C" w:rsidRDefault="00373294" w:rsidP="00373294">
      <w:pPr>
        <w:rPr>
          <w:b/>
          <w:bCs/>
        </w:rPr>
      </w:pPr>
      <w:r w:rsidRPr="008A524C">
        <w:rPr>
          <w:b/>
          <w:bCs/>
        </w:rPr>
        <w:t>SCORE measurements and validation</w:t>
      </w:r>
    </w:p>
    <w:p w14:paraId="4F83575B" w14:textId="77777777" w:rsidR="00373294" w:rsidRPr="008A524C" w:rsidRDefault="00373294" w:rsidP="00373294"/>
    <w:p w14:paraId="7CBB205C" w14:textId="77777777" w:rsidR="00373294" w:rsidRPr="008A524C" w:rsidRDefault="00373294" w:rsidP="00373294">
      <w:r w:rsidRPr="008A524C">
        <w:rPr>
          <w:noProof/>
        </w:rPr>
        <w:drawing>
          <wp:inline distT="0" distB="0" distL="0" distR="0" wp14:anchorId="535121D5" wp14:editId="6EE7AB04">
            <wp:extent cx="5069941" cy="4004203"/>
            <wp:effectExtent l="0" t="0" r="0" b="0"/>
            <wp:docPr id="4" name="Grafik 3" descr="Ein Bild, das Text, Diagramm, Reihe, Screenshot enthält.&#10;&#10;KI-generierte Inhalte können fehlerhaft sein.">
              <a:extLst xmlns:a="http://schemas.openxmlformats.org/drawingml/2006/main">
                <a:ext uri="{FF2B5EF4-FFF2-40B4-BE49-F238E27FC236}">
                  <a16:creationId xmlns:a16="http://schemas.microsoft.com/office/drawing/2014/main" id="{F59EA04B-A995-16E5-B528-C0CB34B616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descr="Ein Bild, das Text, Diagramm, Reihe, Screenshot enthält.&#10;&#10;KI-generierte Inhalte können fehlerhaft sein.">
                      <a:extLst>
                        <a:ext uri="{FF2B5EF4-FFF2-40B4-BE49-F238E27FC236}">
                          <a16:creationId xmlns:a16="http://schemas.microsoft.com/office/drawing/2014/main" id="{F59EA04B-A995-16E5-B528-C0CB34B6169E}"/>
                        </a:ext>
                      </a:extLst>
                    </pic:cNvPr>
                    <pic:cNvPicPr>
                      <a:picLocks noChangeAspect="1"/>
                    </pic:cNvPicPr>
                  </pic:nvPicPr>
                  <pic:blipFill>
                    <a:blip r:embed="rId23"/>
                    <a:stretch>
                      <a:fillRect/>
                    </a:stretch>
                  </pic:blipFill>
                  <pic:spPr>
                    <a:xfrm>
                      <a:off x="0" y="0"/>
                      <a:ext cx="5106473" cy="4033056"/>
                    </a:xfrm>
                    <a:prstGeom prst="rect">
                      <a:avLst/>
                    </a:prstGeom>
                  </pic:spPr>
                </pic:pic>
              </a:graphicData>
            </a:graphic>
          </wp:inline>
        </w:drawing>
      </w:r>
    </w:p>
    <w:p w14:paraId="31D5759D" w14:textId="77777777" w:rsidR="00373294" w:rsidRPr="008A524C" w:rsidRDefault="00373294" w:rsidP="00373294"/>
    <w:p w14:paraId="650DDC2D" w14:textId="77777777" w:rsidR="00373294" w:rsidRPr="008A524C" w:rsidRDefault="00373294" w:rsidP="00373294"/>
    <w:p w14:paraId="5FC4A9E0" w14:textId="77777777" w:rsidR="00373294" w:rsidRPr="008A524C" w:rsidRDefault="00373294" w:rsidP="00373294"/>
    <w:p w14:paraId="16B5D610" w14:textId="77777777" w:rsidR="00373294" w:rsidRPr="008A524C" w:rsidRDefault="00373294" w:rsidP="00373294">
      <w:pPr>
        <w:rPr>
          <w:b/>
          <w:bCs/>
        </w:rPr>
      </w:pPr>
      <w:r w:rsidRPr="008A524C">
        <w:rPr>
          <w:b/>
          <w:bCs/>
        </w:rPr>
        <w:t>Materials and methods:</w:t>
      </w:r>
    </w:p>
    <w:p w14:paraId="58E1D590" w14:textId="77777777" w:rsidR="00373294" w:rsidRPr="008A524C" w:rsidRDefault="00373294" w:rsidP="00373294">
      <w:r w:rsidRPr="008A524C">
        <w:t xml:space="preserve">Technical implementation details   </w:t>
      </w:r>
    </w:p>
    <w:p w14:paraId="6ACAE687" w14:textId="77777777" w:rsidR="00373294" w:rsidRPr="008A524C" w:rsidRDefault="00373294" w:rsidP="00373294">
      <w:r w:rsidRPr="008A524C">
        <w:t xml:space="preserve">Computational methodology – algorithms, DBs, parameters </w:t>
      </w:r>
    </w:p>
    <w:p w14:paraId="04FAB47E" w14:textId="77777777" w:rsidR="00373294" w:rsidRPr="008A524C" w:rsidRDefault="00373294" w:rsidP="00373294">
      <w:r w:rsidRPr="008A524C">
        <w:t>Experimental protocols for validation</w:t>
      </w:r>
    </w:p>
    <w:p w14:paraId="20EB0B62" w14:textId="77777777" w:rsidR="00373294" w:rsidRPr="008A524C" w:rsidRDefault="00373294" w:rsidP="00373294">
      <w:r w:rsidRPr="008A524C">
        <w:t>Statistical analysis methods</w:t>
      </w:r>
    </w:p>
    <w:p w14:paraId="74207E9F" w14:textId="77777777" w:rsidR="00373294" w:rsidRPr="008A524C" w:rsidRDefault="00373294" w:rsidP="00373294"/>
    <w:p w14:paraId="1DA699AB" w14:textId="77777777" w:rsidR="00373294" w:rsidRPr="008A524C" w:rsidRDefault="00373294" w:rsidP="00373294"/>
    <w:p w14:paraId="1B61EAFF" w14:textId="77777777" w:rsidR="00373294" w:rsidRPr="008A524C" w:rsidRDefault="00373294" w:rsidP="00373294"/>
    <w:p w14:paraId="1681031E" w14:textId="77777777" w:rsidR="00373294" w:rsidRPr="008A524C" w:rsidRDefault="00373294" w:rsidP="00373294">
      <w:r w:rsidRPr="008A524C">
        <w:rPr>
          <w:b/>
          <w:bCs/>
        </w:rPr>
        <w:t>Discussion</w:t>
      </w:r>
      <w:r w:rsidRPr="008A524C">
        <w:t xml:space="preserve">: </w:t>
      </w:r>
    </w:p>
    <w:p w14:paraId="6E615E80" w14:textId="77777777" w:rsidR="00373294" w:rsidRPr="008A524C" w:rsidRDefault="00373294" w:rsidP="00373294">
      <w:r w:rsidRPr="008A524C">
        <w:t xml:space="preserve">asfsa </w:t>
      </w:r>
    </w:p>
    <w:p w14:paraId="4D295B1B" w14:textId="77777777" w:rsidR="002C551E" w:rsidRDefault="002C551E"/>
    <w:sectPr w:rsidR="002C551E">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Oliver Selinger" w:date="2025-10-01T12:03:00Z" w:initials="OS">
    <w:p w14:paraId="0E8CD12F" w14:textId="77777777" w:rsidR="00373294" w:rsidRDefault="00373294" w:rsidP="00751BDC">
      <w:pPr>
        <w:pStyle w:val="Kommentartext"/>
      </w:pPr>
      <w:r>
        <w:rPr>
          <w:rStyle w:val="Kommentarzeichen"/>
        </w:rPr>
        <w:annotationRef/>
      </w:r>
      <w:r>
        <w:t xml:space="preserve">Just my proposal titel. </w:t>
      </w:r>
      <w:r>
        <w:br/>
      </w:r>
      <w:r>
        <w:br/>
        <w:t>alternatives:</w:t>
      </w:r>
      <w:r>
        <w:br/>
      </w:r>
      <w:r>
        <w:br/>
        <w:t xml:space="preserve">Peptide-Centric Prediction of Off-Target Toxicity for TCR-Mimic Antibodies Through Integrated Similarity, Binding, and Expression Analysis </w:t>
      </w:r>
      <w:r>
        <w:br/>
        <w:t>(more technical)</w:t>
      </w:r>
      <w:r>
        <w:br/>
      </w:r>
      <w:r>
        <w:br/>
        <w:t xml:space="preserve">Peptide-Centric Prediction of Off-Target Toxicity in TCR-Mimic Antibodies Informed by the MAGE-A3 Case </w:t>
      </w:r>
      <w:r>
        <w:br/>
        <w:t>(includes MAGE-A3)</w:t>
      </w:r>
      <w:r>
        <w:br/>
      </w:r>
    </w:p>
  </w:comment>
  <w:comment w:id="1" w:author="Hoor Al-Hasani" w:date="2025-10-01T13:00:00Z" w:initials="HAH">
    <w:p w14:paraId="4B41A9D4" w14:textId="77777777" w:rsidR="00373294" w:rsidRDefault="00373294" w:rsidP="00373294">
      <w:r>
        <w:rPr>
          <w:rStyle w:val="Kommentarzeichen"/>
        </w:rPr>
        <w:annotationRef/>
      </w:r>
      <w:r>
        <w:rPr>
          <w:sz w:val="20"/>
          <w:szCs w:val="20"/>
        </w:rPr>
        <w:t>alternative: EpiTox: A Multi-Modal Computational Platform for Population-Enhanced Off-Target Risk Assessment in TCR-mimic Antibodies and Beyond</w:t>
      </w:r>
    </w:p>
    <w:p w14:paraId="311CF4DF" w14:textId="77777777" w:rsidR="00373294" w:rsidRDefault="00373294" w:rsidP="00EC7B71"/>
  </w:comment>
  <w:comment w:id="2" w:author="Oliver Selinger" w:date="2025-10-01T12:13:00Z" w:initials="OS">
    <w:p w14:paraId="3EEAD419" w14:textId="77777777" w:rsidR="00373294" w:rsidRDefault="00373294" w:rsidP="00F5638C">
      <w:pPr>
        <w:pStyle w:val="Kommentartext"/>
      </w:pPr>
      <w:r>
        <w:rPr>
          <w:rStyle w:val="Kommentarzeichen"/>
        </w:rPr>
        <w:annotationRef/>
      </w:r>
      <w:r>
        <w:t>How many should we enter for the journal? 10?</w:t>
      </w:r>
    </w:p>
  </w:comment>
  <w:comment w:id="3" w:author="Hoor Al-Hasani" w:date="2025-10-01T15:20:00Z" w:initials="HAH">
    <w:p w14:paraId="51D788B1" w14:textId="77777777" w:rsidR="00373294" w:rsidRDefault="00373294" w:rsidP="0099098B">
      <w:r>
        <w:rPr>
          <w:rStyle w:val="Kommentarzeichen"/>
        </w:rPr>
        <w:annotationRef/>
      </w:r>
      <w:r>
        <w:rPr>
          <w:sz w:val="20"/>
          <w:szCs w:val="20"/>
        </w:rPr>
        <w:t>that depends on the journal</w:t>
      </w:r>
    </w:p>
  </w:comment>
  <w:comment w:id="4" w:author="Hoor Al-Hasani" w:date="2025-10-02T15:54:00Z" w:initials="HAH">
    <w:p w14:paraId="54A3BE53" w14:textId="77777777" w:rsidR="00373294" w:rsidRDefault="00373294" w:rsidP="00B3099F">
      <w:r>
        <w:rPr>
          <w:rStyle w:val="Kommentarzeichen"/>
        </w:rPr>
        <w:annotationRef/>
      </w:r>
      <w:r>
        <w:rPr>
          <w:sz w:val="20"/>
          <w:szCs w:val="20"/>
        </w:rPr>
        <w:t>Up for discussion whether to include in M&amp;Ms or not</w:t>
      </w:r>
    </w:p>
  </w:comment>
  <w:comment w:id="5" w:author="Hoor Al-Hasani" w:date="2025-10-06T14:07:00Z" w:initials="HAH">
    <w:p w14:paraId="28C94FB2" w14:textId="77777777" w:rsidR="00373294" w:rsidRDefault="00373294" w:rsidP="008A3AB9">
      <w:r>
        <w:rPr>
          <w:rStyle w:val="Kommentarzeichen"/>
        </w:rPr>
        <w:annotationRef/>
      </w:r>
      <w:r>
        <w:rPr>
          <w:sz w:val="20"/>
          <w:szCs w:val="20"/>
        </w:rPr>
        <w:t xml:space="preserve">these two figures likely belong in the results section and merged into one comperhensive figure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E8CD12F" w15:done="0"/>
  <w15:commentEx w15:paraId="311CF4DF" w15:done="0"/>
  <w15:commentEx w15:paraId="3EEAD419" w15:done="0"/>
  <w15:commentEx w15:paraId="51D788B1" w15:paraIdParent="3EEAD419" w15:done="0"/>
  <w15:commentEx w15:paraId="54A3BE53" w15:done="0"/>
  <w15:commentEx w15:paraId="28C94F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DE9219D" w16cex:dateUtc="2025-10-01T10:03:00Z"/>
  <w16cex:commentExtensible w16cex:durableId="3E1B6CE6" w16cex:dateUtc="2025-10-01T11:00:00Z"/>
  <w16cex:commentExtensible w16cex:durableId="79270503" w16cex:dateUtc="2025-10-01T10:13:00Z"/>
  <w16cex:commentExtensible w16cex:durableId="5324847F" w16cex:dateUtc="2025-10-01T13:20:00Z"/>
  <w16cex:commentExtensible w16cex:durableId="1CF4C731" w16cex:dateUtc="2025-10-02T13:54:00Z"/>
  <w16cex:commentExtensible w16cex:durableId="677E1D49" w16cex:dateUtc="2025-10-06T12: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E8CD12F" w16cid:durableId="3DE9219D"/>
  <w16cid:commentId w16cid:paraId="311CF4DF" w16cid:durableId="3E1B6CE6"/>
  <w16cid:commentId w16cid:paraId="3EEAD419" w16cid:durableId="79270503"/>
  <w16cid:commentId w16cid:paraId="51D788B1" w16cid:durableId="5324847F"/>
  <w16cid:commentId w16cid:paraId="54A3BE53" w16cid:durableId="1CF4C731"/>
  <w16cid:commentId w16cid:paraId="28C94FB2" w16cid:durableId="677E1D4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B232B"/>
    <w:multiLevelType w:val="hybridMultilevel"/>
    <w:tmpl w:val="A82C1126"/>
    <w:lvl w:ilvl="0" w:tplc="B58426A4">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1F55429"/>
    <w:multiLevelType w:val="hybridMultilevel"/>
    <w:tmpl w:val="C7C08F7A"/>
    <w:lvl w:ilvl="0" w:tplc="B58426A4">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5B141A"/>
    <w:multiLevelType w:val="hybridMultilevel"/>
    <w:tmpl w:val="A9C2E7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CC64525"/>
    <w:multiLevelType w:val="hybridMultilevel"/>
    <w:tmpl w:val="B01A5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3DC18AC"/>
    <w:multiLevelType w:val="hybridMultilevel"/>
    <w:tmpl w:val="8168E2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45D78E8"/>
    <w:multiLevelType w:val="hybridMultilevel"/>
    <w:tmpl w:val="FF0E81C4"/>
    <w:lvl w:ilvl="0" w:tplc="B58426A4">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D0A49E7"/>
    <w:multiLevelType w:val="hybridMultilevel"/>
    <w:tmpl w:val="EBA0F5C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4B55CBC"/>
    <w:multiLevelType w:val="hybridMultilevel"/>
    <w:tmpl w:val="7EC866C4"/>
    <w:lvl w:ilvl="0" w:tplc="CB58A788">
      <w:numFmt w:val="bullet"/>
      <w:lvlText w:val="-"/>
      <w:lvlJc w:val="left"/>
      <w:pPr>
        <w:ind w:left="720" w:hanging="360"/>
      </w:pPr>
      <w:rPr>
        <w:rFonts w:ascii="Calibri Light" w:eastAsia="Calibri" w:hAnsi="Calibri Light" w:cs="Calibri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86440A2"/>
    <w:multiLevelType w:val="hybridMultilevel"/>
    <w:tmpl w:val="F9EEE526"/>
    <w:lvl w:ilvl="0" w:tplc="14BCCDA2">
      <w:start w:val="4"/>
      <w:numFmt w:val="bullet"/>
      <w:lvlText w:val="-"/>
      <w:lvlJc w:val="left"/>
      <w:pPr>
        <w:ind w:left="720" w:hanging="360"/>
      </w:pPr>
      <w:rPr>
        <w:rFonts w:ascii="Calibri Light" w:eastAsia="Calibri" w:hAnsi="Calibri Light" w:cs="Calibri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21879C3"/>
    <w:multiLevelType w:val="hybridMultilevel"/>
    <w:tmpl w:val="F90AA2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3C948C6"/>
    <w:multiLevelType w:val="hybridMultilevel"/>
    <w:tmpl w:val="539AA2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AED3009"/>
    <w:multiLevelType w:val="hybridMultilevel"/>
    <w:tmpl w:val="2FBCA42A"/>
    <w:lvl w:ilvl="0" w:tplc="0194DDA8">
      <w:start w:val="1"/>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1C62CC3"/>
    <w:multiLevelType w:val="hybridMultilevel"/>
    <w:tmpl w:val="D0141C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0D457BF"/>
    <w:multiLevelType w:val="hybridMultilevel"/>
    <w:tmpl w:val="FDBCD08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95E60EC"/>
    <w:multiLevelType w:val="hybridMultilevel"/>
    <w:tmpl w:val="2F509E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13138720">
    <w:abstractNumId w:val="11"/>
  </w:num>
  <w:num w:numId="2" w16cid:durableId="1181309625">
    <w:abstractNumId w:val="8"/>
  </w:num>
  <w:num w:numId="3" w16cid:durableId="264264357">
    <w:abstractNumId w:val="9"/>
  </w:num>
  <w:num w:numId="4" w16cid:durableId="537621114">
    <w:abstractNumId w:val="4"/>
  </w:num>
  <w:num w:numId="5" w16cid:durableId="692071982">
    <w:abstractNumId w:val="10"/>
  </w:num>
  <w:num w:numId="6" w16cid:durableId="593905685">
    <w:abstractNumId w:val="2"/>
  </w:num>
  <w:num w:numId="7" w16cid:durableId="1473675185">
    <w:abstractNumId w:val="13"/>
  </w:num>
  <w:num w:numId="8" w16cid:durableId="535776954">
    <w:abstractNumId w:val="3"/>
  </w:num>
  <w:num w:numId="9" w16cid:durableId="585579115">
    <w:abstractNumId w:val="12"/>
  </w:num>
  <w:num w:numId="10" w16cid:durableId="890384287">
    <w:abstractNumId w:val="6"/>
  </w:num>
  <w:num w:numId="11" w16cid:durableId="847334473">
    <w:abstractNumId w:val="0"/>
  </w:num>
  <w:num w:numId="12" w16cid:durableId="838278829">
    <w:abstractNumId w:val="1"/>
  </w:num>
  <w:num w:numId="13" w16cid:durableId="1068268962">
    <w:abstractNumId w:val="5"/>
  </w:num>
  <w:num w:numId="14" w16cid:durableId="1516991505">
    <w:abstractNumId w:val="14"/>
  </w:num>
  <w:num w:numId="15" w16cid:durableId="62993676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Oliver Selinger">
    <w15:presenceInfo w15:providerId="AD" w15:userId="S::oliver.selinger@biocopy.com::7e30fb54-5097-43fa-9d78-3dedf554d641"/>
  </w15:person>
  <w15:person w15:author="Hoor Al-Hasani">
    <w15:presenceInfo w15:providerId="AD" w15:userId="S::hoor.alhasani@biocopy.com::87f0a585-4217-4a76-af93-45315ad23e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294"/>
    <w:rsid w:val="0019688A"/>
    <w:rsid w:val="002C551E"/>
    <w:rsid w:val="00373294"/>
    <w:rsid w:val="008E0C7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21D00"/>
  <w15:chartTrackingRefBased/>
  <w15:docId w15:val="{F0A23BA1-CCA9-974B-AEA1-561B76C1E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73294"/>
    <w:rPr>
      <w:lang w:val="en-US"/>
    </w:rPr>
  </w:style>
  <w:style w:type="paragraph" w:styleId="berschrift1">
    <w:name w:val="heading 1"/>
    <w:basedOn w:val="Standard"/>
    <w:next w:val="Standard"/>
    <w:link w:val="berschrift1Zchn"/>
    <w:uiPriority w:val="9"/>
    <w:qFormat/>
    <w:rsid w:val="003732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3732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373294"/>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373294"/>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373294"/>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373294"/>
    <w:pPr>
      <w:keepNext/>
      <w:keepLines/>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373294"/>
    <w:pPr>
      <w:keepNext/>
      <w:keepLines/>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373294"/>
    <w:pPr>
      <w:keepNext/>
      <w:keepLines/>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373294"/>
    <w:pPr>
      <w:keepNext/>
      <w:keepLines/>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73294"/>
    <w:rPr>
      <w:rFonts w:asciiTheme="majorHAnsi" w:eastAsiaTheme="majorEastAsia" w:hAnsiTheme="majorHAnsi" w:cstheme="majorBidi"/>
      <w:color w:val="0F4761" w:themeColor="accent1" w:themeShade="BF"/>
      <w:sz w:val="40"/>
      <w:szCs w:val="40"/>
      <w:lang w:val="en-US"/>
    </w:rPr>
  </w:style>
  <w:style w:type="character" w:customStyle="1" w:styleId="berschrift2Zchn">
    <w:name w:val="Überschrift 2 Zchn"/>
    <w:basedOn w:val="Absatz-Standardschriftart"/>
    <w:link w:val="berschrift2"/>
    <w:uiPriority w:val="9"/>
    <w:rsid w:val="00373294"/>
    <w:rPr>
      <w:rFonts w:asciiTheme="majorHAnsi" w:eastAsiaTheme="majorEastAsia" w:hAnsiTheme="majorHAnsi" w:cstheme="majorBidi"/>
      <w:color w:val="0F4761" w:themeColor="accent1" w:themeShade="BF"/>
      <w:sz w:val="32"/>
      <w:szCs w:val="32"/>
      <w:lang w:val="en-US"/>
    </w:rPr>
  </w:style>
  <w:style w:type="character" w:customStyle="1" w:styleId="berschrift3Zchn">
    <w:name w:val="Überschrift 3 Zchn"/>
    <w:basedOn w:val="Absatz-Standardschriftart"/>
    <w:link w:val="berschrift3"/>
    <w:uiPriority w:val="9"/>
    <w:rsid w:val="00373294"/>
    <w:rPr>
      <w:rFonts w:eastAsiaTheme="majorEastAsia" w:cstheme="majorBidi"/>
      <w:color w:val="0F4761" w:themeColor="accent1" w:themeShade="BF"/>
      <w:sz w:val="28"/>
      <w:szCs w:val="28"/>
      <w:lang w:val="en-US"/>
    </w:rPr>
  </w:style>
  <w:style w:type="character" w:customStyle="1" w:styleId="berschrift4Zchn">
    <w:name w:val="Überschrift 4 Zchn"/>
    <w:basedOn w:val="Absatz-Standardschriftart"/>
    <w:link w:val="berschrift4"/>
    <w:uiPriority w:val="9"/>
    <w:rsid w:val="00373294"/>
    <w:rPr>
      <w:rFonts w:eastAsiaTheme="majorEastAsia" w:cstheme="majorBidi"/>
      <w:i/>
      <w:iCs/>
      <w:color w:val="0F4761" w:themeColor="accent1" w:themeShade="BF"/>
      <w:lang w:val="en-US"/>
    </w:rPr>
  </w:style>
  <w:style w:type="character" w:customStyle="1" w:styleId="berschrift5Zchn">
    <w:name w:val="Überschrift 5 Zchn"/>
    <w:basedOn w:val="Absatz-Standardschriftart"/>
    <w:link w:val="berschrift5"/>
    <w:uiPriority w:val="9"/>
    <w:semiHidden/>
    <w:rsid w:val="00373294"/>
    <w:rPr>
      <w:rFonts w:eastAsiaTheme="majorEastAsia" w:cstheme="majorBidi"/>
      <w:color w:val="0F4761" w:themeColor="accent1" w:themeShade="BF"/>
      <w:lang w:val="en-US"/>
    </w:rPr>
  </w:style>
  <w:style w:type="character" w:customStyle="1" w:styleId="berschrift6Zchn">
    <w:name w:val="Überschrift 6 Zchn"/>
    <w:basedOn w:val="Absatz-Standardschriftart"/>
    <w:link w:val="berschrift6"/>
    <w:uiPriority w:val="9"/>
    <w:semiHidden/>
    <w:rsid w:val="00373294"/>
    <w:rPr>
      <w:rFonts w:eastAsiaTheme="majorEastAsia" w:cstheme="majorBidi"/>
      <w:i/>
      <w:iCs/>
      <w:color w:val="595959" w:themeColor="text1" w:themeTint="A6"/>
      <w:lang w:val="en-US"/>
    </w:rPr>
  </w:style>
  <w:style w:type="character" w:customStyle="1" w:styleId="berschrift7Zchn">
    <w:name w:val="Überschrift 7 Zchn"/>
    <w:basedOn w:val="Absatz-Standardschriftart"/>
    <w:link w:val="berschrift7"/>
    <w:uiPriority w:val="9"/>
    <w:semiHidden/>
    <w:rsid w:val="00373294"/>
    <w:rPr>
      <w:rFonts w:eastAsiaTheme="majorEastAsia" w:cstheme="majorBidi"/>
      <w:color w:val="595959" w:themeColor="text1" w:themeTint="A6"/>
      <w:lang w:val="en-US"/>
    </w:rPr>
  </w:style>
  <w:style w:type="character" w:customStyle="1" w:styleId="berschrift8Zchn">
    <w:name w:val="Überschrift 8 Zchn"/>
    <w:basedOn w:val="Absatz-Standardschriftart"/>
    <w:link w:val="berschrift8"/>
    <w:uiPriority w:val="9"/>
    <w:semiHidden/>
    <w:rsid w:val="00373294"/>
    <w:rPr>
      <w:rFonts w:eastAsiaTheme="majorEastAsia" w:cstheme="majorBidi"/>
      <w:i/>
      <w:iCs/>
      <w:color w:val="272727" w:themeColor="text1" w:themeTint="D8"/>
      <w:lang w:val="en-US"/>
    </w:rPr>
  </w:style>
  <w:style w:type="character" w:customStyle="1" w:styleId="berschrift9Zchn">
    <w:name w:val="Überschrift 9 Zchn"/>
    <w:basedOn w:val="Absatz-Standardschriftart"/>
    <w:link w:val="berschrift9"/>
    <w:uiPriority w:val="9"/>
    <w:semiHidden/>
    <w:rsid w:val="00373294"/>
    <w:rPr>
      <w:rFonts w:eastAsiaTheme="majorEastAsia" w:cstheme="majorBidi"/>
      <w:color w:val="272727" w:themeColor="text1" w:themeTint="D8"/>
      <w:lang w:val="en-US"/>
    </w:rPr>
  </w:style>
  <w:style w:type="paragraph" w:styleId="Titel">
    <w:name w:val="Title"/>
    <w:basedOn w:val="Standard"/>
    <w:next w:val="Standard"/>
    <w:link w:val="TitelZchn"/>
    <w:uiPriority w:val="10"/>
    <w:qFormat/>
    <w:rsid w:val="00373294"/>
    <w:pPr>
      <w:spacing w:after="8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73294"/>
    <w:rPr>
      <w:rFonts w:asciiTheme="majorHAnsi" w:eastAsiaTheme="majorEastAsia" w:hAnsiTheme="majorHAnsi" w:cstheme="majorBidi"/>
      <w:spacing w:val="-10"/>
      <w:kern w:val="28"/>
      <w:sz w:val="56"/>
      <w:szCs w:val="56"/>
      <w:lang w:val="en-US"/>
    </w:rPr>
  </w:style>
  <w:style w:type="paragraph" w:styleId="Untertitel">
    <w:name w:val="Subtitle"/>
    <w:basedOn w:val="Standard"/>
    <w:next w:val="Standard"/>
    <w:link w:val="UntertitelZchn"/>
    <w:uiPriority w:val="11"/>
    <w:qFormat/>
    <w:rsid w:val="00373294"/>
    <w:pPr>
      <w:numPr>
        <w:ilvl w:val="1"/>
      </w:numPr>
      <w:spacing w:after="160"/>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373294"/>
    <w:rPr>
      <w:rFonts w:eastAsiaTheme="majorEastAsia" w:cstheme="majorBidi"/>
      <w:color w:val="595959" w:themeColor="text1" w:themeTint="A6"/>
      <w:spacing w:val="15"/>
      <w:sz w:val="28"/>
      <w:szCs w:val="28"/>
      <w:lang w:val="en-US"/>
    </w:rPr>
  </w:style>
  <w:style w:type="paragraph" w:styleId="Zitat">
    <w:name w:val="Quote"/>
    <w:basedOn w:val="Standard"/>
    <w:next w:val="Standard"/>
    <w:link w:val="ZitatZchn"/>
    <w:uiPriority w:val="29"/>
    <w:qFormat/>
    <w:rsid w:val="00373294"/>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373294"/>
    <w:rPr>
      <w:i/>
      <w:iCs/>
      <w:color w:val="404040" w:themeColor="text1" w:themeTint="BF"/>
      <w:lang w:val="en-US"/>
    </w:rPr>
  </w:style>
  <w:style w:type="paragraph" w:styleId="Listenabsatz">
    <w:name w:val="List Paragraph"/>
    <w:basedOn w:val="Standard"/>
    <w:uiPriority w:val="34"/>
    <w:qFormat/>
    <w:rsid w:val="00373294"/>
    <w:pPr>
      <w:ind w:left="720"/>
      <w:contextualSpacing/>
    </w:pPr>
  </w:style>
  <w:style w:type="character" w:styleId="IntensiveHervorhebung">
    <w:name w:val="Intense Emphasis"/>
    <w:basedOn w:val="Absatz-Standardschriftart"/>
    <w:uiPriority w:val="21"/>
    <w:qFormat/>
    <w:rsid w:val="00373294"/>
    <w:rPr>
      <w:i/>
      <w:iCs/>
      <w:color w:val="0F4761" w:themeColor="accent1" w:themeShade="BF"/>
    </w:rPr>
  </w:style>
  <w:style w:type="paragraph" w:styleId="IntensivesZitat">
    <w:name w:val="Intense Quote"/>
    <w:basedOn w:val="Standard"/>
    <w:next w:val="Standard"/>
    <w:link w:val="IntensivesZitatZchn"/>
    <w:uiPriority w:val="30"/>
    <w:qFormat/>
    <w:rsid w:val="003732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373294"/>
    <w:rPr>
      <w:i/>
      <w:iCs/>
      <w:color w:val="0F4761" w:themeColor="accent1" w:themeShade="BF"/>
      <w:lang w:val="en-US"/>
    </w:rPr>
  </w:style>
  <w:style w:type="character" w:styleId="IntensiverVerweis">
    <w:name w:val="Intense Reference"/>
    <w:basedOn w:val="Absatz-Standardschriftart"/>
    <w:uiPriority w:val="32"/>
    <w:qFormat/>
    <w:rsid w:val="00373294"/>
    <w:rPr>
      <w:b/>
      <w:bCs/>
      <w:smallCaps/>
      <w:color w:val="0F4761" w:themeColor="accent1" w:themeShade="BF"/>
      <w:spacing w:val="5"/>
    </w:rPr>
  </w:style>
  <w:style w:type="paragraph" w:customStyle="1" w:styleId="Authornames">
    <w:name w:val="Author names"/>
    <w:basedOn w:val="Standard"/>
    <w:next w:val="Standard"/>
    <w:qFormat/>
    <w:rsid w:val="00373294"/>
    <w:pPr>
      <w:spacing w:before="240" w:line="360" w:lineRule="auto"/>
    </w:pPr>
    <w:rPr>
      <w:rFonts w:ascii="Times New Roman" w:eastAsia="Times New Roman" w:hAnsi="Times New Roman" w:cs="Times New Roman"/>
      <w:sz w:val="28"/>
      <w:lang w:val="en-GB" w:eastAsia="en-GB"/>
    </w:rPr>
  </w:style>
  <w:style w:type="paragraph" w:customStyle="1" w:styleId="Affiliation">
    <w:name w:val="Affiliation"/>
    <w:basedOn w:val="Standard"/>
    <w:qFormat/>
    <w:rsid w:val="00373294"/>
    <w:pPr>
      <w:spacing w:before="240" w:line="360" w:lineRule="auto"/>
    </w:pPr>
    <w:rPr>
      <w:rFonts w:ascii="Times New Roman" w:eastAsia="Times New Roman" w:hAnsi="Times New Roman" w:cs="Times New Roman"/>
      <w:i/>
      <w:lang w:val="en-GB" w:eastAsia="en-GB"/>
    </w:rPr>
  </w:style>
  <w:style w:type="paragraph" w:styleId="berarbeitung">
    <w:name w:val="Revision"/>
    <w:hidden/>
    <w:uiPriority w:val="99"/>
    <w:semiHidden/>
    <w:rsid w:val="00373294"/>
    <w:rPr>
      <w:lang w:val="en-US"/>
    </w:rPr>
  </w:style>
  <w:style w:type="paragraph" w:styleId="StandardWeb">
    <w:name w:val="Normal (Web)"/>
    <w:basedOn w:val="Standard"/>
    <w:uiPriority w:val="99"/>
    <w:unhideWhenUsed/>
    <w:rsid w:val="00373294"/>
    <w:pPr>
      <w:spacing w:before="100" w:beforeAutospacing="1" w:after="100" w:afterAutospacing="1"/>
    </w:pPr>
    <w:rPr>
      <w:rFonts w:ascii="Times New Roman" w:eastAsia="Times New Roman" w:hAnsi="Times New Roman" w:cs="Times New Roman"/>
      <w:lang w:val="de-DE" w:eastAsia="de-DE"/>
    </w:rPr>
  </w:style>
  <w:style w:type="character" w:styleId="Kommentarzeichen">
    <w:name w:val="annotation reference"/>
    <w:basedOn w:val="Absatz-Standardschriftart"/>
    <w:uiPriority w:val="99"/>
    <w:semiHidden/>
    <w:unhideWhenUsed/>
    <w:rsid w:val="00373294"/>
    <w:rPr>
      <w:sz w:val="16"/>
      <w:szCs w:val="16"/>
    </w:rPr>
  </w:style>
  <w:style w:type="paragraph" w:styleId="Kommentartext">
    <w:name w:val="annotation text"/>
    <w:basedOn w:val="Standard"/>
    <w:link w:val="KommentartextZchn"/>
    <w:uiPriority w:val="99"/>
    <w:unhideWhenUsed/>
    <w:rsid w:val="00373294"/>
    <w:rPr>
      <w:sz w:val="20"/>
      <w:szCs w:val="20"/>
    </w:rPr>
  </w:style>
  <w:style w:type="character" w:customStyle="1" w:styleId="KommentartextZchn">
    <w:name w:val="Kommentartext Zchn"/>
    <w:basedOn w:val="Absatz-Standardschriftart"/>
    <w:link w:val="Kommentartext"/>
    <w:uiPriority w:val="99"/>
    <w:rsid w:val="00373294"/>
    <w:rPr>
      <w:sz w:val="20"/>
      <w:szCs w:val="20"/>
      <w:lang w:val="en-US"/>
    </w:rPr>
  </w:style>
  <w:style w:type="paragraph" w:styleId="Kommentarthema">
    <w:name w:val="annotation subject"/>
    <w:basedOn w:val="Kommentartext"/>
    <w:next w:val="Kommentartext"/>
    <w:link w:val="KommentarthemaZchn"/>
    <w:uiPriority w:val="99"/>
    <w:semiHidden/>
    <w:unhideWhenUsed/>
    <w:rsid w:val="00373294"/>
    <w:rPr>
      <w:b/>
      <w:bCs/>
    </w:rPr>
  </w:style>
  <w:style w:type="character" w:customStyle="1" w:styleId="KommentarthemaZchn">
    <w:name w:val="Kommentarthema Zchn"/>
    <w:basedOn w:val="KommentartextZchn"/>
    <w:link w:val="Kommentarthema"/>
    <w:uiPriority w:val="99"/>
    <w:semiHidden/>
    <w:rsid w:val="00373294"/>
    <w:rPr>
      <w:b/>
      <w:bCs/>
      <w:sz w:val="20"/>
      <w:szCs w:val="20"/>
      <w:lang w:val="en-US"/>
    </w:rPr>
  </w:style>
  <w:style w:type="table" w:styleId="Tabellenraster">
    <w:name w:val="Table Grid"/>
    <w:basedOn w:val="NormaleTabelle"/>
    <w:uiPriority w:val="39"/>
    <w:rsid w:val="003732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373294"/>
    <w:rPr>
      <w:i/>
      <w:iCs/>
    </w:rPr>
  </w:style>
  <w:style w:type="paragraph" w:styleId="HTMLVorformatiert">
    <w:name w:val="HTML Preformatted"/>
    <w:basedOn w:val="Standard"/>
    <w:link w:val="HTMLVorformatiertZchn"/>
    <w:uiPriority w:val="99"/>
    <w:unhideWhenUsed/>
    <w:rsid w:val="00373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rsid w:val="00373294"/>
    <w:rPr>
      <w:rFonts w:ascii="Courier New" w:eastAsia="Times New Roman" w:hAnsi="Courier New" w:cs="Courier New"/>
      <w:sz w:val="20"/>
      <w:szCs w:val="20"/>
      <w:lang w:eastAsia="de-DE"/>
    </w:rPr>
  </w:style>
  <w:style w:type="character" w:customStyle="1" w:styleId="nn">
    <w:name w:val="nn"/>
    <w:basedOn w:val="Absatz-Standardschriftart"/>
    <w:rsid w:val="00373294"/>
  </w:style>
  <w:style w:type="character" w:styleId="Platzhaltertext">
    <w:name w:val="Placeholder Text"/>
    <w:basedOn w:val="Absatz-Standardschriftart"/>
    <w:uiPriority w:val="99"/>
    <w:semiHidden/>
    <w:rsid w:val="00373294"/>
    <w:rPr>
      <w:color w:val="666666"/>
    </w:rPr>
  </w:style>
  <w:style w:type="character" w:styleId="HTMLCode">
    <w:name w:val="HTML Code"/>
    <w:basedOn w:val="Absatz-Standardschriftart"/>
    <w:uiPriority w:val="99"/>
    <w:semiHidden/>
    <w:unhideWhenUsed/>
    <w:rsid w:val="0037329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microsoft.com/office/2016/09/relationships/commentsIds" Target="commentsIds.xml"/><Relationship Id="rId12" Type="http://schemas.openxmlformats.org/officeDocument/2006/relationships/image" Target="media/image4.emf"/><Relationship Id="rId17" Type="http://schemas.openxmlformats.org/officeDocument/2006/relationships/image" Target="media/image9.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7.emf"/><Relationship Id="rId23" Type="http://schemas.openxmlformats.org/officeDocument/2006/relationships/image" Target="media/image15.png"/><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3068</Words>
  <Characters>19330</Characters>
  <Application>Microsoft Office Word</Application>
  <DocSecurity>0</DocSecurity>
  <Lines>161</Lines>
  <Paragraphs>44</Paragraphs>
  <ScaleCrop>false</ScaleCrop>
  <Company/>
  <LinksUpToDate>false</LinksUpToDate>
  <CharactersWithSpaces>22354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Hoor Al-Hasani</dc:creator>
  <cp:keywords/>
  <dc:description/>
  <cp:lastModifiedBy>Hoor Al-Hasani</cp:lastModifiedBy>
  <cp:revision>1</cp:revision>
  <dcterms:created xsi:type="dcterms:W3CDTF">2025-10-06T14:17:00Z</dcterms:created>
  <dcterms:modified xsi:type="dcterms:W3CDTF">2025-10-06T14:21:00Z</dcterms:modified>
</cp:coreProperties>
</file>