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5CA37" w14:textId="77777777" w:rsidR="00820FD1" w:rsidRPr="006C2C0F" w:rsidRDefault="00AF14E3" w:rsidP="00B637BC">
      <w:pPr>
        <w:pStyle w:val="article-info"/>
      </w:pPr>
      <w:r>
        <w:rPr>
          <w:i/>
        </w:rPr>
        <w:t>Bioinformatics Advances</w:t>
      </w:r>
      <w:r w:rsidR="00050B51" w:rsidRPr="006C2C0F">
        <w:t xml:space="preserve">, </w:t>
      </w:r>
      <w:r w:rsidR="00A818B3" w:rsidRPr="006C2C0F">
        <w:t>YYYY</w:t>
      </w:r>
      <w:r w:rsidR="00050B51" w:rsidRPr="006C2C0F">
        <w:t>,</w:t>
      </w:r>
      <w:r w:rsidR="00A818B3" w:rsidRPr="006C2C0F">
        <w:t xml:space="preserve"> 0</w:t>
      </w:r>
      <w:r w:rsidR="00050B51" w:rsidRPr="006C2C0F">
        <w:t>–</w:t>
      </w:r>
      <w:r w:rsidR="00A818B3" w:rsidRPr="006C2C0F">
        <w:t>0</w:t>
      </w:r>
    </w:p>
    <w:p w14:paraId="7F05CA38" w14:textId="77777777" w:rsidR="00935C57" w:rsidRPr="006C2C0F" w:rsidRDefault="005E41BA" w:rsidP="00B637BC">
      <w:pPr>
        <w:pStyle w:val="article-info"/>
      </w:pPr>
      <w:proofErr w:type="spellStart"/>
      <w:r w:rsidRPr="006C2C0F">
        <w:t>d</w:t>
      </w:r>
      <w:r w:rsidR="00806CED" w:rsidRPr="006C2C0F">
        <w:t>oi</w:t>
      </w:r>
      <w:proofErr w:type="spellEnd"/>
      <w:r w:rsidR="00806CED" w:rsidRPr="006C2C0F">
        <w:t>: 10.1093/</w:t>
      </w:r>
      <w:r w:rsidR="00AF14E3">
        <w:t>Bioinformatics Advances</w:t>
      </w:r>
      <w:r w:rsidR="00806CED" w:rsidRPr="006C2C0F">
        <w:t>/</w:t>
      </w:r>
      <w:proofErr w:type="spellStart"/>
      <w:r w:rsidR="00806CED" w:rsidRPr="006C2C0F">
        <w:t>xxxxx</w:t>
      </w:r>
      <w:proofErr w:type="spellEnd"/>
    </w:p>
    <w:p w14:paraId="7F05CA39" w14:textId="77777777" w:rsidR="005E41BA" w:rsidRPr="006C2C0F" w:rsidRDefault="005E41BA" w:rsidP="00B637BC">
      <w:pPr>
        <w:pStyle w:val="article-info"/>
      </w:pPr>
      <w:r w:rsidRPr="006C2C0F">
        <w:t>Advance Access Publication Date: DD Month YYYY</w:t>
      </w:r>
    </w:p>
    <w:p w14:paraId="7F05CA3A" w14:textId="77777777" w:rsidR="006C2C0F" w:rsidRPr="006C2C0F" w:rsidRDefault="006C2C0F" w:rsidP="00B637BC">
      <w:pPr>
        <w:pStyle w:val="article-info"/>
      </w:pPr>
      <w:r w:rsidRPr="006C2C0F">
        <w:t xml:space="preserve">Manuscript </w:t>
      </w:r>
      <w:r w:rsidR="003A4127">
        <w:t>Category</w:t>
      </w:r>
    </w:p>
    <w:p w14:paraId="7F05CA3B" w14:textId="77777777" w:rsidR="00935C57" w:rsidRDefault="00935C57">
      <w:pPr>
        <w:pStyle w:val="AbstractHead"/>
        <w:spacing w:line="14" w:lineRule="exact"/>
      </w:pPr>
    </w:p>
    <w:tbl>
      <w:tblPr>
        <w:tblStyle w:val="TableGrid"/>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8320"/>
      </w:tblGrid>
      <w:tr w:rsidR="00CC64E3" w14:paraId="7F05CA49" w14:textId="77777777" w:rsidTr="00F137B5">
        <w:tc>
          <w:tcPr>
            <w:tcW w:w="8320" w:type="dxa"/>
          </w:tcPr>
          <w:p w14:paraId="7F05CA3C" w14:textId="77777777" w:rsidR="00CC64E3" w:rsidRPr="00F362A7" w:rsidRDefault="003A4127" w:rsidP="00435193">
            <w:pPr>
              <w:pStyle w:val="Subtitle"/>
            </w:pPr>
            <w:r>
              <w:t xml:space="preserve">Subject </w:t>
            </w:r>
            <w:r w:rsidRPr="00435193">
              <w:t>Section</w:t>
            </w:r>
          </w:p>
          <w:p w14:paraId="7F05CA3D" w14:textId="514F0309" w:rsidR="00CC64E3" w:rsidRPr="00F362A7" w:rsidRDefault="00CC64E3" w:rsidP="00435193">
            <w:pPr>
              <w:pStyle w:val="Title"/>
            </w:pPr>
            <w:r w:rsidRPr="00435193">
              <w:t>Manuscript</w:t>
            </w:r>
            <w:r w:rsidRPr="00F362A7">
              <w:t xml:space="preserve"> </w:t>
            </w:r>
            <w:r w:rsidR="009E26D9">
              <w:t>t</w:t>
            </w:r>
            <w:r w:rsidRPr="00F362A7">
              <w:t>itle</w:t>
            </w:r>
          </w:p>
          <w:p w14:paraId="7F05CA3E" w14:textId="12347C86" w:rsidR="00CC64E3" w:rsidRPr="00F362A7" w:rsidRDefault="00CC64E3" w:rsidP="00513FFC">
            <w:pPr>
              <w:pStyle w:val="Author-Group"/>
            </w:pPr>
            <w:r w:rsidRPr="00F362A7">
              <w:t>Author</w:t>
            </w:r>
            <w:proofErr w:type="gramStart"/>
            <w:r w:rsidRPr="00F362A7">
              <w:rPr>
                <w:vertAlign w:val="superscript"/>
              </w:rPr>
              <w:t>1,</w:t>
            </w:r>
            <w:r w:rsidRPr="00F362A7">
              <w:rPr>
                <w:rFonts w:ascii="Times New Roman" w:hAnsi="Times New Roman"/>
                <w:vertAlign w:val="superscript"/>
              </w:rPr>
              <w:t>*</w:t>
            </w:r>
            <w:proofErr w:type="gramEnd"/>
            <w:r w:rsidRPr="00F362A7">
              <w:t>, Co-author</w:t>
            </w:r>
            <w:r w:rsidRPr="00F362A7">
              <w:rPr>
                <w:vertAlign w:val="superscript"/>
              </w:rPr>
              <w:t>2</w:t>
            </w:r>
            <w:r w:rsidR="009E26D9">
              <w:t>,</w:t>
            </w:r>
            <w:r w:rsidRPr="00F362A7">
              <w:t xml:space="preserve"> Co-Author</w:t>
            </w:r>
            <w:r w:rsidRPr="00F362A7">
              <w:rPr>
                <w:vertAlign w:val="superscript"/>
              </w:rPr>
              <w:t>2</w:t>
            </w:r>
          </w:p>
          <w:p w14:paraId="618EF9AF" w14:textId="6C0AFB51" w:rsidR="009E26D9" w:rsidRDefault="00CC64E3" w:rsidP="00513FFC">
            <w:pPr>
              <w:pStyle w:val="Author-Affiliation"/>
            </w:pPr>
            <w:r w:rsidRPr="00D65C51">
              <w:rPr>
                <w:vertAlign w:val="superscript"/>
              </w:rPr>
              <w:t>1</w:t>
            </w:r>
            <w:r w:rsidRPr="00D65C51">
              <w:t>Department of XXXXXXX, Address XXXX,</w:t>
            </w:r>
            <w:r w:rsidR="009E26D9">
              <w:t xml:space="preserve"> Country</w:t>
            </w:r>
            <w:r w:rsidRPr="00D65C51">
              <w:t xml:space="preserve"> </w:t>
            </w:r>
          </w:p>
          <w:p w14:paraId="7F05CA3F" w14:textId="4830C64E" w:rsidR="00CC64E3" w:rsidRPr="00D65C51" w:rsidRDefault="00CC64E3" w:rsidP="00513FFC">
            <w:pPr>
              <w:pStyle w:val="Author-Affiliation"/>
            </w:pPr>
            <w:r w:rsidRPr="00D65C51">
              <w:rPr>
                <w:vertAlign w:val="superscript"/>
              </w:rPr>
              <w:t>2</w:t>
            </w:r>
            <w:r w:rsidRPr="00D65C51">
              <w:t>Department of XXXXXXX, Address XXXX</w:t>
            </w:r>
            <w:r w:rsidR="009E26D9" w:rsidRPr="00D65C51">
              <w:t>,</w:t>
            </w:r>
            <w:r w:rsidR="009E26D9">
              <w:t xml:space="preserve"> Country</w:t>
            </w:r>
          </w:p>
          <w:p w14:paraId="7F05CA40" w14:textId="1E451DCE" w:rsidR="00CC64E3" w:rsidRPr="00D65C51" w:rsidRDefault="00CC64E3" w:rsidP="002F4CA8">
            <w:pPr>
              <w:pStyle w:val="corrs-au"/>
            </w:pPr>
            <w:r w:rsidRPr="00D65C51">
              <w:t>*</w:t>
            </w:r>
            <w:r w:rsidR="009E26D9">
              <w:t xml:space="preserve">Corresponding author. Department of XXXX, Address XXXX, Country. </w:t>
            </w:r>
            <w:proofErr w:type="spellStart"/>
            <w:proofErr w:type="gramStart"/>
            <w:r w:rsidR="009E26D9">
              <w:t>E-mail:XXXX</w:t>
            </w:r>
            <w:proofErr w:type="spellEnd"/>
            <w:proofErr w:type="gramEnd"/>
          </w:p>
          <w:p w14:paraId="7F05CA41" w14:textId="77777777" w:rsidR="00CC64E3" w:rsidRPr="00D65C51" w:rsidRDefault="00CC64E3" w:rsidP="002F4CA8">
            <w:pPr>
              <w:pStyle w:val="corrs-au"/>
            </w:pPr>
            <w:r w:rsidRPr="00D65C51">
              <w:t>Associate Editor: XXXXXXX</w:t>
            </w:r>
          </w:p>
          <w:p w14:paraId="7F05CA43" w14:textId="77777777" w:rsidR="00CC64E3" w:rsidRPr="00C4341F" w:rsidRDefault="00CC64E3" w:rsidP="00A5432A">
            <w:pPr>
              <w:pStyle w:val="Abstract-Head"/>
            </w:pPr>
            <w:r w:rsidRPr="00C4341F">
              <w:t>Abstract</w:t>
            </w:r>
          </w:p>
          <w:p w14:paraId="7F05CA44" w14:textId="77777777" w:rsidR="00CC64E3" w:rsidRPr="00DA7E18" w:rsidRDefault="00CC64E3" w:rsidP="00A5432A">
            <w:pPr>
              <w:pStyle w:val="Abstract-Text"/>
            </w:pPr>
            <w:r w:rsidRPr="00DA7E18">
              <w:rPr>
                <w:b/>
                <w:bCs/>
              </w:rPr>
              <w:t>Motivation:</w:t>
            </w:r>
            <w:r w:rsidRPr="00DA7E18">
              <w:t xml:space="preserve"> </w:t>
            </w:r>
            <w:r w:rsidR="003A4127" w:rsidRPr="00D665A4">
              <w:t>The quick brown fox jumps over the lazy dog. The quick brown fox jumps over the lazy dog. The quick brown fox jumps over the lazy dog. The quick brown fox jumps over the lazy dog. The quick brown fox jumps over the lazy dog. The quick bro</w:t>
            </w:r>
            <w:r w:rsidR="003A4127">
              <w:t>wn fox jumps over the lazy dog.</w:t>
            </w:r>
          </w:p>
          <w:p w14:paraId="7F05CA45" w14:textId="77777777" w:rsidR="00CC64E3" w:rsidRDefault="00CC64E3" w:rsidP="00A5432A">
            <w:pPr>
              <w:pStyle w:val="Abstract-Text"/>
            </w:pPr>
            <w:r w:rsidRPr="00DA7E18">
              <w:rPr>
                <w:b/>
              </w:rPr>
              <w:t>Results:</w:t>
            </w:r>
            <w:r w:rsidRPr="00DA7E18">
              <w:t xml:space="preserve"> </w:t>
            </w:r>
            <w:r w:rsidR="003A4127" w:rsidRPr="00D665A4">
              <w:t>The quick brown fox jumps over the lazy dog. The quick brown fox jumps over the lazy dog. The quick brown fox jumps over the lazy dog. The quick brown fox jumps over the lazy dog. The quick brown fox jumps over the lazy dog. The quick bro</w:t>
            </w:r>
            <w:r w:rsidR="003A4127">
              <w:t>wn fox jumps over the lazy dog.</w:t>
            </w:r>
          </w:p>
          <w:p w14:paraId="7F05CA46" w14:textId="0598E44D" w:rsidR="003A4127" w:rsidRDefault="003A4127" w:rsidP="00A5432A">
            <w:pPr>
              <w:pStyle w:val="Abstract-Text"/>
              <w:rPr>
                <w:rFonts w:ascii="AdvPS2AA1" w:hAnsi="AdvPS2AA1" w:cs="AdvPS2AA1"/>
                <w:lang w:val="en-GB" w:eastAsia="en-IN"/>
              </w:rPr>
            </w:pPr>
            <w:r w:rsidRPr="004768E7">
              <w:rPr>
                <w:rFonts w:ascii="AdvPS2AA1" w:hAnsi="AdvPS2AA1" w:cs="AdvPS2AA1"/>
                <w:b/>
                <w:lang w:val="en-GB" w:eastAsia="en-IN"/>
              </w:rPr>
              <w:t>Availability</w:t>
            </w:r>
            <w:r w:rsidR="00842DE2">
              <w:rPr>
                <w:rFonts w:ascii="AdvPS2AA1" w:hAnsi="AdvPS2AA1" w:cs="AdvPS2AA1"/>
                <w:b/>
                <w:lang w:val="en-GB" w:eastAsia="en-IN"/>
              </w:rPr>
              <w:t xml:space="preserve"> and implementation</w:t>
            </w:r>
            <w:r w:rsidRPr="004768E7">
              <w:rPr>
                <w:rFonts w:ascii="AdvPS2AA1" w:hAnsi="AdvPS2AA1" w:cs="AdvPS2AA1"/>
                <w:b/>
                <w:lang w:val="en-GB" w:eastAsia="en-IN"/>
              </w:rPr>
              <w:t>:</w:t>
            </w:r>
            <w:r>
              <w:rPr>
                <w:rFonts w:ascii="AdvPS2AA1" w:hAnsi="AdvPS2AA1" w:cs="AdvPS2AA1"/>
                <w:lang w:val="en-GB" w:eastAsia="en-IN"/>
              </w:rPr>
              <w:t xml:space="preserve"> </w:t>
            </w:r>
            <w:r w:rsidRPr="00D665A4">
              <w:t>The quick brown fox jumps over the lazy dog</w:t>
            </w:r>
            <w:r>
              <w:t>.</w:t>
            </w:r>
          </w:p>
          <w:p w14:paraId="7F05CA48" w14:textId="13817E7E" w:rsidR="003A4127" w:rsidRDefault="003A4127" w:rsidP="00A5432A">
            <w:pPr>
              <w:pStyle w:val="Abstract-Text"/>
              <w:rPr>
                <w:sz w:val="28"/>
                <w:szCs w:val="28"/>
              </w:rPr>
            </w:pPr>
          </w:p>
        </w:tc>
      </w:tr>
    </w:tbl>
    <w:p w14:paraId="7F05CA4A" w14:textId="77777777" w:rsidR="002C783E" w:rsidRDefault="002C783E">
      <w:pPr>
        <w:pStyle w:val="AbstractHead"/>
        <w:spacing w:line="14" w:lineRule="exact"/>
      </w:pPr>
    </w:p>
    <w:p w14:paraId="7F05CA4B" w14:textId="77777777" w:rsidR="00400C63" w:rsidRDefault="00400C63">
      <w:pPr>
        <w:pStyle w:val="AbstractHead"/>
        <w:spacing w:line="14" w:lineRule="exact"/>
      </w:pPr>
    </w:p>
    <w:p w14:paraId="7F05CA4C" w14:textId="77777777" w:rsidR="0019362B" w:rsidRDefault="0019362B" w:rsidP="001A0125">
      <w:pPr>
        <w:pStyle w:val="Heading1"/>
        <w:sectPr w:rsidR="0019362B" w:rsidSect="0019362B">
          <w:headerReference w:type="even" r:id="rId11"/>
          <w:headerReference w:type="default" r:id="rId12"/>
          <w:footerReference w:type="even" r:id="rId13"/>
          <w:footerReference w:type="default" r:id="rId14"/>
          <w:headerReference w:type="first" r:id="rId15"/>
          <w:footerReference w:type="first" r:id="rId16"/>
          <w:pgSz w:w="12240" w:h="15826" w:code="1"/>
          <w:pgMar w:top="1267" w:right="1382" w:bottom="1267" w:left="1094" w:header="706" w:footer="835" w:gutter="0"/>
          <w:cols w:space="360"/>
          <w:titlePg/>
          <w:docGrid w:linePitch="360"/>
        </w:sectPr>
      </w:pPr>
    </w:p>
    <w:p w14:paraId="7F05CA4D" w14:textId="77777777" w:rsidR="00D83B8A" w:rsidRPr="00F4766C" w:rsidRDefault="00952599" w:rsidP="001A0125">
      <w:pPr>
        <w:pStyle w:val="Heading1"/>
      </w:pPr>
      <w:r w:rsidRPr="00F4766C">
        <w:t xml:space="preserve">Introduction </w:t>
      </w:r>
    </w:p>
    <w:p w14:paraId="7F05CA4E" w14:textId="77777777" w:rsidR="00D83B8A" w:rsidRPr="00F4766C" w:rsidRDefault="00D83B8A" w:rsidP="004E0596">
      <w:pPr>
        <w:pStyle w:val="para-first"/>
      </w:pPr>
      <w:r w:rsidRPr="00F4766C">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w:t>
      </w:r>
      <w:proofErr w:type="gramStart"/>
      <w:r w:rsidRPr="00F4766C">
        <w:t>dog..</w:t>
      </w:r>
      <w:proofErr w:type="gramEnd"/>
    </w:p>
    <w:p w14:paraId="7F05CA4F" w14:textId="77777777" w:rsidR="00D83B8A" w:rsidRPr="00F4766C" w:rsidRDefault="00D83B8A" w:rsidP="004E0596">
      <w:pPr>
        <w:pStyle w:val="para1"/>
      </w:pPr>
      <w:r w:rsidRPr="00F4766C">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t>
      </w:r>
      <w:r w:rsidR="009A3330" w:rsidRPr="00F4766C">
        <w:t xml:space="preserve">wn fox jumps over the lazy dog. </w:t>
      </w:r>
      <w:r w:rsidRPr="00F4766C">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w:t>
      </w:r>
      <w:r w:rsidRPr="00F4766C">
        <w:t>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r w:rsidR="009A3330" w:rsidRPr="00F4766C">
        <w:t xml:space="preserve">. </w:t>
      </w:r>
      <w:r w:rsidRPr="00F4766C">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14:paraId="7F05CA50" w14:textId="77777777" w:rsidR="00D83B8A" w:rsidRDefault="004E13A5" w:rsidP="001A0125">
      <w:pPr>
        <w:pStyle w:val="Heading1"/>
      </w:pPr>
      <w:r w:rsidRPr="001A0125">
        <w:t>Methods</w:t>
      </w:r>
    </w:p>
    <w:p w14:paraId="7F05CA51" w14:textId="77777777" w:rsidR="00D83B8A" w:rsidRPr="004E13A5" w:rsidRDefault="00D83B8A" w:rsidP="004E0596">
      <w:pPr>
        <w:pStyle w:val="para-first"/>
      </w:pPr>
      <w:r w:rsidRPr="004E13A5">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w:t>
      </w:r>
      <w:r w:rsidRPr="004E13A5">
        <w:lastRenderedPageBreak/>
        <w:t xml:space="preserve">The quick brown fox jumps over the lazy dog. The quick brown fox jumps over the lazy dog. The quick brown fox jumps over the lazy dog. </w:t>
      </w:r>
    </w:p>
    <w:p w14:paraId="7F05CA52" w14:textId="77777777" w:rsidR="00D83B8A" w:rsidRPr="004E13A5" w:rsidRDefault="00D83B8A" w:rsidP="004E0596">
      <w:pPr>
        <w:pStyle w:val="para1"/>
      </w:pPr>
      <w:r w:rsidRPr="004E13A5">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w:t>
      </w:r>
    </w:p>
    <w:p w14:paraId="7F05CA53" w14:textId="77777777" w:rsidR="00D83B8A" w:rsidRDefault="00EF5D71" w:rsidP="001A0125">
      <w:pPr>
        <w:pStyle w:val="Heading1"/>
      </w:pPr>
      <w:r>
        <w:t>R</w:t>
      </w:r>
      <w:r w:rsidR="00D83B8A">
        <w:t>esults</w:t>
      </w:r>
    </w:p>
    <w:p w14:paraId="7F05CA54" w14:textId="74F61858" w:rsidR="00D83B8A" w:rsidRPr="004E13A5" w:rsidRDefault="00FD0547" w:rsidP="004E0596">
      <w:pPr>
        <w:pStyle w:val="para-first"/>
      </w:pPr>
      <w:r>
        <w:rPr>
          <w:b/>
          <w:bCs/>
          <w:noProof/>
        </w:rPr>
        <w:pict w14:anchorId="7F05CAAE">
          <v:shapetype id="_x0000_t202" coordsize="21600,21600" o:spt="202" path="m,l,21600r21600,l21600,xe">
            <v:stroke joinstyle="miter"/>
            <v:path gradientshapeok="t" o:connecttype="rect"/>
          </v:shapetype>
          <v:shape id="_x0000_s1026" type="#_x0000_t202" style="position:absolute;left:0;text-align:left;margin-left:261.85pt;margin-top:365.85pt;width:228.85pt;height:153.5pt;z-index:251657728;mso-position-vertical-relative:margin" o:allowoverlap="f" filled="f" strokeweight=".25pt">
            <v:textbox style="mso-next-textbox:#_x0000_s1026" inset="0,0,0,0">
              <w:txbxContent>
                <w:p w14:paraId="7F05CAB6" w14:textId="77777777" w:rsidR="00DD38F7" w:rsidRDefault="00DD38F7"/>
              </w:txbxContent>
            </v:textbox>
            <w10:wrap type="topAndBottom" anchory="margin"/>
          </v:shape>
        </w:pict>
      </w:r>
      <w:r w:rsidR="00D83B8A" w:rsidRPr="004E13A5">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w:t>
      </w:r>
    </w:p>
    <w:p w14:paraId="7F05CA55" w14:textId="6C7ADCEF" w:rsidR="00D83B8A" w:rsidRPr="00584A70" w:rsidRDefault="00D83B8A" w:rsidP="00A7074F">
      <w:pPr>
        <w:pStyle w:val="Heading2"/>
      </w:pPr>
      <w:r w:rsidRPr="00584A70">
        <w:t xml:space="preserve">Data </w:t>
      </w:r>
      <w:r w:rsidRPr="00405022">
        <w:t>Structure</w:t>
      </w:r>
      <w:r w:rsidRPr="00584A70">
        <w:t xml:space="preserve"> This is Heading 2 style</w:t>
      </w:r>
    </w:p>
    <w:p w14:paraId="7F05CA56" w14:textId="77777777" w:rsidR="00D83B8A" w:rsidRPr="00473EDA" w:rsidRDefault="00D83B8A" w:rsidP="004E0596">
      <w:pPr>
        <w:pStyle w:val="para-first"/>
      </w:pPr>
      <w:r w:rsidRPr="00473EDA">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w:t>
      </w:r>
    </w:p>
    <w:p w14:paraId="7F05CA57" w14:textId="77777777" w:rsidR="008A13D5" w:rsidRPr="009D0B6E" w:rsidRDefault="00D83B8A" w:rsidP="002D3B6B">
      <w:pPr>
        <w:pStyle w:val="Heading3"/>
      </w:pPr>
      <w:r w:rsidRPr="009D0B6E">
        <w:t>3.</w:t>
      </w:r>
      <w:r w:rsidR="002D5837" w:rsidRPr="009D0B6E">
        <w:t>1</w:t>
      </w:r>
      <w:r w:rsidRPr="009D0B6E">
        <w:t>.</w:t>
      </w:r>
      <w:r w:rsidR="00AB08E4" w:rsidRPr="009D0B6E">
        <w:t>1</w:t>
      </w:r>
      <w:r w:rsidRPr="009D0B6E">
        <w:t> </w:t>
      </w:r>
      <w:r w:rsidRPr="009D0B6E">
        <w:t>This is heading 3 style</w:t>
      </w:r>
    </w:p>
    <w:p w14:paraId="7E6E31B3" w14:textId="77777777" w:rsidR="005F0046" w:rsidRDefault="00D83B8A" w:rsidP="005F0046">
      <w:pPr>
        <w:pStyle w:val="para-first"/>
      </w:pPr>
      <w:r w:rsidRPr="00473EDA">
        <w:t>The quick brown fox jumps over the lazy dog. The quick brown fox jumps over the lazy dog. The quick brown fox jumps over the lazy dog. The quick brown fox jumps over the lazy dog.</w:t>
      </w:r>
    </w:p>
    <w:p w14:paraId="10629FAB" w14:textId="77777777" w:rsidR="005F0046" w:rsidRDefault="005F0046" w:rsidP="005F0046">
      <w:pPr>
        <w:pStyle w:val="para-first"/>
      </w:pPr>
    </w:p>
    <w:p w14:paraId="7994900B" w14:textId="77777777" w:rsidR="005F0046" w:rsidRDefault="00D83B8A" w:rsidP="00274D6E">
      <w:pPr>
        <w:pStyle w:val="para-first"/>
        <w:numPr>
          <w:ilvl w:val="0"/>
          <w:numId w:val="14"/>
        </w:numPr>
        <w:spacing w:before="60"/>
        <w:ind w:left="567" w:hanging="391"/>
      </w:pPr>
      <w:r w:rsidRPr="005F0046">
        <w:t>The quick brown fox jumps over the lazy dog. The quick brown fox jumps over the lazy dog.</w:t>
      </w:r>
    </w:p>
    <w:p w14:paraId="5BB11568" w14:textId="77777777" w:rsidR="005F0046" w:rsidRDefault="00274D6E" w:rsidP="005F0046">
      <w:pPr>
        <w:pStyle w:val="para-first"/>
        <w:numPr>
          <w:ilvl w:val="0"/>
          <w:numId w:val="14"/>
        </w:numPr>
        <w:spacing w:before="60"/>
        <w:ind w:left="567" w:hanging="391"/>
      </w:pPr>
      <w:r w:rsidRPr="005F0046">
        <w:t>The quick brown fox jumps over the lazy dog. The quick brown fox jumps over the lazy dog.</w:t>
      </w:r>
    </w:p>
    <w:p w14:paraId="239FA330" w14:textId="77777777" w:rsidR="005F0046" w:rsidRDefault="002000FF" w:rsidP="005F0046">
      <w:pPr>
        <w:pStyle w:val="para-first"/>
        <w:numPr>
          <w:ilvl w:val="0"/>
          <w:numId w:val="14"/>
        </w:numPr>
        <w:spacing w:before="60"/>
        <w:ind w:left="567" w:hanging="391"/>
      </w:pPr>
      <w:r w:rsidRPr="005F0046">
        <w:t>The quick brown fox jumps over the lazy dog.</w:t>
      </w:r>
    </w:p>
    <w:p w14:paraId="5311BC50" w14:textId="77777777" w:rsidR="005F0046" w:rsidRDefault="00D83B8A" w:rsidP="005F0046">
      <w:pPr>
        <w:pStyle w:val="para-first"/>
        <w:numPr>
          <w:ilvl w:val="0"/>
          <w:numId w:val="14"/>
        </w:numPr>
        <w:spacing w:before="60"/>
        <w:ind w:left="567" w:hanging="391"/>
      </w:pPr>
      <w:r w:rsidRPr="005F0046">
        <w:t>The quick brown fox jumps over the lazy dog. The quick brown fox jumps over the lazy dog.</w:t>
      </w:r>
    </w:p>
    <w:p w14:paraId="776D81F7" w14:textId="77777777" w:rsidR="005F0046" w:rsidRDefault="00D83B8A" w:rsidP="00341B9C">
      <w:pPr>
        <w:pStyle w:val="para-first"/>
        <w:numPr>
          <w:ilvl w:val="1"/>
          <w:numId w:val="14"/>
        </w:numPr>
        <w:spacing w:before="60" w:after="240"/>
        <w:ind w:left="562" w:hanging="389"/>
      </w:pPr>
      <w:r w:rsidRPr="005F0046">
        <w:t>The quick brown fox jumps over the lazy dog. The quick brown fox jumps over the lazy dog.</w:t>
      </w:r>
    </w:p>
    <w:p w14:paraId="7F05CA5E" w14:textId="4396382E" w:rsidR="00D83B8A" w:rsidRPr="005F0046" w:rsidRDefault="00D83B8A" w:rsidP="00341B9C">
      <w:pPr>
        <w:pStyle w:val="para-first"/>
        <w:numPr>
          <w:ilvl w:val="1"/>
          <w:numId w:val="14"/>
        </w:numPr>
        <w:spacing w:before="60" w:after="240"/>
        <w:ind w:left="562" w:hanging="389"/>
      </w:pPr>
      <w:r w:rsidRPr="005F0046">
        <w:t>The quick brown fox jumps over the lazy dog. The quick brown fox jumps over the lazy dog.</w:t>
      </w:r>
    </w:p>
    <w:p w14:paraId="7F05CA5F" w14:textId="77777777" w:rsidR="00D83B8A" w:rsidRPr="00473EDA" w:rsidRDefault="00D83B8A">
      <w:pPr>
        <w:pStyle w:val="ParaNoInd"/>
        <w:rPr>
          <w:sz w:val="16"/>
          <w:szCs w:val="16"/>
        </w:rPr>
      </w:pPr>
      <w:r w:rsidRPr="00473EDA">
        <w:rPr>
          <w:sz w:val="16"/>
          <w:szCs w:val="16"/>
        </w:rPr>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w:t>
      </w:r>
    </w:p>
    <w:p w14:paraId="7F05CA67" w14:textId="2A9170D0" w:rsidR="00D83B8A" w:rsidRPr="005F0046" w:rsidRDefault="00D83B8A" w:rsidP="005F0046">
      <w:pPr>
        <w:pStyle w:val="ParaNoInd"/>
        <w:rPr>
          <w:sz w:val="16"/>
          <w:szCs w:val="16"/>
        </w:rPr>
      </w:pPr>
      <w:r w:rsidRPr="00473EDA">
        <w:rPr>
          <w:sz w:val="16"/>
          <w:szCs w:val="16"/>
        </w:rPr>
        <w:t xml:space="preserve">The quick brown fox jumps over the lazy dog. The quick brown fox jumps over the lazy dog. The quick brown fox jumps over the lazy dog. </w:t>
      </w:r>
      <w:r w:rsidRPr="005F0046">
        <w:rPr>
          <w:sz w:val="16"/>
          <w:szCs w:val="16"/>
        </w:rPr>
        <w:t xml:space="preserve">The quick brown fox jumps over the lazy dog. The quick brown fox jumps over the lazy dog. The quick brown fox jumps over the lazy dog. </w:t>
      </w:r>
    </w:p>
    <w:p w14:paraId="7F05CA6D" w14:textId="77777777" w:rsidR="00D83B8A" w:rsidRDefault="00D83B8A">
      <w:pPr>
        <w:pStyle w:val="EquationDisplay"/>
        <w:spacing w:before="140" w:after="140"/>
      </w:pPr>
      <w:r>
        <w:tab/>
      </w:r>
      <w:r w:rsidRPr="00EC5ED4">
        <w:rPr>
          <w:position w:val="-24"/>
        </w:rPr>
        <w:object w:dxaOrig="1380" w:dyaOrig="560" w14:anchorId="7F05CA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85pt;height:27.7pt" o:ole="">
            <v:imagedata r:id="rId17" o:title=""/>
          </v:shape>
          <o:OLEObject Type="Embed" ProgID="Equation.DSMT4" ShapeID="_x0000_i1025" DrawAspect="Content" ObjectID="_1785829989" r:id="rId18"/>
        </w:object>
      </w:r>
      <w:r>
        <w:tab/>
        <w:t>(1)</w:t>
      </w:r>
    </w:p>
    <w:p w14:paraId="7F05CA6E" w14:textId="77777777" w:rsidR="00D83B8A" w:rsidRPr="00473EDA" w:rsidRDefault="00D83B8A">
      <w:pPr>
        <w:pStyle w:val="ParaNoInd"/>
        <w:rPr>
          <w:sz w:val="16"/>
          <w:szCs w:val="16"/>
        </w:rPr>
      </w:pPr>
      <w:r w:rsidRPr="00473EDA">
        <w:rPr>
          <w:sz w:val="16"/>
          <w:szCs w:val="16"/>
        </w:rPr>
        <w:t>The quick brown fox jumps over the lazy dog. The quick brown fox jumps over the lazy dog. The quick brown fox jumps over the lazy dog</w:t>
      </w:r>
      <w:r w:rsidR="00887143" w:rsidRPr="00473EDA">
        <w:rPr>
          <w:sz w:val="16"/>
          <w:szCs w:val="16"/>
        </w:rPr>
        <w:t xml:space="preserve">. </w:t>
      </w:r>
    </w:p>
    <w:p w14:paraId="7F05CA6F" w14:textId="41BD12C3" w:rsidR="00D83B8A" w:rsidRPr="00BE5EE2" w:rsidRDefault="00D83B8A" w:rsidP="00341B9C">
      <w:pPr>
        <w:pStyle w:val="FigureCaption"/>
        <w:spacing w:after="360"/>
        <w:rPr>
          <w:sz w:val="13"/>
          <w:szCs w:val="13"/>
        </w:rPr>
      </w:pPr>
      <w:r w:rsidRPr="00BE5EE2">
        <w:rPr>
          <w:b/>
          <w:bCs/>
          <w:sz w:val="13"/>
          <w:szCs w:val="13"/>
        </w:rPr>
        <w:t>Fig</w:t>
      </w:r>
      <w:r w:rsidR="005F0046">
        <w:rPr>
          <w:b/>
          <w:bCs/>
          <w:sz w:val="13"/>
          <w:szCs w:val="13"/>
        </w:rPr>
        <w:t>ure</w:t>
      </w:r>
      <w:r w:rsidRPr="00BE5EE2">
        <w:rPr>
          <w:b/>
          <w:bCs/>
          <w:sz w:val="13"/>
          <w:szCs w:val="13"/>
        </w:rPr>
        <w:t xml:space="preserve"> 1.</w:t>
      </w:r>
      <w:r w:rsidRPr="00BE5EE2">
        <w:rPr>
          <w:b/>
          <w:bCs/>
          <w:sz w:val="13"/>
          <w:szCs w:val="13"/>
        </w:rPr>
        <w:t> </w:t>
      </w:r>
      <w:r w:rsidRPr="00FD0547">
        <w:rPr>
          <w:bCs/>
          <w:sz w:val="13"/>
          <w:szCs w:val="13"/>
        </w:rPr>
        <w:t xml:space="preserve">Relation between τ and </w:t>
      </w:r>
      <w:r w:rsidRPr="00FD0547">
        <w:rPr>
          <w:bCs/>
          <w:i/>
          <w:iCs/>
          <w:sz w:val="13"/>
          <w:szCs w:val="13"/>
        </w:rPr>
        <w:t>t</w:t>
      </w:r>
      <w:r w:rsidRPr="00FD0547">
        <w:rPr>
          <w:bCs/>
          <w:sz w:val="13"/>
          <w:szCs w:val="13"/>
        </w:rPr>
        <w:t>.</w:t>
      </w:r>
      <w:r w:rsidRPr="00BE5EE2">
        <w:rPr>
          <w:sz w:val="13"/>
          <w:szCs w:val="13"/>
        </w:rPr>
        <w:t xml:space="preserve"> This example has only two continuous Steppers, S</w:t>
      </w:r>
      <w:r w:rsidRPr="00BE5EE2">
        <w:rPr>
          <w:sz w:val="13"/>
          <w:szCs w:val="13"/>
          <w:vertAlign w:val="subscript"/>
        </w:rPr>
        <w:t>1</w:t>
      </w:r>
      <w:r w:rsidRPr="00BE5EE2">
        <w:rPr>
          <w:sz w:val="13"/>
          <w:szCs w:val="13"/>
        </w:rPr>
        <w:t xml:space="preserve"> and S</w:t>
      </w:r>
      <w:r w:rsidRPr="00BE5EE2">
        <w:rPr>
          <w:sz w:val="13"/>
          <w:szCs w:val="13"/>
          <w:vertAlign w:val="subscript"/>
        </w:rPr>
        <w:t>2</w:t>
      </w:r>
      <w:r w:rsidRPr="00BE5EE2">
        <w:rPr>
          <w:sz w:val="13"/>
          <w:szCs w:val="13"/>
        </w:rPr>
        <w:t>.</w:t>
      </w:r>
    </w:p>
    <w:p w14:paraId="7F05CA70" w14:textId="77777777" w:rsidR="0001213C" w:rsidRPr="00366351" w:rsidRDefault="00D83B8A" w:rsidP="0001213C">
      <w:pPr>
        <w:pStyle w:val="ParaNoInd"/>
        <w:rPr>
          <w:sz w:val="16"/>
          <w:szCs w:val="16"/>
        </w:rPr>
      </w:pPr>
      <w:r w:rsidRPr="00366351">
        <w:rPr>
          <w:sz w:val="16"/>
          <w:szCs w:val="16"/>
        </w:rPr>
        <w:t>The quick brown fox jumps over the lazy dog.</w:t>
      </w:r>
      <w:r w:rsidR="001A5509" w:rsidRPr="00366351">
        <w:rPr>
          <w:sz w:val="16"/>
          <w:szCs w:val="16"/>
        </w:rPr>
        <w:t xml:space="preserve"> The quick brown fox jumps over the lazy dog. The quick brown fox jumps over the lazy dog. The quick brown fox jumps over the lazy dog. The quick brown fox jumps over the lazy dog. The quick brown fox jumps over the lazy dog. The quick brown fox jumps over the lazy dog.</w:t>
      </w:r>
      <w:r w:rsidRPr="00366351">
        <w:rPr>
          <w:sz w:val="16"/>
          <w:szCs w:val="16"/>
        </w:rPr>
        <w:t xml:space="preserve"> The quick brown fox jumps over the lazy dog. The quick brown fox jumps over the lazy dog. The quick brown fox jumps over the lazy dog.</w:t>
      </w:r>
      <w:r w:rsidR="0001213C" w:rsidRPr="00366351">
        <w:rPr>
          <w:sz w:val="16"/>
          <w:szCs w:val="16"/>
        </w:rPr>
        <w:t xml:space="preserve"> The quick brown fox </w:t>
      </w:r>
      <w:r w:rsidR="0001213C" w:rsidRPr="00366351">
        <w:rPr>
          <w:sz w:val="16"/>
          <w:szCs w:val="16"/>
        </w:rPr>
        <w:lastRenderedPageBreak/>
        <w:t>jumps over the lazy dog. The quick brown fox jumps over the lazy dog. The quick brown fox jumps over the lazy dog. The quick brown fox jumps over the lazy dog. The quick brown fox jumps over the lazy dog. The quick brown fox jumps over the lazy dog.</w:t>
      </w:r>
    </w:p>
    <w:p w14:paraId="7F05CA71" w14:textId="77777777" w:rsidR="00CD1067" w:rsidRPr="00366351" w:rsidRDefault="00CD1067" w:rsidP="00CD1067">
      <w:pPr>
        <w:pStyle w:val="ParaNoInd"/>
        <w:rPr>
          <w:sz w:val="16"/>
          <w:szCs w:val="16"/>
        </w:rPr>
      </w:pPr>
      <w:r w:rsidRPr="00366351">
        <w:rPr>
          <w:sz w:val="16"/>
          <w:szCs w:val="16"/>
        </w:rP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14:paraId="7F05CA72" w14:textId="77777777" w:rsidR="00CD1067" w:rsidRDefault="00CD1067" w:rsidP="00CD1067">
      <w:pPr>
        <w:pStyle w:val="ParaNoInd"/>
        <w:rPr>
          <w:sz w:val="16"/>
          <w:szCs w:val="16"/>
        </w:rPr>
      </w:pPr>
      <w:r w:rsidRPr="00366351">
        <w:rPr>
          <w:sz w:val="16"/>
          <w:szCs w:val="16"/>
        </w:rP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r w:rsidRPr="00CD1067">
        <w:rPr>
          <w:sz w:val="16"/>
          <w:szCs w:val="16"/>
        </w:rPr>
        <w:t xml:space="preserve"> </w:t>
      </w:r>
      <w:r w:rsidRPr="00366351">
        <w:rPr>
          <w:sz w:val="16"/>
          <w:szCs w:val="16"/>
        </w:rPr>
        <w:t>The quick brown fox jumps over the lazy dog. The quick brown fox jumps over the lazy dog. The quick brown fox jumps over the lazy dog. The quick brown fox jumps over the lazy dog.</w:t>
      </w:r>
      <w:r w:rsidRPr="00CD1067">
        <w:rPr>
          <w:sz w:val="16"/>
          <w:szCs w:val="16"/>
        </w:rPr>
        <w:t xml:space="preserve"> </w:t>
      </w:r>
      <w:r w:rsidRPr="00366351">
        <w:rPr>
          <w:sz w:val="16"/>
          <w:szCs w:val="16"/>
        </w:rPr>
        <w:t>The quick brown fox jumps over the lazy dog. The quick brown fox jumps over the lazy dog.</w:t>
      </w:r>
      <w:r w:rsidR="00AF14E3">
        <w:rPr>
          <w:sz w:val="16"/>
          <w:szCs w:val="16"/>
        </w:rPr>
        <w:t xml:space="preserve"> </w:t>
      </w:r>
      <w:r w:rsidR="00AF14E3" w:rsidRPr="00366351">
        <w:rPr>
          <w:sz w:val="16"/>
          <w:szCs w:val="16"/>
        </w:rPr>
        <w:t>The quick brown fox jumps over the lazy dog. The quick brown fox jumps over the lazy dog.</w:t>
      </w:r>
      <w:r w:rsidR="00AF14E3" w:rsidRPr="00AF14E3">
        <w:rPr>
          <w:sz w:val="16"/>
          <w:szCs w:val="16"/>
        </w:rPr>
        <w:t xml:space="preserve"> </w:t>
      </w:r>
      <w:r w:rsidR="00AF14E3" w:rsidRPr="00366351">
        <w:rPr>
          <w:sz w:val="16"/>
          <w:szCs w:val="16"/>
        </w:rPr>
        <w:t>The quick brown fox jumps over the lazy dog. The quick brown fox jumps over the lazy dog.</w:t>
      </w:r>
    </w:p>
    <w:p w14:paraId="7F05CA73" w14:textId="77777777" w:rsidR="00AF14E3" w:rsidRPr="00366351" w:rsidRDefault="00AF14E3" w:rsidP="00CD1067">
      <w:pPr>
        <w:pStyle w:val="ParaNoInd"/>
        <w:rPr>
          <w:sz w:val="16"/>
          <w:szCs w:val="16"/>
        </w:rPr>
      </w:pPr>
    </w:p>
    <w:p w14:paraId="7F05CA74" w14:textId="77777777" w:rsidR="00D83B8A" w:rsidRDefault="00D83B8A" w:rsidP="00341B9C">
      <w:pPr>
        <w:pStyle w:val="Tablecaption"/>
        <w:spacing w:before="360"/>
      </w:pPr>
      <w:r>
        <w:rPr>
          <w:b/>
          <w:bCs/>
        </w:rPr>
        <w:t xml:space="preserve">Table </w:t>
      </w:r>
      <w:r w:rsidR="00452614">
        <w:rPr>
          <w:b/>
          <w:bCs/>
        </w:rPr>
        <w:t>1</w:t>
      </w:r>
      <w:r>
        <w:rPr>
          <w:b/>
          <w:bCs/>
        </w:rPr>
        <w:t>.</w:t>
      </w:r>
      <w:r>
        <w:rPr>
          <w:b/>
          <w:bCs/>
        </w:rPr>
        <w:t> </w:t>
      </w:r>
      <w:r>
        <w:t>Benchmark results of the cascade oscillators model</w:t>
      </w:r>
    </w:p>
    <w:tbl>
      <w:tblPr>
        <w:tblW w:w="0" w:type="auto"/>
        <w:tblCellMar>
          <w:left w:w="0" w:type="dxa"/>
          <w:right w:w="0" w:type="dxa"/>
        </w:tblCellMar>
        <w:tblLook w:val="0000" w:firstRow="0" w:lastRow="0" w:firstColumn="0" w:lastColumn="0" w:noHBand="0" w:noVBand="0"/>
      </w:tblPr>
      <w:tblGrid>
        <w:gridCol w:w="688"/>
        <w:gridCol w:w="1666"/>
        <w:gridCol w:w="788"/>
        <w:gridCol w:w="1146"/>
        <w:gridCol w:w="414"/>
      </w:tblGrid>
      <w:tr w:rsidR="00D83B8A" w14:paraId="7F05CA7A" w14:textId="77777777">
        <w:tc>
          <w:tcPr>
            <w:tcW w:w="740" w:type="dxa"/>
            <w:tcBorders>
              <w:top w:val="single" w:sz="4" w:space="0" w:color="auto"/>
              <w:bottom w:val="single" w:sz="4" w:space="0" w:color="auto"/>
            </w:tcBorders>
          </w:tcPr>
          <w:p w14:paraId="7F05CA75" w14:textId="77777777" w:rsidR="00D83B8A" w:rsidRDefault="00D83B8A">
            <w:pPr>
              <w:pStyle w:val="TableColumnhead"/>
            </w:pPr>
            <w:r>
              <w:t>|S|</w:t>
            </w:r>
          </w:p>
        </w:tc>
        <w:tc>
          <w:tcPr>
            <w:tcW w:w="1704" w:type="dxa"/>
            <w:tcBorders>
              <w:top w:val="single" w:sz="4" w:space="0" w:color="auto"/>
              <w:bottom w:val="single" w:sz="4" w:space="0" w:color="auto"/>
            </w:tcBorders>
          </w:tcPr>
          <w:p w14:paraId="7F05CA76" w14:textId="77777777" w:rsidR="00D83B8A" w:rsidRDefault="00D83B8A">
            <w:pPr>
              <w:pStyle w:val="TableColumnhead"/>
            </w:pPr>
            <w:r>
              <w:t>Predicted cost</w:t>
            </w:r>
          </w:p>
        </w:tc>
        <w:tc>
          <w:tcPr>
            <w:tcW w:w="816" w:type="dxa"/>
            <w:tcBorders>
              <w:top w:val="single" w:sz="4" w:space="0" w:color="auto"/>
              <w:bottom w:val="single" w:sz="4" w:space="0" w:color="auto"/>
            </w:tcBorders>
          </w:tcPr>
          <w:p w14:paraId="7F05CA77" w14:textId="77777777" w:rsidR="00D83B8A" w:rsidRDefault="00D83B8A">
            <w:pPr>
              <w:pStyle w:val="TableColumnhead"/>
            </w:pPr>
            <w:r>
              <w:t>Timing</w:t>
            </w:r>
          </w:p>
        </w:tc>
        <w:tc>
          <w:tcPr>
            <w:tcW w:w="1200" w:type="dxa"/>
            <w:tcBorders>
              <w:top w:val="single" w:sz="4" w:space="0" w:color="auto"/>
              <w:bottom w:val="single" w:sz="4" w:space="0" w:color="auto"/>
            </w:tcBorders>
          </w:tcPr>
          <w:p w14:paraId="7F05CA78" w14:textId="77777777" w:rsidR="00D83B8A" w:rsidRDefault="00D83B8A">
            <w:pPr>
              <w:pStyle w:val="TableColumnhead"/>
            </w:pPr>
            <w:r>
              <w:t>Predicted speed</w:t>
            </w:r>
          </w:p>
        </w:tc>
        <w:tc>
          <w:tcPr>
            <w:tcW w:w="416" w:type="dxa"/>
            <w:tcBorders>
              <w:top w:val="single" w:sz="4" w:space="0" w:color="auto"/>
              <w:bottom w:val="single" w:sz="4" w:space="0" w:color="auto"/>
            </w:tcBorders>
          </w:tcPr>
          <w:p w14:paraId="7F05CA79" w14:textId="77777777" w:rsidR="00D83B8A" w:rsidRDefault="00D83B8A">
            <w:pPr>
              <w:pStyle w:val="TableColumnhead"/>
            </w:pPr>
            <w:r>
              <w:t>Speed</w:t>
            </w:r>
          </w:p>
        </w:tc>
      </w:tr>
      <w:tr w:rsidR="00D83B8A" w14:paraId="7F05CA80" w14:textId="77777777">
        <w:tc>
          <w:tcPr>
            <w:tcW w:w="740" w:type="dxa"/>
            <w:tcBorders>
              <w:top w:val="single" w:sz="4" w:space="0" w:color="auto"/>
            </w:tcBorders>
          </w:tcPr>
          <w:p w14:paraId="7F05CA7B" w14:textId="77777777" w:rsidR="00D83B8A" w:rsidRDefault="00D83B8A">
            <w:pPr>
              <w:pStyle w:val="Tablebodyfirst"/>
            </w:pPr>
            <w:r>
              <w:t xml:space="preserve">  1</w:t>
            </w:r>
          </w:p>
        </w:tc>
        <w:tc>
          <w:tcPr>
            <w:tcW w:w="1704" w:type="dxa"/>
            <w:tcBorders>
              <w:top w:val="single" w:sz="4" w:space="0" w:color="auto"/>
            </w:tcBorders>
          </w:tcPr>
          <w:p w14:paraId="7F05CA7C" w14:textId="77777777" w:rsidR="00D83B8A" w:rsidRDefault="00D83B8A">
            <w:pPr>
              <w:pStyle w:val="Tablebodyfirst"/>
            </w:pPr>
            <w:r>
              <w:t>S219.20(100%)</w:t>
            </w:r>
          </w:p>
        </w:tc>
        <w:tc>
          <w:tcPr>
            <w:tcW w:w="816" w:type="dxa"/>
            <w:tcBorders>
              <w:top w:val="single" w:sz="4" w:space="0" w:color="auto"/>
            </w:tcBorders>
          </w:tcPr>
          <w:p w14:paraId="7F05CA7D" w14:textId="77777777" w:rsidR="00D83B8A" w:rsidRDefault="00D83B8A">
            <w:pPr>
              <w:pStyle w:val="Tablebodyfirst"/>
            </w:pPr>
            <w:r>
              <w:t>68m43s</w:t>
            </w:r>
          </w:p>
        </w:tc>
        <w:tc>
          <w:tcPr>
            <w:tcW w:w="1200" w:type="dxa"/>
            <w:tcBorders>
              <w:top w:val="single" w:sz="4" w:space="0" w:color="auto"/>
            </w:tcBorders>
          </w:tcPr>
          <w:p w14:paraId="7F05CA7E" w14:textId="77777777" w:rsidR="00D83B8A" w:rsidRDefault="00D83B8A">
            <w:pPr>
              <w:pStyle w:val="Tablebodyfirst"/>
            </w:pPr>
            <w:r>
              <w:t>1.00</w:t>
            </w:r>
          </w:p>
        </w:tc>
        <w:tc>
          <w:tcPr>
            <w:tcW w:w="416" w:type="dxa"/>
            <w:tcBorders>
              <w:top w:val="single" w:sz="4" w:space="0" w:color="auto"/>
            </w:tcBorders>
          </w:tcPr>
          <w:p w14:paraId="7F05CA7F" w14:textId="77777777" w:rsidR="00D83B8A" w:rsidRDefault="00D83B8A">
            <w:pPr>
              <w:pStyle w:val="Tablebodyfirst"/>
            </w:pPr>
            <w:r>
              <w:t>1.00</w:t>
            </w:r>
          </w:p>
        </w:tc>
      </w:tr>
      <w:tr w:rsidR="00D83B8A" w14:paraId="7F05CA86" w14:textId="77777777">
        <w:tc>
          <w:tcPr>
            <w:tcW w:w="740" w:type="dxa"/>
          </w:tcPr>
          <w:p w14:paraId="7F05CA81" w14:textId="77777777" w:rsidR="00D83B8A" w:rsidRDefault="00D83B8A">
            <w:pPr>
              <w:pStyle w:val="Tablebody"/>
            </w:pPr>
            <w:r>
              <w:t xml:space="preserve">  2</w:t>
            </w:r>
          </w:p>
        </w:tc>
        <w:tc>
          <w:tcPr>
            <w:tcW w:w="1704" w:type="dxa"/>
          </w:tcPr>
          <w:p w14:paraId="7F05CA82" w14:textId="77777777" w:rsidR="00D83B8A" w:rsidRDefault="00D83B8A">
            <w:pPr>
              <w:pStyle w:val="Tablebody"/>
            </w:pPr>
            <w:r>
              <w:t>2</w:t>
            </w:r>
            <w:r>
              <w:rPr>
                <w:vertAlign w:val="superscript"/>
              </w:rPr>
              <w:t>9</w:t>
            </w:r>
            <w:r>
              <w:t>.10+2</w:t>
            </w:r>
            <w:r>
              <w:rPr>
                <w:vertAlign w:val="superscript"/>
              </w:rPr>
              <w:t>19</w:t>
            </w:r>
            <w:r>
              <w:t>.10(~50%)</w:t>
            </w:r>
          </w:p>
        </w:tc>
        <w:tc>
          <w:tcPr>
            <w:tcW w:w="816" w:type="dxa"/>
          </w:tcPr>
          <w:p w14:paraId="7F05CA83" w14:textId="77777777" w:rsidR="00D83B8A" w:rsidRDefault="00D83B8A">
            <w:pPr>
              <w:pStyle w:val="Tablebody"/>
            </w:pPr>
            <w:r>
              <w:t>35m13s</w:t>
            </w:r>
          </w:p>
        </w:tc>
        <w:tc>
          <w:tcPr>
            <w:tcW w:w="1200" w:type="dxa"/>
          </w:tcPr>
          <w:p w14:paraId="7F05CA84" w14:textId="77777777" w:rsidR="00D83B8A" w:rsidRDefault="00D83B8A">
            <w:pPr>
              <w:pStyle w:val="Tablebody"/>
            </w:pPr>
            <w:r>
              <w:t>2.00</w:t>
            </w:r>
          </w:p>
        </w:tc>
        <w:tc>
          <w:tcPr>
            <w:tcW w:w="416" w:type="dxa"/>
          </w:tcPr>
          <w:p w14:paraId="7F05CA85" w14:textId="77777777" w:rsidR="00D83B8A" w:rsidRDefault="00D83B8A">
            <w:pPr>
              <w:pStyle w:val="Tablebody"/>
            </w:pPr>
            <w:r>
              <w:t>1.95</w:t>
            </w:r>
          </w:p>
        </w:tc>
      </w:tr>
      <w:tr w:rsidR="00D83B8A" w14:paraId="7F05CA8C" w14:textId="77777777">
        <w:tc>
          <w:tcPr>
            <w:tcW w:w="740" w:type="dxa"/>
          </w:tcPr>
          <w:p w14:paraId="7F05CA87" w14:textId="77777777" w:rsidR="00D83B8A" w:rsidRDefault="00D83B8A">
            <w:pPr>
              <w:pStyle w:val="Tablebody"/>
            </w:pPr>
            <w:r>
              <w:t xml:space="preserve">  4</w:t>
            </w:r>
          </w:p>
        </w:tc>
        <w:tc>
          <w:tcPr>
            <w:tcW w:w="1704" w:type="dxa"/>
          </w:tcPr>
          <w:p w14:paraId="7F05CA88" w14:textId="77777777" w:rsidR="00D83B8A" w:rsidRDefault="00D83B8A">
            <w:pPr>
              <w:pStyle w:val="Tablebody"/>
            </w:pPr>
            <w:r>
              <w:t>2</w:t>
            </w:r>
            <w:r>
              <w:rPr>
                <w:vertAlign w:val="superscript"/>
              </w:rPr>
              <w:t>19</w:t>
            </w:r>
            <w:r>
              <w:t>.20(100%)</w:t>
            </w:r>
          </w:p>
        </w:tc>
        <w:tc>
          <w:tcPr>
            <w:tcW w:w="816" w:type="dxa"/>
          </w:tcPr>
          <w:p w14:paraId="7F05CA89" w14:textId="77777777" w:rsidR="00D83B8A" w:rsidRDefault="00D83B8A">
            <w:pPr>
              <w:pStyle w:val="Tablebody"/>
            </w:pPr>
            <w:r>
              <w:t>68m43s</w:t>
            </w:r>
          </w:p>
        </w:tc>
        <w:tc>
          <w:tcPr>
            <w:tcW w:w="1200" w:type="dxa"/>
          </w:tcPr>
          <w:p w14:paraId="7F05CA8A" w14:textId="77777777" w:rsidR="00D83B8A" w:rsidRDefault="00D83B8A">
            <w:pPr>
              <w:pStyle w:val="Tablebody"/>
            </w:pPr>
            <w:r>
              <w:t>1.00</w:t>
            </w:r>
          </w:p>
        </w:tc>
        <w:tc>
          <w:tcPr>
            <w:tcW w:w="416" w:type="dxa"/>
          </w:tcPr>
          <w:p w14:paraId="7F05CA8B" w14:textId="77777777" w:rsidR="00D83B8A" w:rsidRDefault="00D83B8A">
            <w:pPr>
              <w:pStyle w:val="Tablebody"/>
            </w:pPr>
            <w:r>
              <w:t>1.00</w:t>
            </w:r>
          </w:p>
        </w:tc>
      </w:tr>
      <w:tr w:rsidR="00D83B8A" w14:paraId="7F05CA92" w14:textId="77777777">
        <w:tc>
          <w:tcPr>
            <w:tcW w:w="740" w:type="dxa"/>
          </w:tcPr>
          <w:p w14:paraId="7F05CA8D" w14:textId="77777777" w:rsidR="00D83B8A" w:rsidRDefault="00D83B8A">
            <w:pPr>
              <w:pStyle w:val="Tablebody"/>
            </w:pPr>
            <w:r>
              <w:t>10</w:t>
            </w:r>
          </w:p>
        </w:tc>
        <w:tc>
          <w:tcPr>
            <w:tcW w:w="1704" w:type="dxa"/>
          </w:tcPr>
          <w:p w14:paraId="7F05CA8E" w14:textId="77777777" w:rsidR="00D83B8A" w:rsidRDefault="00D83B8A">
            <w:pPr>
              <w:pStyle w:val="Tablebody"/>
            </w:pPr>
            <w:r>
              <w:t>2</w:t>
            </w:r>
            <w:r>
              <w:rPr>
                <w:vertAlign w:val="superscript"/>
              </w:rPr>
              <w:t>9</w:t>
            </w:r>
            <w:r>
              <w:t>.10+2</w:t>
            </w:r>
            <w:r>
              <w:rPr>
                <w:vertAlign w:val="superscript"/>
              </w:rPr>
              <w:t>19</w:t>
            </w:r>
            <w:r>
              <w:t>.10(~50%)</w:t>
            </w:r>
          </w:p>
        </w:tc>
        <w:tc>
          <w:tcPr>
            <w:tcW w:w="816" w:type="dxa"/>
          </w:tcPr>
          <w:p w14:paraId="7F05CA8F" w14:textId="77777777" w:rsidR="00D83B8A" w:rsidRDefault="00D83B8A">
            <w:pPr>
              <w:pStyle w:val="Tablebody"/>
            </w:pPr>
            <w:r>
              <w:t>35m13s</w:t>
            </w:r>
          </w:p>
        </w:tc>
        <w:tc>
          <w:tcPr>
            <w:tcW w:w="1200" w:type="dxa"/>
          </w:tcPr>
          <w:p w14:paraId="7F05CA90" w14:textId="77777777" w:rsidR="00D83B8A" w:rsidRDefault="00D83B8A">
            <w:pPr>
              <w:pStyle w:val="Tablebody"/>
            </w:pPr>
            <w:r>
              <w:t>2.00</w:t>
            </w:r>
          </w:p>
        </w:tc>
        <w:tc>
          <w:tcPr>
            <w:tcW w:w="416" w:type="dxa"/>
          </w:tcPr>
          <w:p w14:paraId="7F05CA91" w14:textId="77777777" w:rsidR="00D83B8A" w:rsidRDefault="00D83B8A">
            <w:pPr>
              <w:pStyle w:val="Tablebody"/>
            </w:pPr>
            <w:r>
              <w:t>1.95</w:t>
            </w:r>
          </w:p>
        </w:tc>
      </w:tr>
      <w:tr w:rsidR="00D83B8A" w14:paraId="7F05CA98" w14:textId="77777777">
        <w:tc>
          <w:tcPr>
            <w:tcW w:w="740" w:type="dxa"/>
            <w:tcBorders>
              <w:bottom w:val="single" w:sz="4" w:space="0" w:color="auto"/>
            </w:tcBorders>
          </w:tcPr>
          <w:p w14:paraId="7F05CA93" w14:textId="77777777" w:rsidR="00D83B8A" w:rsidRDefault="00D83B8A">
            <w:pPr>
              <w:pStyle w:val="Tablebodylast"/>
            </w:pPr>
            <w:r>
              <w:t>20</w:t>
            </w:r>
          </w:p>
        </w:tc>
        <w:tc>
          <w:tcPr>
            <w:tcW w:w="1704" w:type="dxa"/>
            <w:tcBorders>
              <w:bottom w:val="single" w:sz="4" w:space="0" w:color="auto"/>
            </w:tcBorders>
          </w:tcPr>
          <w:p w14:paraId="7F05CA94" w14:textId="77777777" w:rsidR="00D83B8A" w:rsidRDefault="00D83B8A">
            <w:pPr>
              <w:pStyle w:val="Tablebodylast"/>
            </w:pPr>
            <w:r>
              <w:t>2</w:t>
            </w:r>
            <w:r>
              <w:rPr>
                <w:vertAlign w:val="superscript"/>
              </w:rPr>
              <w:t>19</w:t>
            </w:r>
            <w:r>
              <w:t>.20(100%)</w:t>
            </w:r>
          </w:p>
        </w:tc>
        <w:tc>
          <w:tcPr>
            <w:tcW w:w="816" w:type="dxa"/>
            <w:tcBorders>
              <w:bottom w:val="single" w:sz="4" w:space="0" w:color="auto"/>
            </w:tcBorders>
          </w:tcPr>
          <w:p w14:paraId="7F05CA95" w14:textId="77777777" w:rsidR="00D83B8A" w:rsidRDefault="00D83B8A">
            <w:pPr>
              <w:pStyle w:val="Tablebodylast"/>
            </w:pPr>
            <w:r>
              <w:t>68m43s</w:t>
            </w:r>
          </w:p>
        </w:tc>
        <w:tc>
          <w:tcPr>
            <w:tcW w:w="1200" w:type="dxa"/>
            <w:tcBorders>
              <w:bottom w:val="single" w:sz="4" w:space="0" w:color="auto"/>
            </w:tcBorders>
          </w:tcPr>
          <w:p w14:paraId="7F05CA96" w14:textId="77777777" w:rsidR="00D83B8A" w:rsidRDefault="00D83B8A">
            <w:pPr>
              <w:pStyle w:val="Tablebodylast"/>
            </w:pPr>
            <w:r>
              <w:t>1.00</w:t>
            </w:r>
          </w:p>
        </w:tc>
        <w:tc>
          <w:tcPr>
            <w:tcW w:w="416" w:type="dxa"/>
            <w:tcBorders>
              <w:bottom w:val="single" w:sz="4" w:space="0" w:color="auto"/>
            </w:tcBorders>
          </w:tcPr>
          <w:p w14:paraId="7F05CA97" w14:textId="77777777" w:rsidR="00D83B8A" w:rsidRDefault="00D83B8A">
            <w:pPr>
              <w:pStyle w:val="Tablebodylast"/>
            </w:pPr>
            <w:r>
              <w:t>9.5</w:t>
            </w:r>
          </w:p>
        </w:tc>
      </w:tr>
    </w:tbl>
    <w:p w14:paraId="7F05CA99" w14:textId="77777777" w:rsidR="00D83B8A" w:rsidRDefault="00D83B8A">
      <w:pPr>
        <w:pStyle w:val="Tablefootnote"/>
        <w:spacing w:after="140"/>
      </w:pPr>
      <w:r>
        <w:t>This is table foot note sample text This is table foot note sample text This is table foot note sample text</w:t>
      </w:r>
    </w:p>
    <w:p w14:paraId="7F05CA9A" w14:textId="77777777" w:rsidR="00D83B8A" w:rsidRPr="00366351" w:rsidRDefault="00D83B8A">
      <w:pPr>
        <w:pStyle w:val="ParaNoInd"/>
        <w:rPr>
          <w:sz w:val="16"/>
          <w:szCs w:val="16"/>
        </w:rPr>
      </w:pPr>
      <w:r w:rsidRPr="00366351">
        <w:rPr>
          <w:sz w:val="16"/>
          <w:szCs w:val="16"/>
        </w:rPr>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w:t>
      </w:r>
      <w:proofErr w:type="spellStart"/>
      <w:proofErr w:type="gramStart"/>
      <w:r w:rsidRPr="00366351">
        <w:rPr>
          <w:sz w:val="16"/>
          <w:szCs w:val="16"/>
        </w:rPr>
        <w:t>dog.The</w:t>
      </w:r>
      <w:proofErr w:type="spellEnd"/>
      <w:proofErr w:type="gramEnd"/>
      <w:r w:rsidRPr="00366351">
        <w:rPr>
          <w:sz w:val="16"/>
          <w:szCs w:val="16"/>
        </w:rPr>
        <w:t xml:space="preserve"> quick brown fox jumps over the lazy dog. The quick brown fox jumps over the lazy dog. The quick brown fox jumps over the lazy dog. The quick brown fox jumps over the lazy dog. The quick brown fox jumps over the lazy dog. The quick brown fox jumps over the lazy </w:t>
      </w:r>
      <w:proofErr w:type="spellStart"/>
      <w:proofErr w:type="gramStart"/>
      <w:r w:rsidRPr="00366351">
        <w:rPr>
          <w:sz w:val="16"/>
          <w:szCs w:val="16"/>
        </w:rPr>
        <w:t>dog.The</w:t>
      </w:r>
      <w:proofErr w:type="spellEnd"/>
      <w:proofErr w:type="gramEnd"/>
      <w:r w:rsidRPr="00366351">
        <w:rPr>
          <w:sz w:val="16"/>
          <w:szCs w:val="16"/>
        </w:rPr>
        <w:t xml:space="preserve"> quick brown fox jumps over the lazy dog.</w:t>
      </w:r>
    </w:p>
    <w:p w14:paraId="7F05CA9B" w14:textId="77777777" w:rsidR="001A5509" w:rsidRDefault="00643190" w:rsidP="001A0125">
      <w:pPr>
        <w:pStyle w:val="AckHead"/>
      </w:pPr>
      <w:r>
        <w:t>A</w:t>
      </w:r>
      <w:r w:rsidR="001A5509">
        <w:t>cknowledgements</w:t>
      </w:r>
    </w:p>
    <w:p w14:paraId="7F05CA9C" w14:textId="77777777" w:rsidR="00D83B8A" w:rsidRDefault="00D83B8A">
      <w:pPr>
        <w:pStyle w:val="AckText"/>
        <w:rPr>
          <w:sz w:val="14"/>
          <w:szCs w:val="14"/>
        </w:rPr>
      </w:pPr>
      <w:r w:rsidRPr="00366351">
        <w:rPr>
          <w:sz w:val="14"/>
          <w:szCs w:val="14"/>
        </w:rPr>
        <w:t>The quick brown fox jumps over the lazy dog. The quick brown fox jumps over the lazy dog. The quick brown fox jumps over the lazy dog. The quick brown fox jumps over the lazy dog. The quick brown fox jumps over the lazy dog. The quick brown fox jumps over the lazy dog.</w:t>
      </w:r>
    </w:p>
    <w:p w14:paraId="7B046259" w14:textId="77777777" w:rsidR="00C23960" w:rsidRDefault="00C23960">
      <w:pPr>
        <w:pStyle w:val="AckText"/>
        <w:rPr>
          <w:sz w:val="14"/>
          <w:szCs w:val="14"/>
        </w:rPr>
      </w:pPr>
    </w:p>
    <w:p w14:paraId="0B34E4D2" w14:textId="66F5E624" w:rsidR="00842DE2" w:rsidRDefault="00842DE2">
      <w:pPr>
        <w:pStyle w:val="AckText"/>
        <w:rPr>
          <w:rFonts w:ascii="Helvetica" w:hAnsi="Helvetica"/>
          <w:b/>
          <w:sz w:val="20"/>
        </w:rPr>
      </w:pPr>
      <w:r w:rsidRPr="00842DE2">
        <w:rPr>
          <w:rFonts w:ascii="Helvetica" w:hAnsi="Helvetica"/>
          <w:b/>
          <w:sz w:val="20"/>
        </w:rPr>
        <w:t xml:space="preserve">Supplementary </w:t>
      </w:r>
      <w:r>
        <w:rPr>
          <w:rFonts w:ascii="Helvetica" w:hAnsi="Helvetica"/>
          <w:b/>
          <w:sz w:val="20"/>
        </w:rPr>
        <w:t>data</w:t>
      </w:r>
    </w:p>
    <w:p w14:paraId="2572F99F" w14:textId="20F251B2" w:rsidR="00842DE2" w:rsidRDefault="00842DE2">
      <w:pPr>
        <w:pStyle w:val="AckText"/>
        <w:rPr>
          <w:sz w:val="14"/>
          <w:szCs w:val="14"/>
        </w:rPr>
      </w:pPr>
      <w:r w:rsidRPr="00842DE2">
        <w:rPr>
          <w:sz w:val="14"/>
          <w:szCs w:val="14"/>
        </w:rPr>
        <w:t xml:space="preserve">Supplementary data are available at </w:t>
      </w:r>
      <w:r w:rsidRPr="00842DE2">
        <w:rPr>
          <w:i/>
          <w:iCs/>
          <w:sz w:val="14"/>
          <w:szCs w:val="14"/>
        </w:rPr>
        <w:t>Bioinformatics Advances</w:t>
      </w:r>
      <w:r w:rsidRPr="00842DE2">
        <w:rPr>
          <w:sz w:val="14"/>
          <w:szCs w:val="14"/>
        </w:rPr>
        <w:t xml:space="preserve"> online.</w:t>
      </w:r>
    </w:p>
    <w:p w14:paraId="4B929B10" w14:textId="77777777" w:rsidR="00842DE2" w:rsidRDefault="00842DE2">
      <w:pPr>
        <w:pStyle w:val="AckText"/>
        <w:rPr>
          <w:sz w:val="14"/>
          <w:szCs w:val="14"/>
        </w:rPr>
      </w:pPr>
    </w:p>
    <w:p w14:paraId="2F906DE1" w14:textId="7A01F020" w:rsidR="00842DE2" w:rsidRDefault="00842DE2" w:rsidP="00842DE2">
      <w:pPr>
        <w:pStyle w:val="AckText"/>
        <w:rPr>
          <w:rFonts w:ascii="Helvetica" w:hAnsi="Helvetica"/>
          <w:b/>
          <w:sz w:val="20"/>
        </w:rPr>
      </w:pPr>
      <w:r>
        <w:rPr>
          <w:rFonts w:ascii="Helvetica" w:hAnsi="Helvetica"/>
          <w:b/>
          <w:sz w:val="20"/>
        </w:rPr>
        <w:t>Conflict of interest</w:t>
      </w:r>
    </w:p>
    <w:p w14:paraId="6D5D4E44" w14:textId="005D9A06" w:rsidR="00842DE2" w:rsidRPr="00366351" w:rsidRDefault="00842DE2">
      <w:pPr>
        <w:pStyle w:val="AckText"/>
        <w:rPr>
          <w:sz w:val="14"/>
          <w:szCs w:val="14"/>
        </w:rPr>
      </w:pPr>
      <w:r>
        <w:rPr>
          <w:sz w:val="14"/>
          <w:szCs w:val="14"/>
        </w:rPr>
        <w:t>None declared.</w:t>
      </w:r>
    </w:p>
    <w:p w14:paraId="25D071DE" w14:textId="77777777" w:rsidR="00842DE2" w:rsidRDefault="00842DE2" w:rsidP="00842DE2">
      <w:pPr>
        <w:pStyle w:val="AckText"/>
        <w:rPr>
          <w:rFonts w:ascii="Helvetica" w:hAnsi="Helvetica"/>
          <w:b/>
          <w:sz w:val="20"/>
        </w:rPr>
      </w:pPr>
    </w:p>
    <w:p w14:paraId="7F05CA9D" w14:textId="26C9C67D" w:rsidR="00366351" w:rsidRPr="00842DE2" w:rsidRDefault="00CD55D8" w:rsidP="00842DE2">
      <w:pPr>
        <w:pStyle w:val="AckText"/>
        <w:rPr>
          <w:rFonts w:ascii="Helvetica" w:hAnsi="Helvetica"/>
          <w:b/>
          <w:sz w:val="20"/>
        </w:rPr>
      </w:pPr>
      <w:r w:rsidRPr="00842DE2">
        <w:rPr>
          <w:rFonts w:ascii="Helvetica" w:hAnsi="Helvetica"/>
          <w:b/>
          <w:sz w:val="20"/>
        </w:rPr>
        <w:t>Funding</w:t>
      </w:r>
    </w:p>
    <w:p w14:paraId="7F05CA9E" w14:textId="77777777" w:rsidR="00CD55D8" w:rsidRDefault="00793C1E" w:rsidP="00CD55D8">
      <w:pPr>
        <w:pStyle w:val="AckText"/>
        <w:rPr>
          <w:sz w:val="14"/>
          <w:szCs w:val="14"/>
        </w:rPr>
      </w:pPr>
      <w:r w:rsidRPr="00842DE2">
        <w:rPr>
          <w:sz w:val="14"/>
          <w:szCs w:val="14"/>
        </w:rPr>
        <w:t xml:space="preserve">This work has been supported by the </w:t>
      </w:r>
      <w:proofErr w:type="gramStart"/>
      <w:r w:rsidRPr="00842DE2">
        <w:rPr>
          <w:sz w:val="14"/>
          <w:szCs w:val="14"/>
        </w:rPr>
        <w:t>…..</w:t>
      </w:r>
      <w:proofErr w:type="gramEnd"/>
    </w:p>
    <w:p w14:paraId="08CA235D" w14:textId="77777777" w:rsidR="00842DE2" w:rsidRDefault="00842DE2" w:rsidP="00842DE2">
      <w:pPr>
        <w:pStyle w:val="AckText"/>
        <w:rPr>
          <w:rFonts w:ascii="Helvetica" w:hAnsi="Helvetica"/>
          <w:b/>
          <w:sz w:val="20"/>
        </w:rPr>
      </w:pPr>
    </w:p>
    <w:p w14:paraId="2C655132" w14:textId="6E0F2076" w:rsidR="00842DE2" w:rsidRPr="00842DE2" w:rsidRDefault="00842DE2" w:rsidP="00842DE2">
      <w:pPr>
        <w:pStyle w:val="AckText"/>
        <w:rPr>
          <w:rFonts w:ascii="Helvetica" w:hAnsi="Helvetica"/>
          <w:b/>
          <w:sz w:val="20"/>
        </w:rPr>
      </w:pPr>
      <w:r>
        <w:rPr>
          <w:rFonts w:ascii="Helvetica" w:hAnsi="Helvetica"/>
          <w:b/>
          <w:sz w:val="20"/>
        </w:rPr>
        <w:t>Data availability</w:t>
      </w:r>
    </w:p>
    <w:p w14:paraId="66A6E9D4" w14:textId="26A31C09" w:rsidR="00842DE2" w:rsidRPr="00842DE2" w:rsidRDefault="00842DE2" w:rsidP="00CD55D8">
      <w:pPr>
        <w:pStyle w:val="AckText"/>
        <w:rPr>
          <w:sz w:val="14"/>
          <w:szCs w:val="14"/>
        </w:rPr>
      </w:pPr>
      <w:r>
        <w:rPr>
          <w:sz w:val="14"/>
          <w:szCs w:val="14"/>
        </w:rPr>
        <w:t xml:space="preserve">The data underlying this article are available in </w:t>
      </w:r>
      <w:r w:rsidRPr="00842DE2">
        <w:rPr>
          <w:i/>
          <w:iCs/>
          <w:sz w:val="14"/>
          <w:szCs w:val="14"/>
        </w:rPr>
        <w:t>[repository name]</w:t>
      </w:r>
      <w:r w:rsidRPr="00842DE2">
        <w:rPr>
          <w:sz w:val="14"/>
          <w:szCs w:val="14"/>
        </w:rPr>
        <w:t xml:space="preserve"> at </w:t>
      </w:r>
      <w:r w:rsidRPr="00842DE2">
        <w:rPr>
          <w:i/>
          <w:iCs/>
          <w:sz w:val="14"/>
          <w:szCs w:val="14"/>
        </w:rPr>
        <w:t>[URL]</w:t>
      </w:r>
      <w:r w:rsidRPr="00842DE2">
        <w:rPr>
          <w:sz w:val="14"/>
          <w:szCs w:val="14"/>
        </w:rPr>
        <w:t xml:space="preserve">, and can be accessed with </w:t>
      </w:r>
      <w:r w:rsidRPr="00842DE2">
        <w:rPr>
          <w:i/>
          <w:iCs/>
          <w:sz w:val="14"/>
          <w:szCs w:val="14"/>
        </w:rPr>
        <w:t xml:space="preserve">[unique identifier, </w:t>
      </w:r>
      <w:proofErr w:type="spellStart"/>
      <w:r w:rsidRPr="00842DE2">
        <w:rPr>
          <w:i/>
          <w:iCs/>
          <w:sz w:val="14"/>
          <w:szCs w:val="14"/>
        </w:rPr>
        <w:t>eg</w:t>
      </w:r>
      <w:proofErr w:type="spellEnd"/>
      <w:r w:rsidRPr="00842DE2">
        <w:rPr>
          <w:i/>
          <w:iCs/>
          <w:sz w:val="14"/>
          <w:szCs w:val="14"/>
        </w:rPr>
        <w:t>, accession number, deposition number]</w:t>
      </w:r>
      <w:r w:rsidRPr="00842DE2">
        <w:rPr>
          <w:sz w:val="14"/>
          <w:szCs w:val="14"/>
        </w:rPr>
        <w:t>.</w:t>
      </w:r>
    </w:p>
    <w:p w14:paraId="7F05CAA1" w14:textId="77777777" w:rsidR="00D83B8A" w:rsidRPr="00366351" w:rsidRDefault="00366351" w:rsidP="001A0125">
      <w:pPr>
        <w:pStyle w:val="RefHead"/>
      </w:pPr>
      <w:r w:rsidRPr="00366351">
        <w:t>References</w:t>
      </w:r>
    </w:p>
    <w:p w14:paraId="7F05CAA2" w14:textId="4513DCB6" w:rsidR="00D83B8A" w:rsidRPr="007A7D95" w:rsidRDefault="00D83B8A">
      <w:pPr>
        <w:pStyle w:val="RefText"/>
        <w:rPr>
          <w:szCs w:val="14"/>
        </w:rPr>
      </w:pPr>
      <w:r w:rsidRPr="007A7D95">
        <w:rPr>
          <w:szCs w:val="14"/>
        </w:rPr>
        <w:t>Alexandrescu</w:t>
      </w:r>
      <w:r w:rsidR="007A7D95" w:rsidRPr="007A7D95">
        <w:rPr>
          <w:szCs w:val="14"/>
        </w:rPr>
        <w:t xml:space="preserve"> </w:t>
      </w:r>
      <w:r w:rsidRPr="007A7D95">
        <w:rPr>
          <w:szCs w:val="14"/>
        </w:rPr>
        <w:t>A.</w:t>
      </w:r>
      <w:r w:rsidR="007A7D95" w:rsidRPr="007A7D95">
        <w:rPr>
          <w:szCs w:val="14"/>
        </w:rPr>
        <w:t xml:space="preserve"> </w:t>
      </w:r>
      <w:r w:rsidRPr="007A7D95">
        <w:rPr>
          <w:i/>
          <w:iCs/>
          <w:szCs w:val="14"/>
        </w:rPr>
        <w:t>Modern C++ Design: Generic Programming and Design Patterns Applied</w:t>
      </w:r>
      <w:r w:rsidRPr="007A7D95">
        <w:rPr>
          <w:szCs w:val="14"/>
        </w:rPr>
        <w:t xml:space="preserve">. </w:t>
      </w:r>
      <w:r w:rsidR="007A7D95" w:rsidRPr="007A7D95">
        <w:rPr>
          <w:szCs w:val="14"/>
        </w:rPr>
        <w:t xml:space="preserve">Boston: </w:t>
      </w:r>
      <w:proofErr w:type="spellStart"/>
      <w:r w:rsidRPr="007A7D95">
        <w:rPr>
          <w:szCs w:val="14"/>
        </w:rPr>
        <w:t>Addision</w:t>
      </w:r>
      <w:proofErr w:type="spellEnd"/>
      <w:r w:rsidRPr="007A7D95">
        <w:rPr>
          <w:szCs w:val="14"/>
        </w:rPr>
        <w:t xml:space="preserve"> Wesley Professional, </w:t>
      </w:r>
      <w:r w:rsidR="007A7D95" w:rsidRPr="007A7D95">
        <w:rPr>
          <w:szCs w:val="14"/>
        </w:rPr>
        <w:t>2001</w:t>
      </w:r>
      <w:r w:rsidRPr="007A7D95">
        <w:rPr>
          <w:szCs w:val="14"/>
        </w:rPr>
        <w:t>.</w:t>
      </w:r>
    </w:p>
    <w:p w14:paraId="2B530A3A" w14:textId="77777777" w:rsidR="00CE6D90" w:rsidRPr="006F3767" w:rsidRDefault="00CE6D90" w:rsidP="00CE6D90">
      <w:pPr>
        <w:pStyle w:val="RefText"/>
        <w:rPr>
          <w:szCs w:val="14"/>
        </w:rPr>
      </w:pPr>
      <w:r w:rsidRPr="006F3767">
        <w:rPr>
          <w:szCs w:val="14"/>
        </w:rPr>
        <w:t xml:space="preserve">Crenshaw B III, Jones WB Jr. The future of clinical cancer management: one tumor, one chip. </w:t>
      </w:r>
      <w:r w:rsidRPr="006F3767">
        <w:rPr>
          <w:i/>
          <w:szCs w:val="14"/>
        </w:rPr>
        <w:t>Bioinformatics Advances</w:t>
      </w:r>
      <w:r w:rsidRPr="006F3767">
        <w:rPr>
          <w:szCs w:val="14"/>
        </w:rPr>
        <w:t xml:space="preserve"> </w:t>
      </w:r>
      <w:proofErr w:type="gramStart"/>
      <w:r w:rsidRPr="006F3767">
        <w:rPr>
          <w:szCs w:val="14"/>
        </w:rPr>
        <w:t>2003;69:103</w:t>
      </w:r>
      <w:proofErr w:type="gramEnd"/>
      <w:r w:rsidRPr="006F3767">
        <w:rPr>
          <w:szCs w:val="14"/>
        </w:rPr>
        <w:t>-13. https://doi.org/10.1093/bioadv/vbae000</w:t>
      </w:r>
    </w:p>
    <w:p w14:paraId="7F05CAA3" w14:textId="0116BD19" w:rsidR="00D83B8A" w:rsidRPr="009B0EE8" w:rsidRDefault="00D83B8A">
      <w:pPr>
        <w:pStyle w:val="RefText"/>
        <w:rPr>
          <w:szCs w:val="14"/>
        </w:rPr>
      </w:pPr>
      <w:r w:rsidRPr="009B0EE8">
        <w:rPr>
          <w:szCs w:val="14"/>
        </w:rPr>
        <w:t>Dormand</w:t>
      </w:r>
      <w:r w:rsidR="007A7D95">
        <w:rPr>
          <w:szCs w:val="14"/>
        </w:rPr>
        <w:t xml:space="preserve"> </w:t>
      </w:r>
      <w:r w:rsidRPr="009B0EE8">
        <w:rPr>
          <w:szCs w:val="14"/>
        </w:rPr>
        <w:t>JR</w:t>
      </w:r>
      <w:r w:rsidR="007A7D95">
        <w:rPr>
          <w:szCs w:val="14"/>
        </w:rPr>
        <w:t>,</w:t>
      </w:r>
      <w:r w:rsidRPr="009B0EE8">
        <w:rPr>
          <w:szCs w:val="14"/>
        </w:rPr>
        <w:t xml:space="preserve"> Prince</w:t>
      </w:r>
      <w:r w:rsidR="007A7D95">
        <w:rPr>
          <w:szCs w:val="14"/>
        </w:rPr>
        <w:t xml:space="preserve"> </w:t>
      </w:r>
      <w:r w:rsidRPr="009B0EE8">
        <w:rPr>
          <w:szCs w:val="14"/>
        </w:rPr>
        <w:t>PJ. A family of embedded Runge–</w:t>
      </w:r>
      <w:proofErr w:type="spellStart"/>
      <w:r w:rsidRPr="009B0EE8">
        <w:rPr>
          <w:szCs w:val="14"/>
        </w:rPr>
        <w:t>Kutta</w:t>
      </w:r>
      <w:proofErr w:type="spellEnd"/>
      <w:r w:rsidRPr="009B0EE8">
        <w:rPr>
          <w:szCs w:val="14"/>
        </w:rPr>
        <w:t xml:space="preserve"> formulae. </w:t>
      </w:r>
      <w:r w:rsidRPr="009B0EE8">
        <w:rPr>
          <w:i/>
          <w:iCs/>
          <w:szCs w:val="14"/>
        </w:rPr>
        <w:t>J. Comp. Appl. Math</w:t>
      </w:r>
      <w:r w:rsidR="009B0EE8" w:rsidRPr="009B0EE8">
        <w:rPr>
          <w:i/>
          <w:iCs/>
          <w:szCs w:val="14"/>
        </w:rPr>
        <w:t xml:space="preserve"> </w:t>
      </w:r>
      <w:proofErr w:type="gramStart"/>
      <w:r w:rsidR="009B0EE8" w:rsidRPr="009B0EE8">
        <w:rPr>
          <w:szCs w:val="14"/>
        </w:rPr>
        <w:t>198</w:t>
      </w:r>
      <w:r w:rsidR="007A7D95">
        <w:rPr>
          <w:szCs w:val="14"/>
        </w:rPr>
        <w:t>0</w:t>
      </w:r>
      <w:r w:rsidR="009B0EE8">
        <w:rPr>
          <w:szCs w:val="14"/>
        </w:rPr>
        <w:t>;</w:t>
      </w:r>
      <w:r w:rsidRPr="009B0EE8">
        <w:rPr>
          <w:b/>
          <w:bCs/>
          <w:szCs w:val="14"/>
        </w:rPr>
        <w:t>6</w:t>
      </w:r>
      <w:r w:rsidR="007A7D95" w:rsidRPr="007A7D95">
        <w:rPr>
          <w:szCs w:val="14"/>
        </w:rPr>
        <w:t>:</w:t>
      </w:r>
      <w:r w:rsidRPr="009B0EE8">
        <w:rPr>
          <w:szCs w:val="14"/>
        </w:rPr>
        <w:t>19</w:t>
      </w:r>
      <w:proofErr w:type="gramEnd"/>
      <w:r w:rsidRPr="009B0EE8">
        <w:rPr>
          <w:szCs w:val="14"/>
        </w:rPr>
        <w:t>–26.</w:t>
      </w:r>
    </w:p>
    <w:p w14:paraId="4A43056A" w14:textId="65A10844" w:rsidR="007A7D95" w:rsidRDefault="007A7D95">
      <w:pPr>
        <w:pStyle w:val="RefText"/>
        <w:rPr>
          <w:szCs w:val="14"/>
        </w:rPr>
      </w:pPr>
      <w:r w:rsidRPr="007A7D95">
        <w:rPr>
          <w:szCs w:val="14"/>
        </w:rPr>
        <w:t>Kennedy</w:t>
      </w:r>
      <w:r>
        <w:rPr>
          <w:szCs w:val="14"/>
        </w:rPr>
        <w:t xml:space="preserve"> </w:t>
      </w:r>
      <w:r w:rsidRPr="007A7D95">
        <w:rPr>
          <w:szCs w:val="14"/>
        </w:rPr>
        <w:t xml:space="preserve">T, Jones R. Effect of obesity on esophageal transit. </w:t>
      </w:r>
      <w:r w:rsidRPr="007A7D95">
        <w:rPr>
          <w:i/>
          <w:iCs/>
          <w:szCs w:val="14"/>
        </w:rPr>
        <w:t>Am J Surg</w:t>
      </w:r>
      <w:r w:rsidRPr="007A7D95">
        <w:rPr>
          <w:szCs w:val="14"/>
        </w:rPr>
        <w:t xml:space="preserve"> </w:t>
      </w:r>
      <w:proofErr w:type="gramStart"/>
      <w:r w:rsidRPr="007A7D95">
        <w:rPr>
          <w:szCs w:val="14"/>
        </w:rPr>
        <w:t>1985;</w:t>
      </w:r>
      <w:r w:rsidRPr="007A7D95">
        <w:rPr>
          <w:b/>
          <w:bCs/>
          <w:szCs w:val="14"/>
        </w:rPr>
        <w:t>149</w:t>
      </w:r>
      <w:r w:rsidRPr="007A7D95">
        <w:rPr>
          <w:szCs w:val="14"/>
        </w:rPr>
        <w:t>:177</w:t>
      </w:r>
      <w:proofErr w:type="gramEnd"/>
      <w:r w:rsidRPr="007A7D95">
        <w:rPr>
          <w:szCs w:val="14"/>
        </w:rPr>
        <w:t xml:space="preserve">–81. </w:t>
      </w:r>
      <w:r w:rsidRPr="006F3767">
        <w:rPr>
          <w:szCs w:val="14"/>
        </w:rPr>
        <w:t>https://doi.org/10.1093/nar/gkab107</w:t>
      </w:r>
    </w:p>
    <w:p w14:paraId="5EF09F54" w14:textId="2E1D37CD" w:rsidR="007A7D95" w:rsidRDefault="007A7D95">
      <w:pPr>
        <w:pStyle w:val="RefText"/>
        <w:rPr>
          <w:szCs w:val="14"/>
        </w:rPr>
      </w:pPr>
      <w:r w:rsidRPr="007A7D95">
        <w:rPr>
          <w:szCs w:val="14"/>
        </w:rPr>
        <w:t xml:space="preserve">Manners T, Jones R, Riley M. Relationship of overweight to </w:t>
      </w:r>
      <w:proofErr w:type="spellStart"/>
      <w:r w:rsidRPr="007A7D95">
        <w:rPr>
          <w:szCs w:val="14"/>
        </w:rPr>
        <w:t>haitus</w:t>
      </w:r>
      <w:proofErr w:type="spellEnd"/>
      <w:r w:rsidRPr="007A7D95">
        <w:rPr>
          <w:szCs w:val="14"/>
        </w:rPr>
        <w:t xml:space="preserve"> hernia and reflux </w:t>
      </w:r>
      <w:proofErr w:type="spellStart"/>
      <w:r w:rsidRPr="007A7D95">
        <w:rPr>
          <w:szCs w:val="14"/>
        </w:rPr>
        <w:t>oesophagitis</w:t>
      </w:r>
      <w:proofErr w:type="spellEnd"/>
      <w:r w:rsidRPr="007A7D95">
        <w:rPr>
          <w:szCs w:val="14"/>
        </w:rPr>
        <w:t xml:space="preserve">. In: Newman W (ed.), </w:t>
      </w:r>
      <w:r w:rsidRPr="007A7D95">
        <w:rPr>
          <w:i/>
          <w:iCs/>
          <w:szCs w:val="14"/>
        </w:rPr>
        <w:t>The Obesity Conundrum</w:t>
      </w:r>
      <w:r w:rsidRPr="007A7D95">
        <w:rPr>
          <w:szCs w:val="14"/>
        </w:rPr>
        <w:t>. Amsterdam: Elsevier Science, 1997, 352–74</w:t>
      </w:r>
    </w:p>
    <w:p w14:paraId="1B31AA0C" w14:textId="77777777" w:rsidR="00CE6D90" w:rsidRPr="009B0EE8" w:rsidRDefault="00CE6D90" w:rsidP="00CE6D90">
      <w:pPr>
        <w:pStyle w:val="RefText"/>
        <w:rPr>
          <w:szCs w:val="14"/>
          <w:highlight w:val="yellow"/>
        </w:rPr>
      </w:pPr>
      <w:r w:rsidRPr="006F3767">
        <w:rPr>
          <w:szCs w:val="14"/>
        </w:rPr>
        <w:t xml:space="preserve">Newman W (ed). </w:t>
      </w:r>
      <w:r w:rsidRPr="006F3767">
        <w:rPr>
          <w:i/>
          <w:iCs/>
          <w:szCs w:val="14"/>
        </w:rPr>
        <w:t>The Obesity Conundrum</w:t>
      </w:r>
      <w:r w:rsidRPr="006F3767">
        <w:rPr>
          <w:szCs w:val="14"/>
        </w:rPr>
        <w:t>. Amsterdam: Elsevier Science, 1997, 352–74.</w:t>
      </w:r>
    </w:p>
    <w:p w14:paraId="556A79AB" w14:textId="77777777" w:rsidR="00CE6D90" w:rsidRDefault="00CE6D90" w:rsidP="00CE6D90">
      <w:pPr>
        <w:pStyle w:val="RefText"/>
      </w:pPr>
      <w:r w:rsidRPr="008B0125">
        <w:t xml:space="preserve">Public Health Laboratory Service. </w:t>
      </w:r>
      <w:r w:rsidRPr="008B0125">
        <w:rPr>
          <w:i/>
          <w:iCs/>
        </w:rPr>
        <w:t>Antimicrobial Resistance in 2000: England and Wales.</w:t>
      </w:r>
      <w:r>
        <w:t xml:space="preserve"> h</w:t>
      </w:r>
      <w:r w:rsidRPr="008B0125">
        <w:t>ttp://www.hpa.org.uk./infections/topics_az/antimicrobial_resistance/amr.pdf (7 January 2004, date last accessed).</w:t>
      </w:r>
    </w:p>
    <w:p w14:paraId="5B3CC5FE" w14:textId="77777777" w:rsidR="00CE6D90" w:rsidRDefault="00CE6D90" w:rsidP="00CE6D90">
      <w:pPr>
        <w:pStyle w:val="RefText"/>
        <w:rPr>
          <w:szCs w:val="28"/>
        </w:rPr>
      </w:pPr>
      <w:r w:rsidRPr="00401476">
        <w:rPr>
          <w:szCs w:val="28"/>
        </w:rPr>
        <w:t xml:space="preserve">Wei C. Bayesian method for finding interactions in genomic studies. </w:t>
      </w:r>
      <w:r w:rsidRPr="00401476">
        <w:rPr>
          <w:iCs/>
          <w:szCs w:val="28"/>
        </w:rPr>
        <w:t>Ph.D. Thesis,</w:t>
      </w:r>
      <w:r w:rsidRPr="00401476">
        <w:rPr>
          <w:szCs w:val="28"/>
        </w:rPr>
        <w:t xml:space="preserve"> Department of Biostatistics, University of Michigan, 2004</w:t>
      </w:r>
    </w:p>
    <w:p w14:paraId="7F05CAA8" w14:textId="0F3F1C63" w:rsidR="0001213C" w:rsidRPr="006F3767" w:rsidRDefault="0001213C" w:rsidP="0001213C">
      <w:pPr>
        <w:pStyle w:val="RefText"/>
        <w:rPr>
          <w:szCs w:val="14"/>
        </w:rPr>
      </w:pPr>
      <w:r w:rsidRPr="006F3767">
        <w:rPr>
          <w:szCs w:val="14"/>
        </w:rPr>
        <w:t>Yoo</w:t>
      </w:r>
      <w:r w:rsidR="006F3767" w:rsidRPr="006F3767">
        <w:rPr>
          <w:szCs w:val="14"/>
        </w:rPr>
        <w:t xml:space="preserve"> </w:t>
      </w:r>
      <w:r w:rsidRPr="006F3767">
        <w:rPr>
          <w:szCs w:val="14"/>
        </w:rPr>
        <w:t>MS</w:t>
      </w:r>
      <w:r w:rsidR="006F3767" w:rsidRPr="006F3767">
        <w:rPr>
          <w:szCs w:val="14"/>
        </w:rPr>
        <w:t>,</w:t>
      </w:r>
      <w:r w:rsidRPr="006F3767">
        <w:rPr>
          <w:szCs w:val="14"/>
        </w:rPr>
        <w:t xml:space="preserve"> </w:t>
      </w:r>
      <w:r w:rsidR="006F3767" w:rsidRPr="006F3767">
        <w:rPr>
          <w:szCs w:val="14"/>
        </w:rPr>
        <w:t>Blatt MA, Higgins MC</w:t>
      </w:r>
      <w:r w:rsidR="006F3767" w:rsidRPr="006F3767">
        <w:rPr>
          <w:i/>
          <w:iCs/>
          <w:szCs w:val="14"/>
        </w:rPr>
        <w:t xml:space="preserve"> et al.</w:t>
      </w:r>
      <w:r w:rsidRPr="006F3767">
        <w:rPr>
          <w:szCs w:val="14"/>
        </w:rPr>
        <w:t xml:space="preserve"> Oxidative stress regulated genes in nigral dopaminergic </w:t>
      </w:r>
      <w:proofErr w:type="spellStart"/>
      <w:r w:rsidRPr="006F3767">
        <w:rPr>
          <w:szCs w:val="14"/>
        </w:rPr>
        <w:t>neurnol</w:t>
      </w:r>
      <w:proofErr w:type="spellEnd"/>
      <w:r w:rsidRPr="006F3767">
        <w:rPr>
          <w:szCs w:val="14"/>
        </w:rPr>
        <w:t xml:space="preserve"> cell: correlation with the known pathology in Parkinson’s disease. </w:t>
      </w:r>
      <w:r w:rsidRPr="006F3767">
        <w:rPr>
          <w:i/>
          <w:iCs/>
          <w:szCs w:val="14"/>
        </w:rPr>
        <w:t>Mol. Brain Res.</w:t>
      </w:r>
      <w:r w:rsidR="006F3767" w:rsidRPr="006F3767">
        <w:rPr>
          <w:i/>
          <w:iCs/>
          <w:szCs w:val="14"/>
        </w:rPr>
        <w:t xml:space="preserve"> </w:t>
      </w:r>
      <w:proofErr w:type="gramStart"/>
      <w:r w:rsidR="006F3767" w:rsidRPr="006F3767">
        <w:rPr>
          <w:szCs w:val="14"/>
        </w:rPr>
        <w:t>2003</w:t>
      </w:r>
      <w:r w:rsidR="006F3767" w:rsidRPr="006F3767">
        <w:rPr>
          <w:szCs w:val="14"/>
        </w:rPr>
        <w:t>;</w:t>
      </w:r>
      <w:r w:rsidRPr="006F3767">
        <w:rPr>
          <w:b/>
          <w:bCs/>
          <w:szCs w:val="14"/>
        </w:rPr>
        <w:t>110</w:t>
      </w:r>
      <w:r w:rsidR="006F3767" w:rsidRPr="006F3767">
        <w:rPr>
          <w:b/>
          <w:bCs/>
          <w:szCs w:val="14"/>
        </w:rPr>
        <w:t>:</w:t>
      </w:r>
      <w:r w:rsidRPr="006F3767">
        <w:rPr>
          <w:szCs w:val="14"/>
        </w:rPr>
        <w:t>76</w:t>
      </w:r>
      <w:proofErr w:type="gramEnd"/>
      <w:r w:rsidRPr="006F3767">
        <w:rPr>
          <w:szCs w:val="14"/>
        </w:rPr>
        <w:t>–84.</w:t>
      </w:r>
    </w:p>
    <w:p w14:paraId="458475B8" w14:textId="77777777" w:rsidR="00CE6D90" w:rsidRDefault="00CE6D90">
      <w:pPr>
        <w:pStyle w:val="RefText"/>
      </w:pPr>
    </w:p>
    <w:sectPr w:rsidR="00CE6D90" w:rsidSect="0019362B">
      <w:type w:val="continuous"/>
      <w:pgSz w:w="12240" w:h="15826" w:code="1"/>
      <w:pgMar w:top="1267" w:right="1382" w:bottom="1267" w:left="1094" w:header="706" w:footer="835" w:gutter="0"/>
      <w:cols w:num="2"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05CAB2" w14:textId="77777777" w:rsidR="00AF14E3" w:rsidRDefault="00AF14E3">
      <w:r>
        <w:separator/>
      </w:r>
    </w:p>
  </w:endnote>
  <w:endnote w:type="continuationSeparator" w:id="0">
    <w:p w14:paraId="7F05CAB3" w14:textId="77777777" w:rsidR="00AF14E3" w:rsidRDefault="00AF1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Light">
    <w:altName w:val="Helvetic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dvPS2AA1">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6AC29" w14:textId="77777777" w:rsidR="007E25BF" w:rsidRDefault="007E25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131E8" w14:textId="77777777" w:rsidR="007E25BF" w:rsidRDefault="007E25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C46D2F" w14:textId="77777777" w:rsidR="007E25BF" w:rsidRDefault="007E25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05CAAF" w14:textId="77777777" w:rsidR="00AF14E3" w:rsidRDefault="00AF14E3">
      <w:pPr>
        <w:pStyle w:val="Footer"/>
        <w:tabs>
          <w:tab w:val="clear" w:pos="4320"/>
          <w:tab w:val="left" w:pos="4860"/>
        </w:tabs>
        <w:spacing w:line="200" w:lineRule="exact"/>
        <w:rPr>
          <w:u w:val="single" w:color="000000"/>
        </w:rPr>
      </w:pPr>
      <w:r>
        <w:rPr>
          <w:u w:val="single" w:color="000000"/>
        </w:rPr>
        <w:tab/>
      </w:r>
    </w:p>
  </w:footnote>
  <w:footnote w:type="continuationSeparator" w:id="0">
    <w:p w14:paraId="7F05CAB0" w14:textId="77777777" w:rsidR="00AF14E3" w:rsidRDefault="00AF14E3">
      <w:pPr>
        <w:pStyle w:val="FootnoteText"/>
        <w:rPr>
          <w:szCs w:val="24"/>
        </w:rPr>
      </w:pPr>
      <w:r>
        <w:continuationSeparator/>
      </w:r>
    </w:p>
  </w:footnote>
  <w:footnote w:type="continuationNotice" w:id="1">
    <w:p w14:paraId="7F05CAB1" w14:textId="77777777" w:rsidR="00AF14E3" w:rsidRDefault="00AF14E3">
      <w:pPr>
        <w:pStyle w:val="Footer"/>
        <w:spacing w:line="14" w:lineRule="exac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05CAB4" w14:textId="77777777" w:rsidR="00AF14E3" w:rsidRPr="008E5030" w:rsidRDefault="00AF14E3" w:rsidP="00AF14E3">
    <w:pPr>
      <w:pStyle w:val="Header"/>
    </w:pPr>
    <w:r>
      <w:t>Article short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05CAB5" w14:textId="77777777" w:rsidR="00DD38F7" w:rsidRPr="008E5030" w:rsidRDefault="00DD38F7" w:rsidP="008E5030">
    <w:pPr>
      <w:pStyle w:val="Header"/>
    </w:pPr>
    <w:r>
      <w:t>Article short 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0CE61" w14:textId="77777777" w:rsidR="007E25BF" w:rsidRDefault="007E25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65944"/>
    <w:multiLevelType w:val="hybridMultilevel"/>
    <w:tmpl w:val="0D6082C0"/>
    <w:lvl w:ilvl="0" w:tplc="DE9A40B6">
      <w:start w:val="1"/>
      <w:numFmt w:val="decimal"/>
      <w:pStyle w:val="Heading2"/>
      <w:lvlText w:val="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7952ED"/>
    <w:multiLevelType w:val="hybridMultilevel"/>
    <w:tmpl w:val="22660D46"/>
    <w:lvl w:ilvl="0" w:tplc="7F0C5BAA">
      <w:start w:val="1"/>
      <w:numFmt w:val="decimal"/>
      <w:pStyle w:val="Heading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7822BF"/>
    <w:multiLevelType w:val="hybridMultilevel"/>
    <w:tmpl w:val="78A84EA4"/>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15:restartNumberingAfterBreak="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16cid:durableId="1647080341">
    <w:abstractNumId w:val="6"/>
  </w:num>
  <w:num w:numId="2" w16cid:durableId="1406731075">
    <w:abstractNumId w:val="8"/>
  </w:num>
  <w:num w:numId="3" w16cid:durableId="446192741">
    <w:abstractNumId w:val="3"/>
  </w:num>
  <w:num w:numId="4" w16cid:durableId="357970834">
    <w:abstractNumId w:val="2"/>
  </w:num>
  <w:num w:numId="5" w16cid:durableId="182597990">
    <w:abstractNumId w:val="7"/>
  </w:num>
  <w:num w:numId="6" w16cid:durableId="1625454284">
    <w:abstractNumId w:val="7"/>
  </w:num>
  <w:num w:numId="7" w16cid:durableId="1413701705">
    <w:abstractNumId w:val="7"/>
  </w:num>
  <w:num w:numId="8" w16cid:durableId="1597665988">
    <w:abstractNumId w:val="11"/>
  </w:num>
  <w:num w:numId="9" w16cid:durableId="369115053">
    <w:abstractNumId w:val="4"/>
  </w:num>
  <w:num w:numId="10" w16cid:durableId="1569850607">
    <w:abstractNumId w:val="9"/>
  </w:num>
  <w:num w:numId="11" w16cid:durableId="616566813">
    <w:abstractNumId w:val="10"/>
  </w:num>
  <w:num w:numId="12" w16cid:durableId="626547805">
    <w:abstractNumId w:val="1"/>
  </w:num>
  <w:num w:numId="13" w16cid:durableId="166672201">
    <w:abstractNumId w:val="0"/>
  </w:num>
  <w:num w:numId="14" w16cid:durableId="2682462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mirrorMargin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evenAndOddHeaders/>
  <w:drawingGridHorizontalSpacing w:val="100"/>
  <w:displayHorizontalDrawingGridEvery w:val="2"/>
  <w:displayVerticalDrawingGridEvery w:val="2"/>
  <w:noPunctuationKerning/>
  <w:characterSpacingControl w:val="doNotCompress"/>
  <w:hdrShapeDefaults>
    <o:shapedefaults v:ext="edit" spidmax="6145"/>
  </w:hdrShapeDefaults>
  <w:footnotePr>
    <w:footnote w:id="-1"/>
    <w:footnote w:id="0"/>
    <w:footnote w:id="1"/>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F14E3"/>
    <w:rsid w:val="0001213C"/>
    <w:rsid w:val="00050B51"/>
    <w:rsid w:val="00063765"/>
    <w:rsid w:val="00083970"/>
    <w:rsid w:val="000E7919"/>
    <w:rsid w:val="00112539"/>
    <w:rsid w:val="00120FBC"/>
    <w:rsid w:val="00163472"/>
    <w:rsid w:val="00164CC5"/>
    <w:rsid w:val="00175E68"/>
    <w:rsid w:val="0019362B"/>
    <w:rsid w:val="001976C9"/>
    <w:rsid w:val="001A0125"/>
    <w:rsid w:val="001A5509"/>
    <w:rsid w:val="001C6AEE"/>
    <w:rsid w:val="001D639C"/>
    <w:rsid w:val="002000FF"/>
    <w:rsid w:val="00274D6E"/>
    <w:rsid w:val="0028467B"/>
    <w:rsid w:val="002A2089"/>
    <w:rsid w:val="002A7209"/>
    <w:rsid w:val="002B75A3"/>
    <w:rsid w:val="002B75B0"/>
    <w:rsid w:val="002C783E"/>
    <w:rsid w:val="002D3B6B"/>
    <w:rsid w:val="002D5837"/>
    <w:rsid w:val="002D7AA3"/>
    <w:rsid w:val="002F4CA8"/>
    <w:rsid w:val="00341B9C"/>
    <w:rsid w:val="0034204F"/>
    <w:rsid w:val="00352804"/>
    <w:rsid w:val="00366351"/>
    <w:rsid w:val="00386DA0"/>
    <w:rsid w:val="003A4127"/>
    <w:rsid w:val="003A4458"/>
    <w:rsid w:val="003B3D09"/>
    <w:rsid w:val="003F0E1C"/>
    <w:rsid w:val="00400C63"/>
    <w:rsid w:val="00403998"/>
    <w:rsid w:val="00405022"/>
    <w:rsid w:val="00417E33"/>
    <w:rsid w:val="00435193"/>
    <w:rsid w:val="00452614"/>
    <w:rsid w:val="00454567"/>
    <w:rsid w:val="00473EDA"/>
    <w:rsid w:val="004768E7"/>
    <w:rsid w:val="00483858"/>
    <w:rsid w:val="00486E58"/>
    <w:rsid w:val="004B43B9"/>
    <w:rsid w:val="004B658F"/>
    <w:rsid w:val="004D7F41"/>
    <w:rsid w:val="004E0596"/>
    <w:rsid w:val="004E1218"/>
    <w:rsid w:val="004E13A5"/>
    <w:rsid w:val="004E44AC"/>
    <w:rsid w:val="00513FFC"/>
    <w:rsid w:val="00544ED1"/>
    <w:rsid w:val="005806E7"/>
    <w:rsid w:val="00584A70"/>
    <w:rsid w:val="005E41BA"/>
    <w:rsid w:val="005E5A37"/>
    <w:rsid w:val="005F0046"/>
    <w:rsid w:val="005F50A7"/>
    <w:rsid w:val="006103A9"/>
    <w:rsid w:val="006118F8"/>
    <w:rsid w:val="006323EC"/>
    <w:rsid w:val="00643190"/>
    <w:rsid w:val="0066588F"/>
    <w:rsid w:val="006921D5"/>
    <w:rsid w:val="006A235A"/>
    <w:rsid w:val="006C2C0F"/>
    <w:rsid w:val="006F3767"/>
    <w:rsid w:val="006F5A2E"/>
    <w:rsid w:val="00703AD7"/>
    <w:rsid w:val="0072388D"/>
    <w:rsid w:val="00776B59"/>
    <w:rsid w:val="00793C1E"/>
    <w:rsid w:val="007A7D95"/>
    <w:rsid w:val="007E25BF"/>
    <w:rsid w:val="00801742"/>
    <w:rsid w:val="00806CED"/>
    <w:rsid w:val="00820FD1"/>
    <w:rsid w:val="00842DE2"/>
    <w:rsid w:val="00853D6D"/>
    <w:rsid w:val="00887143"/>
    <w:rsid w:val="008A06DC"/>
    <w:rsid w:val="008A13D5"/>
    <w:rsid w:val="008A7380"/>
    <w:rsid w:val="008B0125"/>
    <w:rsid w:val="008E5030"/>
    <w:rsid w:val="00935C57"/>
    <w:rsid w:val="00943558"/>
    <w:rsid w:val="00952599"/>
    <w:rsid w:val="0095359B"/>
    <w:rsid w:val="009A3330"/>
    <w:rsid w:val="009B0EE8"/>
    <w:rsid w:val="009D0B6E"/>
    <w:rsid w:val="009E26D9"/>
    <w:rsid w:val="00A226FD"/>
    <w:rsid w:val="00A2522A"/>
    <w:rsid w:val="00A5432A"/>
    <w:rsid w:val="00A55800"/>
    <w:rsid w:val="00A663DF"/>
    <w:rsid w:val="00A7074F"/>
    <w:rsid w:val="00A76CB0"/>
    <w:rsid w:val="00A818B3"/>
    <w:rsid w:val="00AB08E4"/>
    <w:rsid w:val="00AF14E3"/>
    <w:rsid w:val="00B637BC"/>
    <w:rsid w:val="00B652DF"/>
    <w:rsid w:val="00B7282B"/>
    <w:rsid w:val="00B972B2"/>
    <w:rsid w:val="00BE5EE2"/>
    <w:rsid w:val="00C23960"/>
    <w:rsid w:val="00C4341F"/>
    <w:rsid w:val="00CC64E3"/>
    <w:rsid w:val="00CD1016"/>
    <w:rsid w:val="00CD1067"/>
    <w:rsid w:val="00CD55D8"/>
    <w:rsid w:val="00CE6D90"/>
    <w:rsid w:val="00CF605A"/>
    <w:rsid w:val="00D65C51"/>
    <w:rsid w:val="00D83B8A"/>
    <w:rsid w:val="00DA7E18"/>
    <w:rsid w:val="00DC2DCC"/>
    <w:rsid w:val="00DC5078"/>
    <w:rsid w:val="00DC5EDA"/>
    <w:rsid w:val="00DD38F7"/>
    <w:rsid w:val="00E678E8"/>
    <w:rsid w:val="00EC5ED4"/>
    <w:rsid w:val="00EE1FE6"/>
    <w:rsid w:val="00EF5D71"/>
    <w:rsid w:val="00F137B5"/>
    <w:rsid w:val="00F362A7"/>
    <w:rsid w:val="00F4766C"/>
    <w:rsid w:val="00FC40EC"/>
    <w:rsid w:val="00FD0547"/>
    <w:rsid w:val="00FD09A4"/>
    <w:rsid w:val="00FD5375"/>
    <w:rsid w:val="00FF1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F05CA37"/>
  <w15:docId w15:val="{4AB9679F-E4C7-4C9D-893A-19472B815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C5ED4"/>
    <w:pPr>
      <w:spacing w:line="240" w:lineRule="exact"/>
    </w:pPr>
    <w:rPr>
      <w:rFonts w:ascii="Times" w:hAnsi="Times"/>
      <w:szCs w:val="24"/>
      <w:lang w:val="en-US" w:eastAsia="en-US"/>
    </w:rPr>
  </w:style>
  <w:style w:type="paragraph" w:styleId="Heading1">
    <w:name w:val="heading 1"/>
    <w:next w:val="Normal"/>
    <w:qFormat/>
    <w:rsid w:val="001A0125"/>
    <w:pPr>
      <w:numPr>
        <w:numId w:val="12"/>
      </w:numPr>
      <w:spacing w:before="360" w:after="50" w:line="240" w:lineRule="exact"/>
      <w:ind w:left="357" w:hanging="357"/>
      <w:outlineLvl w:val="0"/>
    </w:pPr>
    <w:rPr>
      <w:rFonts w:ascii="Helvetica" w:hAnsi="Helvetica"/>
      <w:b/>
      <w:lang w:val="en-US" w:eastAsia="en-US"/>
    </w:rPr>
  </w:style>
  <w:style w:type="paragraph" w:styleId="Heading2">
    <w:name w:val="heading 2"/>
    <w:next w:val="Normal"/>
    <w:autoRedefine/>
    <w:qFormat/>
    <w:rsid w:val="00DC5EDA"/>
    <w:pPr>
      <w:numPr>
        <w:numId w:val="13"/>
      </w:numPr>
      <w:spacing w:before="360" w:after="52" w:line="240" w:lineRule="exact"/>
      <w:outlineLvl w:val="1"/>
    </w:pPr>
    <w:rPr>
      <w:b/>
      <w:bCs/>
      <w:sz w:val="18"/>
      <w:szCs w:val="18"/>
      <w:lang w:val="en-US" w:eastAsia="en-US"/>
    </w:rPr>
  </w:style>
  <w:style w:type="paragraph" w:styleId="Heading3">
    <w:name w:val="heading 3"/>
    <w:basedOn w:val="para-first"/>
    <w:link w:val="Heading3Char"/>
    <w:qFormat/>
    <w:rsid w:val="009D0B6E"/>
    <w:pPr>
      <w:spacing w:before="240" w:after="60"/>
      <w:outlineLvl w:val="2"/>
    </w:pPr>
    <w:rPr>
      <w:b/>
    </w:rPr>
  </w:style>
  <w:style w:type="paragraph" w:styleId="Heading4">
    <w:name w:val="heading 4"/>
    <w:basedOn w:val="Normal"/>
    <w:next w:val="Normal"/>
    <w:qFormat/>
    <w:rsid w:val="002D5837"/>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C5ED4"/>
    <w:pPr>
      <w:spacing w:before="240" w:after="60"/>
      <w:outlineLvl w:val="4"/>
    </w:pPr>
    <w:rPr>
      <w:b/>
      <w:bCs/>
      <w:i/>
      <w:iCs/>
      <w:sz w:val="26"/>
      <w:szCs w:val="26"/>
    </w:rPr>
  </w:style>
  <w:style w:type="paragraph" w:styleId="Heading6">
    <w:name w:val="heading 6"/>
    <w:basedOn w:val="Normal"/>
    <w:next w:val="Normal"/>
    <w:qFormat/>
    <w:rsid w:val="00EC5ED4"/>
    <w:pPr>
      <w:spacing w:before="240" w:after="60"/>
      <w:outlineLvl w:val="5"/>
    </w:pPr>
    <w:rPr>
      <w:rFonts w:ascii="Times New Roman" w:hAnsi="Times New Roman"/>
      <w:b/>
      <w:bCs/>
      <w:sz w:val="22"/>
      <w:szCs w:val="22"/>
    </w:rPr>
  </w:style>
  <w:style w:type="paragraph" w:styleId="Heading7">
    <w:name w:val="heading 7"/>
    <w:basedOn w:val="Normal"/>
    <w:next w:val="Normal"/>
    <w:qFormat/>
    <w:rsid w:val="00EC5ED4"/>
    <w:pPr>
      <w:spacing w:before="240" w:after="60"/>
      <w:outlineLvl w:val="6"/>
    </w:pPr>
    <w:rPr>
      <w:rFonts w:ascii="Times New Roman" w:hAnsi="Times New Roman"/>
      <w:sz w:val="24"/>
    </w:rPr>
  </w:style>
  <w:style w:type="paragraph" w:styleId="Heading8">
    <w:name w:val="heading 8"/>
    <w:basedOn w:val="Normal"/>
    <w:next w:val="Normal"/>
    <w:qFormat/>
    <w:rsid w:val="00EC5ED4"/>
    <w:pPr>
      <w:spacing w:before="240" w:after="60"/>
      <w:outlineLvl w:val="7"/>
    </w:pPr>
    <w:rPr>
      <w:rFonts w:ascii="Times New Roman" w:hAnsi="Times New Roman"/>
      <w:i/>
      <w:iCs/>
      <w:sz w:val="24"/>
    </w:rPr>
  </w:style>
  <w:style w:type="paragraph" w:styleId="Heading9">
    <w:name w:val="heading 9"/>
    <w:basedOn w:val="Normal"/>
    <w:next w:val="Normal"/>
    <w:qFormat/>
    <w:rsid w:val="00EC5ED4"/>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C5ED4"/>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rsid w:val="00EC5ED4"/>
  </w:style>
  <w:style w:type="paragraph" w:styleId="Footer">
    <w:name w:val="footer"/>
    <w:basedOn w:val="Normal"/>
    <w:rsid w:val="00EC5ED4"/>
    <w:pPr>
      <w:tabs>
        <w:tab w:val="center" w:pos="4320"/>
        <w:tab w:val="right" w:pos="8640"/>
      </w:tabs>
    </w:pPr>
  </w:style>
  <w:style w:type="paragraph" w:styleId="FootnoteText">
    <w:name w:val="footnote text"/>
    <w:basedOn w:val="Normal"/>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FootnoteReference">
    <w:name w:val="footnote reference"/>
    <w:basedOn w:val="DefaultParagraphFont"/>
    <w:semiHidden/>
    <w:rsid w:val="00EC5ED4"/>
    <w:rPr>
      <w:vertAlign w:val="superscript"/>
    </w:rPr>
  </w:style>
  <w:style w:type="character" w:styleId="PageNumber">
    <w:name w:val="page number"/>
    <w:basedOn w:val="DefaultParagraphFont"/>
    <w:rsid w:val="00EC5ED4"/>
    <w:rPr>
      <w:rFonts w:ascii="Helvetica" w:hAnsi="Helvetica"/>
      <w:b/>
      <w:sz w:val="18"/>
    </w:rPr>
  </w:style>
  <w:style w:type="paragraph" w:customStyle="1" w:styleId="Ahead">
    <w:name w:val="A head"/>
    <w:basedOn w:val="Heading1"/>
    <w:rsid w:val="00EC5ED4"/>
    <w:pPr>
      <w:numPr>
        <w:numId w:val="0"/>
      </w:numPr>
    </w:pPr>
  </w:style>
  <w:style w:type="paragraph" w:styleId="BlockText">
    <w:name w:val="Block Text"/>
    <w:basedOn w:val="Normal"/>
    <w:rsid w:val="00EC5ED4"/>
    <w:pPr>
      <w:spacing w:after="120"/>
      <w:ind w:left="1440" w:right="1440"/>
    </w:pPr>
  </w:style>
  <w:style w:type="character" w:customStyle="1" w:styleId="Chead">
    <w:name w:val="C head"/>
    <w:basedOn w:val="DefaultParagraphFont"/>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
    <w:rsid w:val="00EC5ED4"/>
    <w:pPr>
      <w:tabs>
        <w:tab w:val="center" w:pos="2440"/>
        <w:tab w:val="right" w:pos="4860"/>
      </w:tabs>
    </w:pPr>
  </w:style>
  <w:style w:type="paragraph" w:customStyle="1" w:styleId="CopyrightLine">
    <w:name w:val="CopyrightLine"/>
    <w:basedOn w:val="Footer"/>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HTMLAddress">
    <w:name w:val="HTML Address"/>
    <w:basedOn w:val="Normal"/>
    <w:rsid w:val="00EC5ED4"/>
    <w:rPr>
      <w:i/>
      <w:iC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TableGrid">
    <w:name w:val="Table Grid"/>
    <w:basedOn w:val="TableNormal"/>
    <w:rsid w:val="00CC6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A55800"/>
    <w:rPr>
      <w:rFonts w:ascii="Helvetica" w:hAnsi="Helvetica"/>
      <w:b/>
      <w:i/>
      <w:sz w:val="16"/>
      <w:szCs w:val="24"/>
      <w:lang w:val="en-US" w:eastAsia="en-US"/>
    </w:rPr>
  </w:style>
  <w:style w:type="paragraph" w:styleId="BalloonText">
    <w:name w:val="Balloon Text"/>
    <w:basedOn w:val="Normal"/>
    <w:link w:val="BalloonTextChar"/>
    <w:rsid w:val="00A5580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AbstractHead"/>
    <w:link w:val="Abstract-HeadChar"/>
    <w:qFormat/>
    <w:rsid w:val="00A5432A"/>
    <w:pPr>
      <w:tabs>
        <w:tab w:val="left" w:pos="7140"/>
      </w:tabs>
      <w:spacing w:before="300" w:line="200" w:lineRule="exact"/>
    </w:pPr>
    <w:rPr>
      <w:caps w:val="0"/>
      <w:sz w:val="20"/>
    </w:rPr>
  </w:style>
  <w:style w:type="character" w:customStyle="1" w:styleId="AbstractTextChar">
    <w:name w:val="Abstract Text Char"/>
    <w:basedOn w:val="DefaultParagraphFont"/>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DefaultParagraphFont"/>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A5432A"/>
    <w:rPr>
      <w:rFonts w:ascii="Helvetica" w:hAnsi="Helvetica"/>
      <w:b/>
      <w:caps/>
      <w:sz w:val="16"/>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DefaultParagraphFont"/>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itle">
    <w:name w:val="Title"/>
    <w:basedOn w:val="Articletitle"/>
    <w:next w:val="Normal"/>
    <w:link w:val="TitleChar"/>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itleChar">
    <w:name w:val="Title Char"/>
    <w:basedOn w:val="DefaultParagraphFont"/>
    <w:link w:val="Title"/>
    <w:rsid w:val="00435193"/>
    <w:rPr>
      <w:rFonts w:ascii="Helvetica" w:hAnsi="Helvetica"/>
      <w:b/>
      <w:sz w:val="36"/>
      <w:szCs w:val="36"/>
      <w:lang w:val="en-US" w:eastAsia="en-US"/>
    </w:rPr>
  </w:style>
  <w:style w:type="paragraph" w:styleId="Subtitle">
    <w:name w:val="Subtitle"/>
    <w:basedOn w:val="ArticleType"/>
    <w:next w:val="Normal"/>
    <w:link w:val="SubtitleChar"/>
    <w:qFormat/>
    <w:rsid w:val="00435193"/>
    <w:pPr>
      <w:jc w:val="both"/>
    </w:pPr>
    <w:rPr>
      <w:sz w:val="28"/>
      <w:szCs w:val="28"/>
    </w:rPr>
  </w:style>
  <w:style w:type="character" w:customStyle="1" w:styleId="SubtitleChar">
    <w:name w:val="Subtitle Char"/>
    <w:basedOn w:val="DefaultParagraphFont"/>
    <w:link w:val="Subtitle"/>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Normal"/>
    <w:link w:val="article-infoChar"/>
    <w:qFormat/>
    <w:rsid w:val="00B637BC"/>
    <w:pPr>
      <w:ind w:right="1583"/>
      <w:jc w:val="right"/>
    </w:pPr>
    <w:rPr>
      <w:sz w:val="16"/>
      <w:szCs w:val="16"/>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4E0596"/>
    <w:rPr>
      <w:sz w:val="16"/>
      <w:szCs w:val="16"/>
    </w:rPr>
  </w:style>
  <w:style w:type="character" w:customStyle="1" w:styleId="article-infoChar">
    <w:name w:val="article-info Char"/>
    <w:basedOn w:val="DefaultParagraphFont"/>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DefaultParagraphFont"/>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4E0596"/>
    <w:rPr>
      <w:sz w:val="16"/>
      <w:szCs w:val="16"/>
      <w:lang w:val="en-US" w:eastAsia="en-US"/>
    </w:rPr>
  </w:style>
  <w:style w:type="character" w:customStyle="1" w:styleId="Heading3Char">
    <w:name w:val="Heading 3 Char"/>
    <w:basedOn w:val="para-firstChar"/>
    <w:link w:val="Heading3"/>
    <w:rsid w:val="009D0B6E"/>
    <w:rPr>
      <w:b/>
      <w:sz w:val="16"/>
      <w:szCs w:val="16"/>
      <w:lang w:val="en-US" w:eastAsia="en-US"/>
    </w:rPr>
  </w:style>
  <w:style w:type="character" w:customStyle="1" w:styleId="paraChar0">
    <w:name w:val="para Char"/>
    <w:basedOn w:val="ParaChar"/>
    <w:link w:val="para1"/>
    <w:rsid w:val="004E0596"/>
    <w:rPr>
      <w:sz w:val="16"/>
      <w:szCs w:val="16"/>
      <w:lang w:val="en-US" w:eastAsia="en-US"/>
    </w:rPr>
  </w:style>
  <w:style w:type="character" w:styleId="Hyperlink">
    <w:name w:val="Hyperlink"/>
    <w:basedOn w:val="DefaultParagraphFont"/>
    <w:unhideWhenUsed/>
    <w:rsid w:val="007A7D95"/>
    <w:rPr>
      <w:color w:val="0000FF" w:themeColor="hyperlink"/>
      <w:u w:val="single"/>
    </w:rPr>
  </w:style>
  <w:style w:type="character" w:styleId="UnresolvedMention">
    <w:name w:val="Unresolved Mention"/>
    <w:basedOn w:val="DefaultParagraphFont"/>
    <w:uiPriority w:val="99"/>
    <w:semiHidden/>
    <w:unhideWhenUsed/>
    <w:rsid w:val="007A7D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oleObject" Target="embeddings/oleObject1.bin"/><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wmf"/><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OW\Desktop\cabios-word-template%20-%20Copy\MS%20Word%20Template%20Bioinformati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1AD65B-4FA2-4E7A-9746-0E9B464C469C}">
  <ds:schemaRefs>
    <ds:schemaRef ds:uri="http://schemas.microsoft.com/sharepoint/v3/contenttype/forms"/>
  </ds:schemaRefs>
</ds:datastoreItem>
</file>

<file path=customXml/itemProps2.xml><?xml version="1.0" encoding="utf-8"?>
<ds:datastoreItem xmlns:ds="http://schemas.openxmlformats.org/officeDocument/2006/customXml" ds:itemID="{68F22110-B6D4-4CF6-8239-5C9CF7C984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65AEF06-8DF3-438E-8482-3F17E128ECF9}">
  <ds:schemaRefs>
    <ds:schemaRef ds:uri="http://schemas.openxmlformats.org/officeDocument/2006/bibliography"/>
  </ds:schemaRefs>
</ds:datastoreItem>
</file>

<file path=customXml/itemProps4.xml><?xml version="1.0" encoding="utf-8"?>
<ds:datastoreItem xmlns:ds="http://schemas.openxmlformats.org/officeDocument/2006/customXml" ds:itemID="{854C457E-367B-4519-AB38-647AF5CEE6D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MS Word Template Bioinformatics.dotx</Template>
  <TotalTime>75</TotalTime>
  <Pages>3</Pages>
  <Words>2188</Words>
  <Characters>12476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14635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Alison Hutchins</dc:creator>
  <cp:lastModifiedBy>Rachel Clark</cp:lastModifiedBy>
  <cp:revision>5</cp:revision>
  <cp:lastPrinted>2007-07-04T12:14:00Z</cp:lastPrinted>
  <dcterms:created xsi:type="dcterms:W3CDTF">2022-01-11T09:19:00Z</dcterms:created>
  <dcterms:modified xsi:type="dcterms:W3CDTF">2024-08-22T10:07:00Z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MSIP_Label_be5cb09a-2992-49d6-8ac9-5f63e7b1ad2f_Enabled">
    <vt:lpwstr>true</vt:lpwstr>
  </property>
  <property fmtid="{D5CDD505-2E9C-101B-9397-08002B2CF9AE}" pid="5" name="MSIP_Label_be5cb09a-2992-49d6-8ac9-5f63e7b1ad2f_SetDate">
    <vt:lpwstr>2022-01-11T09:18:32Z</vt:lpwstr>
  </property>
  <property fmtid="{D5CDD505-2E9C-101B-9397-08002B2CF9AE}" pid="6" name="MSIP_Label_be5cb09a-2992-49d6-8ac9-5f63e7b1ad2f_Method">
    <vt:lpwstr>Standard</vt:lpwstr>
  </property>
  <property fmtid="{D5CDD505-2E9C-101B-9397-08002B2CF9AE}" pid="7" name="MSIP_Label_be5cb09a-2992-49d6-8ac9-5f63e7b1ad2f_Name">
    <vt:lpwstr>Controlled</vt:lpwstr>
  </property>
  <property fmtid="{D5CDD505-2E9C-101B-9397-08002B2CF9AE}" pid="8" name="MSIP_Label_be5cb09a-2992-49d6-8ac9-5f63e7b1ad2f_SiteId">
    <vt:lpwstr>91761b62-4c45-43f5-9f0e-be8ad9b551ff</vt:lpwstr>
  </property>
  <property fmtid="{D5CDD505-2E9C-101B-9397-08002B2CF9AE}" pid="9" name="MSIP_Label_be5cb09a-2992-49d6-8ac9-5f63e7b1ad2f_ActionId">
    <vt:lpwstr>c1c48e42-8c3c-46e3-82ab-13ab16b99295</vt:lpwstr>
  </property>
  <property fmtid="{D5CDD505-2E9C-101B-9397-08002B2CF9AE}" pid="10" name="MSIP_Label_be5cb09a-2992-49d6-8ac9-5f63e7b1ad2f_ContentBits">
    <vt:lpwstr>0</vt:lpwstr>
  </property>
</Properties>
</file>