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纸匠 Office 排版验收</w:t>
      </w:r>
    </w:p>
    <w:p>
      <w:r>
        <w:t>中文、English、编号 00123；保留段落、图片、分页与合并单元格。</w:t>
      </w:r>
    </w:p>
    <w:p>
      <w:r>
        <w:drawing>
          <wp:inline xmlns:a="http://schemas.openxmlformats.org/drawingml/2006/main" xmlns:pic="http://schemas.openxmlformats.org/drawingml/2006/picture">
            <wp:extent cx="237744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合并表头</w:t>
            </w:r>
          </w:p>
          <w:p>
            <w:r/>
          </w:p>
        </w:tc>
        <w:tc>
          <w:tcPr>
            <w:tcW w:type="dxa" w:w="2880"/>
          </w:tcPr>
          <w:p>
            <w:r>
              <w:t>金额</w:t>
            </w:r>
          </w:p>
        </w:tc>
      </w:tr>
      <w:tr>
        <w:tc>
          <w:tcPr>
            <w:tcW w:type="dxa" w:w="2880"/>
          </w:tcPr>
          <w:p>
            <w:r>
              <w:t>地区</w:t>
            </w:r>
          </w:p>
        </w:tc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</w:tr>
      <w:tr>
        <w:tc>
          <w:tcPr>
            <w:tcW w:type="dxa" w:w="2880"/>
          </w:tcPr>
          <w:p>
            <w:r>
              <w:t>华东</w:t>
            </w:r>
          </w:p>
        </w:tc>
        <w:tc>
          <w:tcPr>
            <w:tcW w:type="dxa" w:w="2880"/>
          </w:tcPr>
          <w:p>
            <w:r>
              <w:t>00123</w:t>
            </w:r>
          </w:p>
        </w:tc>
        <w:tc>
          <w:tcPr>
            <w:tcW w:type="dxa" w:w="2880"/>
          </w:tcPr>
          <w:p>
            <w:r>
              <w:t>120.50</w:t>
            </w:r>
          </w:p>
        </w:tc>
      </w:tr>
      <w:tr>
        <w:tc>
          <w:tcPr>
            <w:tcW w:type="dxa" w:w="2880"/>
          </w:tcPr>
          <w:p>
            <w:r>
              <w:t>华北</w:t>
            </w:r>
          </w:p>
        </w:tc>
        <w:tc>
          <w:tcPr>
            <w:tcW w:type="dxa" w:w="2880"/>
          </w:tcPr>
          <w:p>
            <w:r>
              <w:t>00456</w:t>
            </w:r>
          </w:p>
        </w:tc>
        <w:tc>
          <w:tcPr>
            <w:tcW w:type="dxa" w:w="2880"/>
          </w:tcPr>
          <w:p>
            <w:r>
              <w:t>80.00</w:t>
            </w:r>
          </w:p>
        </w:tc>
      </w:tr>
      <w:tr>
        <w:tc>
          <w:tcPr>
            <w:tcW w:type="dxa" w:w="5760"/>
            <w:gridSpan w:val="2"/>
          </w:tcPr>
          <w:p>
            <w:r>
              <w:t>合计</w:t>
            </w:r>
          </w:p>
          <w:p>
            <w:r/>
          </w:p>
        </w:tc>
        <w:tc>
          <w:tcPr>
            <w:tcW w:type="dxa" w:w="2880"/>
          </w:tcPr>
          <w:p>
            <w:r>
              <w:t>200.50</w:t>
            </w:r>
          </w:p>
        </w:tc>
      </w:tr>
    </w:tbl>
    <w:p>
      <w:r>
        <w:br w:type="page"/>
      </w:r>
    </w:p>
    <w:p>
      <w:pPr>
        <w:pStyle w:val="Heading1"/>
      </w:pPr>
      <w:r>
        <w:t>第二页 / Page Two</w:t>
      </w:r>
    </w:p>
    <w:p>
      <w:r>
        <w:t>用于检查显式分页及页眉页脚。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离线转换 /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PaperForge · 页眉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