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516C" w14:textId="77777777" w:rsidR="00B718C5" w:rsidRDefault="0003260C">
      <w:pPr>
        <w:spacing w:before="600" w:after="60"/>
      </w:pPr>
      <w:r>
        <w:rPr>
          <w:b/>
          <w:bCs/>
          <w:color w:val="1F3864"/>
          <w:sz w:val="44"/>
          <w:szCs w:val="44"/>
        </w:rPr>
        <w:t>Scientific Project Portfolio Package</w:t>
      </w:r>
    </w:p>
    <w:p w14:paraId="566A940B" w14:textId="77777777" w:rsidR="00B718C5" w:rsidRDefault="0003260C">
      <w:pPr>
        <w:spacing w:after="240"/>
      </w:pPr>
      <w:r>
        <w:rPr>
          <w:color w:val="2E75B6"/>
          <w:sz w:val="28"/>
          <w:szCs w:val="28"/>
        </w:rPr>
        <w:t>WDL RNA-Seq Pipeline — CD6-Treated vs Control Shoots</w:t>
      </w:r>
    </w:p>
    <w:p w14:paraId="51BE54D8" w14:textId="77777777" w:rsidR="00B718C5" w:rsidRDefault="00B718C5">
      <w:pPr>
        <w:pBdr>
          <w:bottom w:val="single" w:sz="6" w:space="1" w:color="2E75B6"/>
        </w:pBdr>
        <w:spacing w:before="120" w:after="160"/>
      </w:pPr>
    </w:p>
    <w:p w14:paraId="0DC9BD0F" w14:textId="77777777" w:rsidR="00B718C5" w:rsidRDefault="0003260C">
      <w:pPr>
        <w:spacing w:after="120" w:line="276" w:lineRule="auto"/>
      </w:pPr>
      <w:r>
        <w:rPr>
          <w:b/>
          <w:bCs/>
        </w:rPr>
        <w:t xml:space="preserve">Scope: </w:t>
      </w:r>
      <w:r>
        <w:t xml:space="preserve">CV and resume content, GitHub case-study and repository plan, figure recommendations, LinkedIn copy, and an interview pitch — all derived from the verified execution record of the </w:t>
      </w:r>
      <w:r>
        <w:rPr>
          <w:rFonts w:ascii="Courier New" w:eastAsia="Courier New" w:hAnsi="Courier New" w:cs="Courier New"/>
          <w:sz w:val="18"/>
          <w:szCs w:val="18"/>
        </w:rPr>
        <w:t>ww-rnaseq</w:t>
      </w:r>
      <w:r>
        <w:t xml:space="preserve"> workflow.</w:t>
      </w:r>
    </w:p>
    <w:p w14:paraId="0F66B315" w14:textId="77777777" w:rsidR="00B718C5" w:rsidRDefault="0003260C">
      <w:pPr>
        <w:spacing w:after="120" w:line="276" w:lineRule="auto"/>
      </w:pPr>
      <w:r>
        <w:rPr>
          <w:b/>
          <w:bCs/>
        </w:rPr>
        <w:t xml:space="preserve">Prepared: </w:t>
      </w:r>
      <w:r>
        <w:t>October 2026</w:t>
      </w:r>
    </w:p>
    <w:p w14:paraId="71F0DCCE" w14:textId="77777777" w:rsidR="00B718C5" w:rsidRDefault="00B718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18C5" w14:paraId="004E6287" w14:textId="77777777">
        <w:tblPrEx>
          <w:tblCellMar>
            <w:top w:w="0" w:type="dxa"/>
            <w:bottom w:w="0" w:type="dxa"/>
          </w:tblCellMar>
        </w:tblPrEx>
        <w:tc>
          <w:tcPr>
            <w:tcW w:w="9360" w:type="dxa"/>
            <w:tcBorders>
              <w:top w:val="single" w:sz="1" w:space="0" w:color="BFBFBF"/>
              <w:left w:val="single" w:sz="18" w:space="0" w:color="2E75B6"/>
              <w:bottom w:val="single" w:sz="1" w:space="0" w:color="BFBFBF"/>
              <w:right w:val="single" w:sz="1" w:space="0" w:color="BFBFBF"/>
            </w:tcBorders>
            <w:shd w:val="clear" w:color="auto" w:fill="F4F8FC"/>
            <w:tcMar>
              <w:top w:w="140" w:type="dxa"/>
              <w:left w:w="200" w:type="dxa"/>
              <w:bottom w:w="140" w:type="dxa"/>
              <w:right w:w="160" w:type="dxa"/>
            </w:tcMar>
          </w:tcPr>
          <w:p w14:paraId="4053C32C" w14:textId="77777777" w:rsidR="00B718C5" w:rsidRDefault="0003260C">
            <w:pPr>
              <w:spacing w:after="80"/>
            </w:pPr>
            <w:r>
              <w:rPr>
                <w:b/>
                <w:bCs/>
                <w:color w:val="1F3864"/>
              </w:rPr>
              <w:t>How to read this document</w:t>
            </w:r>
          </w:p>
          <w:p w14:paraId="68733E08" w14:textId="77777777" w:rsidR="00B718C5" w:rsidRDefault="0003260C">
            <w:pPr>
              <w:spacing w:after="80" w:line="276" w:lineRule="auto"/>
            </w:pPr>
            <w:r>
              <w:rPr>
                <w:sz w:val="21"/>
                <w:szCs w:val="21"/>
              </w:rPr>
              <w:t>Every number below traces to a log file, output file, or the project runbook — the sources are named in Section 3. Nothing is estimated.</w:t>
            </w:r>
          </w:p>
          <w:p w14:paraId="281FAAF3" w14:textId="77777777" w:rsidR="00B718C5" w:rsidRDefault="0003260C">
            <w:pPr>
              <w:spacing w:after="80" w:line="276" w:lineRule="auto"/>
            </w:pPr>
            <w:r>
              <w:rPr>
                <w:b/>
                <w:bCs/>
                <w:color w:val="A33A3A"/>
                <w:sz w:val="21"/>
                <w:szCs w:val="21"/>
              </w:rPr>
              <w:t xml:space="preserve">[VERIFY] </w:t>
            </w:r>
            <w:r>
              <w:rPr>
                <w:sz w:val="21"/>
                <w:szCs w:val="21"/>
              </w:rPr>
              <w:t xml:space="preserve">marks a claim that needs one command run before use. </w:t>
            </w:r>
            <w:r>
              <w:rPr>
                <w:b/>
                <w:bCs/>
                <w:color w:val="A33A3A"/>
                <w:sz w:val="21"/>
                <w:szCs w:val="21"/>
              </w:rPr>
              <w:t xml:space="preserve">[PENDING] </w:t>
            </w:r>
            <w:r>
              <w:rPr>
                <w:sz w:val="21"/>
                <w:szCs w:val="21"/>
              </w:rPr>
              <w:t>marks text that must not be published until a condition is met. All such items are collected in Section 8.</w:t>
            </w:r>
          </w:p>
          <w:p w14:paraId="61EDF149" w14:textId="77777777" w:rsidR="00B718C5" w:rsidRDefault="0003260C">
            <w:pPr>
              <w:spacing w:line="276" w:lineRule="auto"/>
            </w:pPr>
            <w:r>
              <w:rPr>
                <w:b/>
                <w:bCs/>
                <w:sz w:val="21"/>
                <w:szCs w:val="21"/>
              </w:rPr>
              <w:t xml:space="preserve">Target roles: </w:t>
            </w:r>
            <w:r>
              <w:rPr>
                <w:sz w:val="21"/>
                <w:szCs w:val="21"/>
              </w:rPr>
              <w:t>Bioinformatics Scientist / Computational Biologist / Pipeline Developer, spanning mid-level through Director. Because that band is wide, Section 2 gives three separately written versions of the same project rather than one. Use one — never two. Section 2.1 explains which, and Section 2.8 states plainly what this project cannot evidence at Director level.</w:t>
            </w:r>
          </w:p>
        </w:tc>
      </w:tr>
    </w:tbl>
    <w:p w14:paraId="5A2682D3" w14:textId="77777777" w:rsidR="00B718C5" w:rsidRDefault="00B718C5">
      <w:pPr>
        <w:spacing w:after="200"/>
      </w:pPr>
    </w:p>
    <w:p w14:paraId="1275B1D2" w14:textId="77777777" w:rsidR="00B718C5" w:rsidRDefault="0003260C">
      <w:pPr>
        <w:pStyle w:val="Heading1"/>
      </w:pPr>
      <w:r>
        <w:t>1. Project summary</w:t>
      </w:r>
    </w:p>
    <w:p w14:paraId="48338CFF" w14:textId="77777777" w:rsidR="00B718C5" w:rsidRDefault="0003260C">
      <w:pPr>
        <w:spacing w:after="120" w:line="276" w:lineRule="auto"/>
      </w:pPr>
      <w:r>
        <w:t>A complete RNA-sequencing differential-expression analysis comparing CD6-treated plant shoots against untreated controls, implemented as a portable WDL workflow and executed on a SLURM high-performance computing cluster through the Cromwell workflow engine.</w:t>
      </w:r>
    </w:p>
    <w:p w14:paraId="7CB4E5F4" w14:textId="77777777" w:rsidR="00B718C5" w:rsidRDefault="0003260C">
      <w:pPr>
        <w:spacing w:after="120" w:line="276" w:lineRule="auto"/>
      </w:pPr>
      <w:r>
        <w:t>Six paired-end libraries — three CD6-treated and three control replicates — were taken from raw FASTQ files through quality control, adapter trimming, splice-aware genome alignment, gene-level quantification, alignment-quality assessment, count-matrix assembly, and DESeq2 differential-expression testing, ending in an aggregated MultiQC report and an organized results tree.</w:t>
      </w:r>
    </w:p>
    <w:p w14:paraId="42E6C13E" w14:textId="77777777" w:rsidR="00B718C5" w:rsidRDefault="0003260C">
      <w:pPr>
        <w:spacing w:after="120" w:line="276" w:lineRule="auto"/>
      </w:pPr>
      <w:r>
        <w:t>The engineering value of the project lies as much in the debugging as in the analysis. The workflow failed five times before succeeding. Each failure was isolated to a specific root cause — a legacy Python 2 binary incompatibility, a workflow-engine job-tracking flag, a configuration-syntax escape error, missing runtime dependencies inside scheduler-dispatched child jobs — and each fix was documented. The result is a workflow that a colleague can now re-run on a new dataset by editing a single sample sheet.</w:t>
      </w:r>
    </w:p>
    <w:p w14:paraId="29904E40" w14:textId="77777777" w:rsidR="00B718C5" w:rsidRDefault="00B718C5">
      <w:pPr>
        <w:spacing w:after="60"/>
      </w:pPr>
    </w:p>
    <w:p w14:paraId="2016C837" w14:textId="77777777" w:rsidR="00B718C5" w:rsidRDefault="0003260C">
      <w:pPr>
        <w:pStyle w:val="Heading1"/>
      </w:pPr>
      <w:r>
        <w:lastRenderedPageBreak/>
        <w:t>2. CV and resume content</w:t>
      </w:r>
    </w:p>
    <w:p w14:paraId="250BAD17" w14:textId="77777777" w:rsidR="00B718C5" w:rsidRDefault="0003260C">
      <w:pPr>
        <w:spacing w:after="120" w:line="276" w:lineRule="auto"/>
      </w:pPr>
      <w:r>
        <w:t>You are targeting a band that runs from mid-level individual contributor to Director. Those two readers scan for different things, and a single set of bullets cannot serve both — language that reads as strong and concrete to a hiring manager filling a bench role reads as narrow and under-scoped to a search committee filling a Director seat, and the reverse reads as vague and unearned.</w:t>
      </w:r>
    </w:p>
    <w:p w14:paraId="4BFC0D4B" w14:textId="77777777" w:rsidR="00B718C5" w:rsidRDefault="0003260C">
      <w:pPr>
        <w:spacing w:after="120" w:line="276" w:lineRule="auto"/>
      </w:pPr>
      <w:r>
        <w:t>So three separate versions of the same project are written below, from the same verified evidence. Pick the one matching the role. Do not blend them and never put two of them in the same document.</w:t>
      </w:r>
    </w:p>
    <w:p w14:paraId="1F96CA18" w14:textId="77777777" w:rsidR="00B718C5" w:rsidRDefault="0003260C">
      <w:pPr>
        <w:pStyle w:val="Heading2"/>
      </w:pPr>
      <w:r>
        <w:t>2.1 How the framing changes with seniority</w:t>
      </w:r>
    </w:p>
    <w:p w14:paraId="76D3B802" w14:textId="77777777" w:rsidR="00B718C5" w:rsidRDefault="00B718C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2700"/>
        <w:gridCol w:w="2160"/>
      </w:tblGrid>
      <w:tr w:rsidR="00B718C5" w14:paraId="7ADD7E3D"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334714E5" w14:textId="77777777" w:rsidR="00B718C5" w:rsidRDefault="0003260C">
            <w:pPr>
              <w:spacing w:after="20" w:line="252" w:lineRule="auto"/>
            </w:pPr>
            <w:r>
              <w:rPr>
                <w:b/>
                <w:bCs/>
                <w:color w:val="1F3864"/>
                <w:sz w:val="19"/>
                <w:szCs w:val="19"/>
              </w:rPr>
              <w:t>Level</w:t>
            </w:r>
          </w:p>
        </w:tc>
        <w:tc>
          <w:tcPr>
            <w:tcW w:w="27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8F96BE2" w14:textId="77777777" w:rsidR="00B718C5" w:rsidRDefault="0003260C">
            <w:pPr>
              <w:spacing w:after="20" w:line="252" w:lineRule="auto"/>
            </w:pPr>
            <w:r>
              <w:rPr>
                <w:b/>
                <w:bCs/>
                <w:color w:val="1F3864"/>
                <w:sz w:val="19"/>
                <w:szCs w:val="19"/>
              </w:rPr>
              <w:t>What the reader scans for</w:t>
            </w:r>
          </w:p>
        </w:tc>
        <w:tc>
          <w:tcPr>
            <w:tcW w:w="27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23AC9D03" w14:textId="77777777" w:rsidR="00B718C5" w:rsidRDefault="0003260C">
            <w:pPr>
              <w:spacing w:after="20" w:line="252" w:lineRule="auto"/>
            </w:pPr>
            <w:r>
              <w:rPr>
                <w:b/>
                <w:bCs/>
                <w:color w:val="1F3864"/>
                <w:sz w:val="19"/>
                <w:szCs w:val="19"/>
              </w:rPr>
              <w:t>What this project supplies</w:t>
            </w:r>
          </w:p>
        </w:tc>
        <w:tc>
          <w:tcPr>
            <w:tcW w:w="21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301042C0" w14:textId="77777777" w:rsidR="00B718C5" w:rsidRDefault="0003260C">
            <w:pPr>
              <w:spacing w:after="20" w:line="252" w:lineRule="auto"/>
            </w:pPr>
            <w:r>
              <w:rPr>
                <w:b/>
                <w:bCs/>
                <w:color w:val="1F3864"/>
                <w:sz w:val="19"/>
                <w:szCs w:val="19"/>
              </w:rPr>
              <w:t>Where it falls short</w:t>
            </w:r>
          </w:p>
        </w:tc>
      </w:tr>
      <w:tr w:rsidR="00B718C5" w14:paraId="61BF96F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40D6BC" w14:textId="77777777" w:rsidR="00B718C5" w:rsidRDefault="0003260C">
            <w:pPr>
              <w:spacing w:after="20" w:line="252" w:lineRule="auto"/>
            </w:pPr>
            <w:r>
              <w:rPr>
                <w:sz w:val="19"/>
                <w:szCs w:val="19"/>
              </w:rPr>
              <w:t>Mid-level IC</w:t>
            </w:r>
          </w:p>
          <w:p w14:paraId="387AA56B" w14:textId="77777777" w:rsidR="00B718C5" w:rsidRDefault="0003260C">
            <w:pPr>
              <w:spacing w:after="20" w:line="252" w:lineRule="auto"/>
            </w:pPr>
            <w:r>
              <w:rPr>
                <w:sz w:val="19"/>
                <w:szCs w:val="19"/>
              </w:rPr>
              <w:t>(Tier A)</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28B969" w14:textId="77777777" w:rsidR="00B718C5" w:rsidRDefault="0003260C">
            <w:pPr>
              <w:spacing w:after="20" w:line="252" w:lineRule="auto"/>
            </w:pPr>
            <w:r>
              <w:rPr>
                <w:sz w:val="19"/>
                <w:szCs w:val="19"/>
              </w:rPr>
              <w:t>Hands-on tool fluency, correctness, can they actually run it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5DCC2F" w14:textId="77777777" w:rsidR="00B718C5" w:rsidRDefault="0003260C">
            <w:pPr>
              <w:spacing w:after="20" w:line="252" w:lineRule="auto"/>
            </w:pPr>
            <w:r>
              <w:rPr>
                <w:sz w:val="19"/>
                <w:szCs w:val="19"/>
              </w:rPr>
              <w:t>Strong — named versions, real metrics, real debugging</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6EF526" w14:textId="77777777" w:rsidR="00B718C5" w:rsidRDefault="0003260C">
            <w:pPr>
              <w:spacing w:after="20" w:line="252" w:lineRule="auto"/>
            </w:pPr>
            <w:r>
              <w:rPr>
                <w:sz w:val="19"/>
                <w:szCs w:val="19"/>
              </w:rPr>
              <w:t>Nothing material</w:t>
            </w:r>
          </w:p>
        </w:tc>
      </w:tr>
      <w:tr w:rsidR="00B718C5" w14:paraId="40B669A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1015C5" w14:textId="77777777" w:rsidR="00B718C5" w:rsidRDefault="0003260C">
            <w:pPr>
              <w:spacing w:after="20" w:line="252" w:lineRule="auto"/>
            </w:pPr>
            <w:r>
              <w:rPr>
                <w:sz w:val="19"/>
                <w:szCs w:val="19"/>
              </w:rPr>
              <w:t>Senior / Lead</w:t>
            </w:r>
          </w:p>
          <w:p w14:paraId="1A1FE057" w14:textId="77777777" w:rsidR="00B718C5" w:rsidRDefault="0003260C">
            <w:pPr>
              <w:spacing w:after="20" w:line="252" w:lineRule="auto"/>
            </w:pPr>
            <w:r>
              <w:rPr>
                <w:sz w:val="19"/>
                <w:szCs w:val="19"/>
              </w:rPr>
              <w:t>(Tier B)</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EE1ECE" w14:textId="77777777" w:rsidR="00B718C5" w:rsidRDefault="0003260C">
            <w:pPr>
              <w:spacing w:after="20" w:line="252" w:lineRule="auto"/>
            </w:pPr>
            <w:r>
              <w:rPr>
                <w:sz w:val="19"/>
                <w:szCs w:val="19"/>
              </w:rPr>
              <w:t>Judgement, design choices, making work reusable by others</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209D53" w14:textId="77777777" w:rsidR="00B718C5" w:rsidRDefault="0003260C">
            <w:pPr>
              <w:spacing w:after="20" w:line="252" w:lineRule="auto"/>
            </w:pPr>
            <w:r>
              <w:rPr>
                <w:sz w:val="19"/>
                <w:szCs w:val="19"/>
              </w:rPr>
              <w:t>Strong — backend architecture, reusability, documented decisions</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4066DA" w14:textId="77777777" w:rsidR="00B718C5" w:rsidRDefault="0003260C">
            <w:pPr>
              <w:spacing w:after="20" w:line="252" w:lineRule="auto"/>
            </w:pPr>
            <w:r>
              <w:rPr>
                <w:sz w:val="19"/>
                <w:szCs w:val="19"/>
              </w:rPr>
              <w:t>No evidence of guiding other people's work</w:t>
            </w:r>
          </w:p>
        </w:tc>
      </w:tr>
      <w:tr w:rsidR="00B718C5" w14:paraId="000D5ED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00D955" w14:textId="77777777" w:rsidR="00B718C5" w:rsidRDefault="0003260C">
            <w:pPr>
              <w:spacing w:after="20" w:line="252" w:lineRule="auto"/>
            </w:pPr>
            <w:r>
              <w:rPr>
                <w:sz w:val="19"/>
                <w:szCs w:val="19"/>
              </w:rPr>
              <w:t>Director</w:t>
            </w:r>
          </w:p>
          <w:p w14:paraId="089E504C" w14:textId="77777777" w:rsidR="00B718C5" w:rsidRDefault="0003260C">
            <w:pPr>
              <w:spacing w:after="20" w:line="252" w:lineRule="auto"/>
            </w:pPr>
            <w:r>
              <w:rPr>
                <w:sz w:val="19"/>
                <w:szCs w:val="19"/>
              </w:rPr>
              <w:t>(Tier C)</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7B32D9" w14:textId="77777777" w:rsidR="00B718C5" w:rsidRDefault="0003260C">
            <w:pPr>
              <w:spacing w:after="20" w:line="252" w:lineRule="auto"/>
            </w:pPr>
            <w:r>
              <w:rPr>
                <w:sz w:val="19"/>
                <w:szCs w:val="19"/>
              </w:rPr>
              <w:t>Scope, capability-building, risk ownership, organizational effect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5A945C" w14:textId="77777777" w:rsidR="00B718C5" w:rsidRDefault="0003260C">
            <w:pPr>
              <w:spacing w:after="20" w:line="252" w:lineRule="auto"/>
            </w:pPr>
            <w:r>
              <w:rPr>
                <w:sz w:val="19"/>
                <w:szCs w:val="19"/>
              </w:rPr>
              <w:t>Partial — capability and risk framing are genuine</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FA6BFA" w14:textId="77777777" w:rsidR="00B718C5" w:rsidRDefault="0003260C">
            <w:pPr>
              <w:spacing w:after="20" w:line="252" w:lineRule="auto"/>
            </w:pPr>
            <w:r>
              <w:rPr>
                <w:sz w:val="19"/>
                <w:szCs w:val="19"/>
              </w:rPr>
              <w:t>No team, budget, portfolio or stakeholder scope. See 2.8</w:t>
            </w:r>
          </w:p>
        </w:tc>
      </w:tr>
    </w:tbl>
    <w:p w14:paraId="1BFD26AB" w14:textId="77777777" w:rsidR="00B718C5" w:rsidRDefault="00B718C5">
      <w:pPr>
        <w:spacing w:after="200"/>
      </w:pPr>
    </w:p>
    <w:p w14:paraId="59C1348E" w14:textId="77777777" w:rsidR="00B718C5" w:rsidRDefault="0003260C">
      <w:pPr>
        <w:pStyle w:val="Heading2"/>
      </w:pPr>
      <w:r>
        <w:t>2.2 Skills block</w:t>
      </w:r>
    </w:p>
    <w:p w14:paraId="640A092B" w14:textId="77777777" w:rsidR="00B718C5" w:rsidRDefault="0003260C">
      <w:pPr>
        <w:spacing w:after="120" w:line="276" w:lineRule="auto"/>
      </w:pPr>
      <w:r>
        <w:rPr>
          <w:i/>
          <w:iCs/>
          <w:color w:val="595959"/>
          <w:sz w:val="20"/>
          <w:szCs w:val="20"/>
        </w:rPr>
        <w:t>Group by category rather than listing tools in a single run-on line — recruiters and ATS parsers both handle grouped lists better.</w:t>
      </w:r>
    </w:p>
    <w:p w14:paraId="700EB1CD" w14:textId="77777777" w:rsidR="00B718C5" w:rsidRDefault="00B718C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718C5" w14:paraId="3C3E8815"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7EC7F6FC" w14:textId="77777777" w:rsidR="00B718C5" w:rsidRDefault="0003260C">
            <w:pPr>
              <w:spacing w:after="20" w:line="252" w:lineRule="auto"/>
            </w:pPr>
            <w:r>
              <w:rPr>
                <w:b/>
                <w:bCs/>
                <w:color w:val="1F3864"/>
                <w:sz w:val="19"/>
                <w:szCs w:val="19"/>
              </w:rPr>
              <w:t>Category</w:t>
            </w:r>
          </w:p>
        </w:tc>
        <w:tc>
          <w:tcPr>
            <w:tcW w:w="67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85B28F1" w14:textId="77777777" w:rsidR="00B718C5" w:rsidRDefault="0003260C">
            <w:pPr>
              <w:spacing w:after="20" w:line="252" w:lineRule="auto"/>
            </w:pPr>
            <w:r>
              <w:rPr>
                <w:b/>
                <w:bCs/>
                <w:color w:val="1F3864"/>
                <w:sz w:val="19"/>
                <w:szCs w:val="19"/>
              </w:rPr>
              <w:t>Technologies</w:t>
            </w:r>
          </w:p>
        </w:tc>
      </w:tr>
      <w:tr w:rsidR="00B718C5" w14:paraId="04EC301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F76200" w14:textId="77777777" w:rsidR="00B718C5" w:rsidRDefault="0003260C">
            <w:pPr>
              <w:spacing w:after="20" w:line="252" w:lineRule="auto"/>
            </w:pPr>
            <w:r>
              <w:rPr>
                <w:sz w:val="19"/>
                <w:szCs w:val="19"/>
              </w:rPr>
              <w:t>Workflow &amp; orchestration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7761B5" w14:textId="77777777" w:rsidR="00B718C5" w:rsidRDefault="0003260C">
            <w:pPr>
              <w:spacing w:after="20" w:line="252" w:lineRule="auto"/>
            </w:pPr>
            <w:r>
              <w:rPr>
                <w:sz w:val="19"/>
                <w:szCs w:val="19"/>
              </w:rPr>
              <w:t>WDL, Cromwell 87, Womtool, SLURM, HPC job scheduling, Bash</w:t>
            </w:r>
          </w:p>
        </w:tc>
      </w:tr>
      <w:tr w:rsidR="00B718C5" w14:paraId="79C9CB1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FD2224" w14:textId="77777777" w:rsidR="00B718C5" w:rsidRDefault="0003260C">
            <w:pPr>
              <w:spacing w:after="20" w:line="252" w:lineRule="auto"/>
            </w:pPr>
            <w:r>
              <w:rPr>
                <w:sz w:val="19"/>
                <w:szCs w:val="19"/>
              </w:rPr>
              <w:t>RNA-seq analysis</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13A5BB" w14:textId="77777777" w:rsidR="00B718C5" w:rsidRDefault="0003260C">
            <w:pPr>
              <w:spacing w:after="20" w:line="252" w:lineRule="auto"/>
            </w:pPr>
            <w:r>
              <w:rPr>
                <w:sz w:val="19"/>
                <w:szCs w:val="19"/>
              </w:rPr>
              <w:t>STAR, featureCounts (Subread), Trim Galore, Cutadapt, FastQC, RSeQC, MultiQC, Samtools, Bedtools, gffread</w:t>
            </w:r>
          </w:p>
        </w:tc>
      </w:tr>
      <w:tr w:rsidR="00B718C5" w14:paraId="42C8EFC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80976E" w14:textId="77777777" w:rsidR="00B718C5" w:rsidRDefault="0003260C">
            <w:pPr>
              <w:spacing w:after="20" w:line="252" w:lineRule="auto"/>
            </w:pPr>
            <w:r>
              <w:rPr>
                <w:sz w:val="19"/>
                <w:szCs w:val="19"/>
              </w:rPr>
              <w:t>Statistics &amp; visualization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3E36CB" w14:textId="77777777" w:rsidR="00B718C5" w:rsidRDefault="0003260C">
            <w:pPr>
              <w:spacing w:after="20" w:line="252" w:lineRule="auto"/>
            </w:pPr>
            <w:r>
              <w:rPr>
                <w:sz w:val="19"/>
                <w:szCs w:val="19"/>
              </w:rPr>
              <w:t>R, DESeq2, ggplot2, pheatmap, PCA, volcano and MA plots, multiple-testing correction</w:t>
            </w:r>
          </w:p>
        </w:tc>
      </w:tr>
      <w:tr w:rsidR="00B718C5" w14:paraId="4C1FEE9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A44E16" w14:textId="77777777" w:rsidR="00B718C5" w:rsidRDefault="0003260C">
            <w:pPr>
              <w:spacing w:after="20" w:line="252" w:lineRule="auto"/>
            </w:pPr>
            <w:r>
              <w:rPr>
                <w:sz w:val="19"/>
                <w:szCs w:val="19"/>
              </w:rPr>
              <w:t>Programming &amp; data</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5467D4" w14:textId="77777777" w:rsidR="00B718C5" w:rsidRDefault="0003260C">
            <w:pPr>
              <w:spacing w:after="20" w:line="252" w:lineRule="auto"/>
            </w:pPr>
            <w:r>
              <w:rPr>
                <w:sz w:val="19"/>
                <w:szCs w:val="19"/>
              </w:rPr>
              <w:t>Python 3 (pandas), R, Bash; Conda environment management; tab-delimited and GTF/BED/BAM formats</w:t>
            </w:r>
          </w:p>
        </w:tc>
      </w:tr>
      <w:tr w:rsidR="00B718C5" w14:paraId="0D7F7B1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10974F" w14:textId="77777777" w:rsidR="00B718C5" w:rsidRDefault="0003260C">
            <w:pPr>
              <w:spacing w:after="20" w:line="252" w:lineRule="auto"/>
            </w:pPr>
            <w:r>
              <w:rPr>
                <w:sz w:val="19"/>
                <w:szCs w:val="19"/>
              </w:rPr>
              <w:t>Engineering practice</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8968A0" w14:textId="77777777" w:rsidR="00B718C5" w:rsidRDefault="0003260C">
            <w:pPr>
              <w:spacing w:after="20" w:line="252" w:lineRule="auto"/>
            </w:pPr>
            <w:r>
              <w:rPr>
                <w:sz w:val="19"/>
                <w:szCs w:val="19"/>
              </w:rPr>
              <w:t>Reproducible research, version pinning, dependency preflighting, technical documentation, Git/GitHub, distributed-job debugging</w:t>
            </w:r>
          </w:p>
        </w:tc>
      </w:tr>
    </w:tbl>
    <w:p w14:paraId="6EA14AD4" w14:textId="77777777" w:rsidR="00B718C5" w:rsidRDefault="00B718C5">
      <w:pPr>
        <w:spacing w:after="120"/>
      </w:pPr>
    </w:p>
    <w:p w14:paraId="3CC0A73D" w14:textId="77777777" w:rsidR="00B718C5" w:rsidRDefault="0003260C">
      <w:pPr>
        <w:spacing w:after="120" w:line="276" w:lineRule="auto"/>
      </w:pPr>
      <w:r>
        <w:rPr>
          <w:i/>
          <w:iCs/>
          <w:color w:val="595959"/>
          <w:sz w:val="20"/>
          <w:szCs w:val="20"/>
        </w:rPr>
        <w:lastRenderedPageBreak/>
        <w:t>For Director applications, cut this block to two lines and move it below your leadership content. A long tool inventory high on a Director CV signals the wrong altitude — it reads as a senior IC applying one level up. Keep the tools visible, just not first.</w:t>
      </w:r>
    </w:p>
    <w:p w14:paraId="45DC991D" w14:textId="77777777" w:rsidR="00B718C5" w:rsidRDefault="0003260C">
      <w:r>
        <w:br w:type="page"/>
      </w:r>
    </w:p>
    <w:p w14:paraId="3AEAD217" w14:textId="77777777" w:rsidR="00B718C5" w:rsidRDefault="0003260C">
      <w:pPr>
        <w:pStyle w:val="Heading2"/>
      </w:pPr>
      <w:r>
        <w:lastRenderedPageBreak/>
        <w:t>2.3 Tier A — Mid-level individual contributor</w:t>
      </w:r>
    </w:p>
    <w:p w14:paraId="5D8A8D0D" w14:textId="77777777" w:rsidR="00B718C5" w:rsidRDefault="0003260C">
      <w:pPr>
        <w:spacing w:after="120" w:line="276" w:lineRule="auto"/>
      </w:pPr>
      <w:r>
        <w:rPr>
          <w:i/>
          <w:iCs/>
          <w:color w:val="595959"/>
          <w:sz w:val="20"/>
          <w:szCs w:val="20"/>
        </w:rPr>
        <w:t>Bioinformatics Scientist, Computational Biologist, Pipeline Developer. Emphasis: hands-on execution and correctness.</w:t>
      </w:r>
    </w:p>
    <w:p w14:paraId="27521D9E" w14:textId="77777777" w:rsidR="00B718C5" w:rsidRDefault="00B718C5">
      <w:pPr>
        <w:spacing w:after="60"/>
      </w:pPr>
    </w:p>
    <w:p w14:paraId="1446ED79" w14:textId="77777777" w:rsidR="00B718C5" w:rsidRDefault="0003260C">
      <w:pPr>
        <w:spacing w:after="120" w:line="276" w:lineRule="auto"/>
      </w:pPr>
      <w:r>
        <w:rPr>
          <w:b/>
          <w:bCs/>
          <w:color w:val="1F3864"/>
          <w:sz w:val="24"/>
          <w:szCs w:val="24"/>
        </w:rPr>
        <w:t>RNA-Seq Differential Expression Pipeline — WDL / Cromwell / SLURM HPC</w:t>
      </w:r>
    </w:p>
    <w:p w14:paraId="001101D8" w14:textId="77777777" w:rsidR="00B718C5" w:rsidRDefault="0003260C">
      <w:pPr>
        <w:spacing w:after="120" w:line="276" w:lineRule="auto"/>
      </w:pPr>
      <w:r>
        <w:rPr>
          <w:i/>
          <w:iCs/>
          <w:color w:val="595959"/>
          <w:sz w:val="20"/>
          <w:szCs w:val="20"/>
        </w:rPr>
        <w:t>Independent computational project · 2026</w:t>
      </w:r>
    </w:p>
    <w:p w14:paraId="27806881" w14:textId="77777777" w:rsidR="00B718C5" w:rsidRDefault="00B718C5">
      <w:pPr>
        <w:spacing w:after="60"/>
      </w:pPr>
    </w:p>
    <w:p w14:paraId="0435D6B7" w14:textId="77777777" w:rsidR="00B718C5" w:rsidRDefault="0003260C">
      <w:pPr>
        <w:pStyle w:val="ListParagraph"/>
        <w:numPr>
          <w:ilvl w:val="0"/>
          <w:numId w:val="2"/>
        </w:numPr>
        <w:spacing w:after="90" w:line="276" w:lineRule="auto"/>
      </w:pPr>
      <w:r>
        <w:t>Engineered and deployed a 14-task WDL RNA-seq workflow (FastQC 0.11.5, Trim Galore 0.6.10, STAR 2.7.3a, featureCounts 2.0.5, RSeQC 5.0.5, MultiQC 1.35, DESeq2 1.50.2) orchestrated by Cromwell 87 on a SLURM HPC cluster, carrying six paired-end libraries end to end from raw FASTQ to a differential-expression result set.</w:t>
      </w:r>
    </w:p>
    <w:p w14:paraId="207ACDEC" w14:textId="77777777" w:rsidR="00B718C5" w:rsidRDefault="0003260C">
      <w:pPr>
        <w:pStyle w:val="ListParagraph"/>
        <w:numPr>
          <w:ilvl w:val="0"/>
          <w:numId w:val="2"/>
        </w:numPr>
        <w:spacing w:after="90" w:line="276" w:lineRule="auto"/>
      </w:pPr>
      <w:r>
        <w:t>Achieved 96.4–97.0% overall alignment and 84.9–90.2% gene-level read assignment across all six libraries against a reference genome build, establishing library quality before any downstream statistical testing.</w:t>
      </w:r>
    </w:p>
    <w:p w14:paraId="223AAD5B" w14:textId="77777777" w:rsidR="00B718C5" w:rsidRDefault="0003260C">
      <w:pPr>
        <w:pStyle w:val="ListParagraph"/>
        <w:numPr>
          <w:ilvl w:val="0"/>
          <w:numId w:val="2"/>
        </w:numPr>
        <w:spacing w:after="90" w:line="276" w:lineRule="auto"/>
      </w:pPr>
      <w:r>
        <w:t>Diagnosed and resolved 11 documented failure modes across five failed workflow runs — including Python 2 ABI breakage in a legacy QC package (undefined symbol PyUnicodeUCS2_DecodeUTF8), scheduler job-ID capture lost to an incompatible submission flag, an invalid HOCON escape in the backend configuration, and runtime dependencies absent inside dispatched child jobs — converting a repeatedly failing pipeline into a single successful end-to-end execution.</w:t>
      </w:r>
    </w:p>
    <w:p w14:paraId="40192EA3" w14:textId="77777777" w:rsidR="00B718C5" w:rsidRDefault="0003260C">
      <w:pPr>
        <w:pStyle w:val="ListParagraph"/>
        <w:numPr>
          <w:ilvl w:val="0"/>
          <w:numId w:val="2"/>
        </w:numPr>
        <w:spacing w:after="90" w:line="276" w:lineRule="auto"/>
      </w:pPr>
      <w:r>
        <w:t>Configured the Cromwell SLURM backend from scratch — job submission syntax, job-ID regex capture, per-task CPU and memory allocation, and module/Conda environment bootstrapping — enabling parallel scatter execution of per-sample tasks across compute nodes.</w:t>
      </w:r>
    </w:p>
    <w:p w14:paraId="211EEDFF" w14:textId="77777777" w:rsidR="00B718C5" w:rsidRDefault="0003260C">
      <w:pPr>
        <w:pStyle w:val="ListParagraph"/>
        <w:numPr>
          <w:ilvl w:val="0"/>
          <w:numId w:val="2"/>
        </w:numPr>
        <w:spacing w:after="90" w:line="276" w:lineRule="auto"/>
      </w:pPr>
      <w:r>
        <w:t>Authored a 1,400-line reproducible runbook covering environment setup, a preflight dependency checker, a per-stage troubleshooting log, and portable path variables, reducing a future re-run on new samples to editing one tab-delimited sample sheet.</w:t>
      </w:r>
    </w:p>
    <w:p w14:paraId="3A9D0DC1" w14:textId="77777777" w:rsidR="00B718C5" w:rsidRDefault="00B718C5">
      <w:pPr>
        <w:spacing w:after="160"/>
      </w:pPr>
    </w:p>
    <w:p w14:paraId="36256ED8" w14:textId="77777777" w:rsidR="00B718C5" w:rsidRDefault="0003260C">
      <w:pPr>
        <w:pStyle w:val="Heading2"/>
      </w:pPr>
      <w:r>
        <w:t>2.4 Tier B — Senior / Lead / Principal</w:t>
      </w:r>
    </w:p>
    <w:p w14:paraId="551A241E" w14:textId="77777777" w:rsidR="00B718C5" w:rsidRDefault="0003260C">
      <w:pPr>
        <w:spacing w:after="120" w:line="276" w:lineRule="auto"/>
      </w:pPr>
      <w:r>
        <w:rPr>
          <w:i/>
          <w:iCs/>
          <w:color w:val="595959"/>
          <w:sz w:val="20"/>
          <w:szCs w:val="20"/>
        </w:rPr>
        <w:t>Senior Bioinformatics Scientist, Lead Pipeline Engineer, Principal Computational Biologist. Emphasis: design judgement and making the work reusable by other people. Same facts, fewer tool names, more reasoning.</w:t>
      </w:r>
    </w:p>
    <w:p w14:paraId="66E86FF5" w14:textId="77777777" w:rsidR="00B718C5" w:rsidRDefault="00B718C5">
      <w:pPr>
        <w:spacing w:after="60"/>
      </w:pPr>
    </w:p>
    <w:p w14:paraId="7E1BFAC4" w14:textId="77777777" w:rsidR="00B718C5" w:rsidRDefault="0003260C">
      <w:pPr>
        <w:spacing w:after="120" w:line="276" w:lineRule="auto"/>
      </w:pPr>
      <w:r>
        <w:rPr>
          <w:b/>
          <w:bCs/>
          <w:color w:val="1F3864"/>
          <w:sz w:val="24"/>
          <w:szCs w:val="24"/>
        </w:rPr>
        <w:t>RNA-Seq Analysis Workflow — architecture, HPC deployment, and reproducibility</w:t>
      </w:r>
    </w:p>
    <w:p w14:paraId="12703F92" w14:textId="77777777" w:rsidR="00B718C5" w:rsidRDefault="0003260C">
      <w:pPr>
        <w:spacing w:after="120" w:line="276" w:lineRule="auto"/>
      </w:pPr>
      <w:r>
        <w:rPr>
          <w:i/>
          <w:iCs/>
          <w:color w:val="595959"/>
          <w:sz w:val="20"/>
          <w:szCs w:val="20"/>
        </w:rPr>
        <w:t>Independent computational project · 2026</w:t>
      </w:r>
    </w:p>
    <w:p w14:paraId="77437C02" w14:textId="77777777" w:rsidR="00B718C5" w:rsidRDefault="00B718C5">
      <w:pPr>
        <w:spacing w:after="60"/>
      </w:pPr>
    </w:p>
    <w:p w14:paraId="72F94CDD" w14:textId="77777777" w:rsidR="00B718C5" w:rsidRDefault="0003260C">
      <w:pPr>
        <w:pStyle w:val="ListParagraph"/>
        <w:numPr>
          <w:ilvl w:val="0"/>
          <w:numId w:val="2"/>
        </w:numPr>
        <w:spacing w:after="90" w:line="276" w:lineRule="auto"/>
      </w:pPr>
      <w:r>
        <w:t>Designed a 14-task RNA-seq analysis workflow in WDL and deployed it on SLURM HPC via Cromwell 87, deliberately separating the portable workflow definition from the site-</w:t>
      </w:r>
      <w:r>
        <w:lastRenderedPageBreak/>
        <w:t>specific backend configuration so the same workflow can move to another cluster or to cloud execution by swapping one configuration file.</w:t>
      </w:r>
    </w:p>
    <w:p w14:paraId="6106A91A" w14:textId="77777777" w:rsidR="00B718C5" w:rsidRDefault="0003260C">
      <w:pPr>
        <w:pStyle w:val="ListParagraph"/>
        <w:numPr>
          <w:ilvl w:val="0"/>
          <w:numId w:val="2"/>
        </w:numPr>
        <w:spacing w:after="90" w:line="276" w:lineRule="auto"/>
      </w:pPr>
      <w:r>
        <w:t>Set quantitative acceptance criteria at the alignment stage and enforced them before any biological interpretation — 96.4–97.0% alignment and 84.9–90.2% gene assignment across six libraries, with treated and control groups within 0.11 percentage points of each other, confirming no treatment-associated alignment bias could be mistaken for a biological effect.</w:t>
      </w:r>
    </w:p>
    <w:p w14:paraId="57923D29" w14:textId="77777777" w:rsidR="00B718C5" w:rsidRDefault="0003260C">
      <w:pPr>
        <w:pStyle w:val="ListParagraph"/>
        <w:numPr>
          <w:ilvl w:val="0"/>
          <w:numId w:val="2"/>
        </w:numPr>
        <w:spacing w:after="90" w:line="276" w:lineRule="auto"/>
      </w:pPr>
      <w:r>
        <w:t>Led the workflow from five consecutive failures to a clean end-to-end run by root-causing each failure individually rather than patching symptoms — isolating a Python 2 ABI incompatibility in a legacy QC package, a scheduler job-tracking flag incompatibility, a configuration-syntax error, and runtime dependencies missing from scheduler-dispatched child jobs — and recording each root cause and fix as a reusable troubleshooting reference.</w:t>
      </w:r>
    </w:p>
    <w:p w14:paraId="20412B42" w14:textId="77777777" w:rsidR="00B718C5" w:rsidRDefault="0003260C">
      <w:pPr>
        <w:pStyle w:val="ListParagraph"/>
        <w:numPr>
          <w:ilvl w:val="0"/>
          <w:numId w:val="2"/>
        </w:numPr>
        <w:spacing w:after="90" w:line="276" w:lineRule="auto"/>
      </w:pPr>
      <w:r>
        <w:t>Eliminated the environment drift that caused the majority of those failures by pinning all 14 tool versions and isolating conflicting Python 2 and Python 3 dependency trees into separate managed environments, then adding a preflight dependency check so the same class of failure surfaces in seconds rather than after hours of compute.</w:t>
      </w:r>
    </w:p>
    <w:p w14:paraId="7F2542E3" w14:textId="77777777" w:rsidR="00B718C5" w:rsidRDefault="0003260C">
      <w:pPr>
        <w:pStyle w:val="ListParagraph"/>
        <w:numPr>
          <w:ilvl w:val="0"/>
          <w:numId w:val="2"/>
        </w:numPr>
        <w:spacing w:after="90" w:line="276" w:lineRule="auto"/>
      </w:pPr>
      <w:r>
        <w:t>Converted a one-off analysis into a transferable asset — a documented runbook, a declarative sample sheet, and portable path variables — so that onboarding a new study requires a configuration edit rather than new engineering, and so the analysis is auditable from raw FASTQ to final result.</w:t>
      </w:r>
    </w:p>
    <w:p w14:paraId="5383FC58" w14:textId="77777777" w:rsidR="00B718C5" w:rsidRDefault="00B718C5">
      <w:pPr>
        <w:spacing w:after="160"/>
      </w:pPr>
    </w:p>
    <w:p w14:paraId="09749BCE" w14:textId="77777777" w:rsidR="00B718C5" w:rsidRDefault="0003260C">
      <w:r>
        <w:br w:type="page"/>
      </w:r>
    </w:p>
    <w:p w14:paraId="5989ED86" w14:textId="77777777" w:rsidR="00B718C5" w:rsidRDefault="0003260C">
      <w:pPr>
        <w:pStyle w:val="Heading2"/>
      </w:pPr>
      <w:r>
        <w:lastRenderedPageBreak/>
        <w:t>2.5 Tier C — Director / Head of Bioinformatics</w:t>
      </w:r>
    </w:p>
    <w:p w14:paraId="1B6A16A8" w14:textId="77777777" w:rsidR="00B718C5" w:rsidRDefault="0003260C">
      <w:pPr>
        <w:spacing w:after="120" w:line="276" w:lineRule="auto"/>
      </w:pPr>
      <w:r>
        <w:rPr>
          <w:i/>
          <w:iCs/>
          <w:color w:val="595959"/>
          <w:sz w:val="20"/>
          <w:szCs w:val="20"/>
        </w:rPr>
        <w:t>Emphasis: capability, risk ownership, and organizational effect. Critically, at this level this project is a credibility anchor, not the body of your CV — see the placement note below.</w:t>
      </w:r>
    </w:p>
    <w:p w14:paraId="4FF3F0DD" w14:textId="77777777" w:rsidR="00B718C5" w:rsidRDefault="00B718C5">
      <w:pPr>
        <w:spacing w:after="60"/>
      </w:pPr>
    </w:p>
    <w:p w14:paraId="5C6C3336" w14:textId="77777777" w:rsidR="00B718C5" w:rsidRDefault="0003260C">
      <w:pPr>
        <w:spacing w:after="120" w:line="276" w:lineRule="auto"/>
      </w:pPr>
      <w:r>
        <w:rPr>
          <w:b/>
          <w:bCs/>
          <w:color w:val="1F3864"/>
          <w:sz w:val="24"/>
          <w:szCs w:val="24"/>
        </w:rPr>
        <w:t>Reproducible Genomics Analysis Capability — WDL / HPC</w:t>
      </w:r>
    </w:p>
    <w:p w14:paraId="3DF59228" w14:textId="77777777" w:rsidR="00B718C5" w:rsidRDefault="0003260C">
      <w:pPr>
        <w:spacing w:after="120" w:line="276" w:lineRule="auto"/>
      </w:pPr>
      <w:r>
        <w:rPr>
          <w:i/>
          <w:iCs/>
          <w:color w:val="595959"/>
          <w:sz w:val="20"/>
          <w:szCs w:val="20"/>
        </w:rPr>
        <w:t>Selected technical work · 2026</w:t>
      </w:r>
    </w:p>
    <w:p w14:paraId="10F4E5D2" w14:textId="77777777" w:rsidR="00B718C5" w:rsidRDefault="00B718C5">
      <w:pPr>
        <w:spacing w:after="60"/>
      </w:pPr>
    </w:p>
    <w:p w14:paraId="1E21623D" w14:textId="77777777" w:rsidR="00B718C5" w:rsidRDefault="0003260C">
      <w:pPr>
        <w:pStyle w:val="ListParagraph"/>
        <w:numPr>
          <w:ilvl w:val="0"/>
          <w:numId w:val="2"/>
        </w:numPr>
        <w:spacing w:after="90" w:line="276" w:lineRule="auto"/>
      </w:pPr>
      <w:r>
        <w:t>Selected and implemented the analysis stack for in-house RNA-seq — workflow language, orchestration engine, and HPC execution model — choosing a standards-based declarative workflow (WDL/Cromwell) over ad-hoc scripting specifically so the analysis would remain portable, auditable, and transferable to other staff rather than resident in one person's shell history.</w:t>
      </w:r>
    </w:p>
    <w:p w14:paraId="01C27370" w14:textId="77777777" w:rsidR="00B718C5" w:rsidRDefault="0003260C">
      <w:pPr>
        <w:pStyle w:val="ListParagraph"/>
        <w:numPr>
          <w:ilvl w:val="0"/>
          <w:numId w:val="2"/>
        </w:numPr>
        <w:spacing w:after="90" w:line="276" w:lineRule="auto"/>
      </w:pPr>
      <w:r>
        <w:t>Stood up a reproducible differential-expression capability on existing cluster infrastructure, taking six paired-end libraries from raw sequence to statistical results with every one of 14 tool versions pinned and every stage documented — producing an analysis that can be re-executed and defended, which is the precondition for using it in any regulated, publication, or partner-facing context.</w:t>
      </w:r>
    </w:p>
    <w:p w14:paraId="1BD348C9" w14:textId="77777777" w:rsidR="00B718C5" w:rsidRDefault="0003260C">
      <w:pPr>
        <w:pStyle w:val="ListParagraph"/>
        <w:numPr>
          <w:ilvl w:val="0"/>
          <w:numId w:val="2"/>
        </w:numPr>
        <w:spacing w:after="90" w:line="276" w:lineRule="auto"/>
      </w:pPr>
      <w:r>
        <w:t>Established quality gates as a matter of process rather than judgement call, enforcing quantitative alignment and read-assignment thresholds before biological interpretation and demonstrating equivalence between treatment arms to 0.11 percentage points, so that technical artefact is ruled out before scientific conclusions are drawn.</w:t>
      </w:r>
    </w:p>
    <w:p w14:paraId="139C0A3C" w14:textId="77777777" w:rsidR="00B718C5" w:rsidRDefault="0003260C">
      <w:pPr>
        <w:pStyle w:val="ListParagraph"/>
        <w:numPr>
          <w:ilvl w:val="0"/>
          <w:numId w:val="2"/>
        </w:numPr>
        <w:spacing w:after="90" w:line="276" w:lineRule="auto"/>
      </w:pPr>
      <w:r>
        <w:t>Reduced key-person risk and per-study turnaround by converting the pipeline into a configuration-driven asset: a new study is onboarded by editing a sample sheet, and a documented root-cause log of 11 resolved failure modes means recurring infrastructure issues are resolved from a reference rather than rediscovered.</w:t>
      </w:r>
    </w:p>
    <w:p w14:paraId="644167A7" w14:textId="77777777" w:rsidR="00B718C5" w:rsidRDefault="0003260C">
      <w:pPr>
        <w:pStyle w:val="ListParagraph"/>
        <w:numPr>
          <w:ilvl w:val="0"/>
          <w:numId w:val="2"/>
        </w:numPr>
        <w:spacing w:after="90" w:line="276" w:lineRule="auto"/>
      </w:pPr>
      <w:r>
        <w:t xml:space="preserve">Identified and scoped the residual portability risk honestly — the workflow depends on cluster-managed modules and Conda environments rather than containers — with containerization defined as the next capability investment. </w:t>
      </w:r>
      <w:r>
        <w:rPr>
          <w:b/>
          <w:bCs/>
          <w:color w:val="A33A3A"/>
        </w:rPr>
        <w:t>[VERIFY]</w:t>
      </w:r>
      <w:r>
        <w:t xml:space="preserve"> If you have led containerization, platform migration, or multi-study standardization elsewhere in your career, that work belongs here instead; this bullet is the weakest of the five at Director level.</w:t>
      </w:r>
    </w:p>
    <w:p w14:paraId="3C3252ED" w14:textId="77777777" w:rsidR="00B718C5" w:rsidRDefault="00B718C5">
      <w:pPr>
        <w:spacing w:after="140"/>
      </w:pPr>
    </w:p>
    <w:p w14:paraId="71A41F18" w14:textId="77777777" w:rsidR="00B718C5" w:rsidRDefault="0003260C">
      <w:pPr>
        <w:pBdr>
          <w:left w:val="single" w:sz="12" w:space="6" w:color="A33A3A"/>
        </w:pBdr>
        <w:shd w:val="clear" w:color="auto" w:fill="FDF3F3"/>
        <w:spacing w:after="160" w:line="276" w:lineRule="auto"/>
        <w:ind w:left="180" w:right="180"/>
      </w:pPr>
      <w:r>
        <w:rPr>
          <w:b/>
          <w:bCs/>
          <w:color w:val="A33A3A"/>
        </w:rPr>
        <w:t xml:space="preserve">Placement note — important. </w:t>
      </w:r>
      <w:r>
        <w:t>On a Director CV this project should occupy roughly a quarter page under a heading such as “Selected technical work”, positioned below your leadership and organizational content. Leading a Director CV with a six-sample pipeline project actively works against you: it tells the reader your most recent significant contribution was individual execution. Its job at this level is narrow but valuable — it proves you still have genuine technical depth and are not a manager who has lost contact with the work.</w:t>
      </w:r>
    </w:p>
    <w:p w14:paraId="4049C31F" w14:textId="77777777" w:rsidR="00B718C5" w:rsidRDefault="00B718C5">
      <w:pPr>
        <w:spacing w:after="60"/>
      </w:pPr>
    </w:p>
    <w:p w14:paraId="68CF4936" w14:textId="77777777" w:rsidR="00B718C5" w:rsidRDefault="0003260C">
      <w:pPr>
        <w:pStyle w:val="Heading2"/>
      </w:pPr>
      <w:r>
        <w:lastRenderedPageBreak/>
        <w:t>2.6 One-line compressions</w:t>
      </w:r>
    </w:p>
    <w:p w14:paraId="73388B5C" w14:textId="77777777" w:rsidR="00B718C5" w:rsidRDefault="0003260C">
      <w:pPr>
        <w:spacing w:after="120" w:line="276" w:lineRule="auto"/>
      </w:pPr>
      <w:r>
        <w:rPr>
          <w:i/>
          <w:iCs/>
          <w:color w:val="595959"/>
          <w:sz w:val="20"/>
          <w:szCs w:val="20"/>
        </w:rPr>
        <w:t>For a dense resume, a LinkedIn headline, or a portfolio index. One per tier.</w:t>
      </w:r>
    </w:p>
    <w:p w14:paraId="5B473418" w14:textId="77777777" w:rsidR="00B718C5" w:rsidRDefault="00B718C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718C5" w14:paraId="11C73910"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5A6574E" w14:textId="77777777" w:rsidR="00B718C5" w:rsidRDefault="0003260C">
            <w:pPr>
              <w:spacing w:after="20" w:line="252" w:lineRule="auto"/>
            </w:pPr>
            <w:r>
              <w:rPr>
                <w:b/>
                <w:bCs/>
                <w:color w:val="1F3864"/>
                <w:sz w:val="19"/>
                <w:szCs w:val="19"/>
              </w:rPr>
              <w:t>Tier</w:t>
            </w:r>
          </w:p>
        </w:tc>
        <w:tc>
          <w:tcPr>
            <w:tcW w:w="81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69703C53" w14:textId="77777777" w:rsidR="00B718C5" w:rsidRDefault="0003260C">
            <w:pPr>
              <w:spacing w:after="20" w:line="252" w:lineRule="auto"/>
            </w:pPr>
            <w:r>
              <w:rPr>
                <w:b/>
                <w:bCs/>
                <w:color w:val="1F3864"/>
                <w:sz w:val="19"/>
                <w:szCs w:val="19"/>
              </w:rPr>
              <w:t>Single line</w:t>
            </w:r>
          </w:p>
        </w:tc>
      </w:tr>
      <w:tr w:rsidR="00B718C5" w14:paraId="481BB87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E4C66C" w14:textId="77777777" w:rsidR="00B718C5" w:rsidRDefault="0003260C">
            <w:pPr>
              <w:spacing w:after="20" w:line="252" w:lineRule="auto"/>
            </w:pPr>
            <w:r>
              <w:rPr>
                <w:sz w:val="19"/>
                <w:szCs w:val="19"/>
              </w:rPr>
              <w:t>Tier A</w:t>
            </w:r>
          </w:p>
        </w:tc>
        <w:tc>
          <w:tcPr>
            <w:tcW w:w="8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9CEC22" w14:textId="77777777" w:rsidR="00B718C5" w:rsidRDefault="0003260C">
            <w:pPr>
              <w:spacing w:after="20" w:line="252" w:lineRule="auto"/>
            </w:pPr>
            <w:r>
              <w:rPr>
                <w:sz w:val="19"/>
                <w:szCs w:val="19"/>
              </w:rPr>
              <w:t>Built and debugged a 14-task WDL/Cromwell RNA-seq pipeline on SLURM HPC — six paired-end libraries from FASTQ to DESeq2, 96%+ alignment, 11 failure modes resolved, fully documented for reuse.</w:t>
            </w:r>
          </w:p>
        </w:tc>
      </w:tr>
      <w:tr w:rsidR="00B718C5" w14:paraId="0107D65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802DC1" w14:textId="77777777" w:rsidR="00B718C5" w:rsidRDefault="0003260C">
            <w:pPr>
              <w:spacing w:after="20" w:line="252" w:lineRule="auto"/>
            </w:pPr>
            <w:r>
              <w:rPr>
                <w:sz w:val="19"/>
                <w:szCs w:val="19"/>
              </w:rPr>
              <w:t>Tier B</w:t>
            </w:r>
          </w:p>
        </w:tc>
        <w:tc>
          <w:tcPr>
            <w:tcW w:w="8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68295E" w14:textId="77777777" w:rsidR="00B718C5" w:rsidRDefault="0003260C">
            <w:pPr>
              <w:spacing w:after="20" w:line="252" w:lineRule="auto"/>
            </w:pPr>
            <w:r>
              <w:rPr>
                <w:sz w:val="19"/>
                <w:szCs w:val="19"/>
              </w:rPr>
              <w:t>Designed and deployed a portable 14-task WDL RNA-seq workflow on SLURM HPC, took it from five consecutive failures to a clean run by root-causing each, and left it reusable on new studies through a single sample sheet.</w:t>
            </w:r>
          </w:p>
        </w:tc>
      </w:tr>
      <w:tr w:rsidR="00B718C5" w14:paraId="1D9EBBB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B67D42" w14:textId="77777777" w:rsidR="00B718C5" w:rsidRDefault="0003260C">
            <w:pPr>
              <w:spacing w:after="20" w:line="252" w:lineRule="auto"/>
            </w:pPr>
            <w:r>
              <w:rPr>
                <w:sz w:val="19"/>
                <w:szCs w:val="19"/>
              </w:rPr>
              <w:t>Tier C</w:t>
            </w:r>
          </w:p>
        </w:tc>
        <w:tc>
          <w:tcPr>
            <w:tcW w:w="8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F0028E" w14:textId="77777777" w:rsidR="00B718C5" w:rsidRDefault="0003260C">
            <w:pPr>
              <w:spacing w:after="20" w:line="252" w:lineRule="auto"/>
            </w:pPr>
            <w:r>
              <w:rPr>
                <w:sz w:val="19"/>
                <w:szCs w:val="19"/>
              </w:rPr>
              <w:t>Established an in-house reproducible RNA-seq analysis capability on HPC — standards-based workflow, 14 pinned tool versions, enforced quality gates, and a configuration-driven handover that removes key-person dependency.</w:t>
            </w:r>
          </w:p>
        </w:tc>
      </w:tr>
    </w:tbl>
    <w:p w14:paraId="6D935D09" w14:textId="77777777" w:rsidR="00B718C5" w:rsidRDefault="00B718C5">
      <w:pPr>
        <w:spacing w:after="200"/>
      </w:pPr>
    </w:p>
    <w:p w14:paraId="496521C3" w14:textId="77777777" w:rsidR="00B718C5" w:rsidRDefault="0003260C">
      <w:pPr>
        <w:pStyle w:val="Heading2"/>
      </w:pPr>
      <w:r>
        <w:t>2.7 Phrasing rules applied</w:t>
      </w:r>
    </w:p>
    <w:p w14:paraId="47CCFEE5" w14:textId="77777777" w:rsidR="00B718C5" w:rsidRDefault="0003260C">
      <w:pPr>
        <w:pStyle w:val="ListParagraph"/>
        <w:numPr>
          <w:ilvl w:val="0"/>
          <w:numId w:val="2"/>
        </w:numPr>
        <w:spacing w:after="90" w:line="276" w:lineRule="auto"/>
      </w:pPr>
      <w:r>
        <w:t>Every bullet opens with a verb matched to the level — engineered, achieved, diagnosed, configured at Tier A; designed, led, eliminated, converted at Tier B; selected, established, reduced, identified at Tier C. The verb alone signals altitude before the reader reaches the content.</w:t>
      </w:r>
    </w:p>
    <w:p w14:paraId="1E5B74DB" w14:textId="77777777" w:rsidR="00B718C5" w:rsidRDefault="0003260C">
      <w:pPr>
        <w:pStyle w:val="ListParagraph"/>
        <w:numPr>
          <w:ilvl w:val="0"/>
          <w:numId w:val="2"/>
        </w:numPr>
        <w:spacing w:after="90" w:line="276" w:lineRule="auto"/>
      </w:pPr>
      <w:r>
        <w:t>Tool versions are named in Tier A and progressively withdrawn by Tier C. “STAR 2.7.3a” proves hands-on work to a hiring manager; the same string on a Director CV costs you a line of scarce space to prove something nobody asked.</w:t>
      </w:r>
    </w:p>
    <w:p w14:paraId="359EAAFC" w14:textId="77777777" w:rsidR="00B718C5" w:rsidRDefault="0003260C">
      <w:pPr>
        <w:pStyle w:val="ListParagraph"/>
        <w:numPr>
          <w:ilvl w:val="0"/>
          <w:numId w:val="2"/>
        </w:numPr>
        <w:spacing w:after="90" w:line="276" w:lineRule="auto"/>
      </w:pPr>
      <w:r>
        <w:t>Tier C reframes the same verified facts in terms of capability and risk. It does not add scope that did not exist — no team, no budget, no headcount appears anywhere, because none is evidenced. See 2.8.</w:t>
      </w:r>
    </w:p>
    <w:p w14:paraId="23124C95" w14:textId="77777777" w:rsidR="00B718C5" w:rsidRDefault="0003260C">
      <w:pPr>
        <w:pStyle w:val="ListParagraph"/>
        <w:numPr>
          <w:ilvl w:val="0"/>
          <w:numId w:val="2"/>
        </w:numPr>
        <w:spacing w:after="90" w:line="276" w:lineRule="auto"/>
      </w:pPr>
      <w:r>
        <w:t>No bullet at any tier claims a biological discovery, because the differential-expression result set has not yet been summarized. See Section 8.</w:t>
      </w:r>
    </w:p>
    <w:p w14:paraId="1010AB1A" w14:textId="77777777" w:rsidR="00B718C5" w:rsidRDefault="0003260C">
      <w:pPr>
        <w:pStyle w:val="ListParagraph"/>
        <w:numPr>
          <w:ilvl w:val="0"/>
          <w:numId w:val="2"/>
        </w:numPr>
        <w:spacing w:after="90" w:line="276" w:lineRule="auto"/>
      </w:pPr>
      <w:r>
        <w:t>The debugging content is placed third at Tier A and second at Tier B on purpose — for pipeline and infrastructure roles it is frequently the strongest line on the page. At Tier C it is demoted to a risk-reduction clause, because fixing things yourself is expected to be behind you.</w:t>
      </w:r>
    </w:p>
    <w:p w14:paraId="6A80B60C" w14:textId="77777777" w:rsidR="00B718C5" w:rsidRDefault="00B718C5">
      <w:pPr>
        <w:spacing w:after="160"/>
      </w:pPr>
    </w:p>
    <w:p w14:paraId="66D4CDA3" w14:textId="77777777" w:rsidR="00B718C5" w:rsidRDefault="0003260C">
      <w:pPr>
        <w:pStyle w:val="Heading2"/>
      </w:pPr>
      <w:r>
        <w:t>2.8 What this project cannot carry at Director level</w:t>
      </w:r>
    </w:p>
    <w:p w14:paraId="0CE1D9E8" w14:textId="77777777" w:rsidR="00B718C5" w:rsidRDefault="0003260C">
      <w:pPr>
        <w:spacing w:after="120" w:line="276" w:lineRule="auto"/>
      </w:pPr>
      <w:r>
        <w:t>Stated plainly so you supply the missing scope from elsewhere in your career rather than stretching this project to cover it. A search committee will detect the stretch, and the cost of being caught inflating is far higher than the cost of a thinner entry.</w:t>
      </w:r>
    </w:p>
    <w:p w14:paraId="4F715E24" w14:textId="77777777" w:rsidR="00B718C5" w:rsidRDefault="00B718C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460"/>
      </w:tblGrid>
      <w:tr w:rsidR="00B718C5" w14:paraId="3CB934B0"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B356225" w14:textId="77777777" w:rsidR="00B718C5" w:rsidRDefault="0003260C">
            <w:pPr>
              <w:spacing w:after="20" w:line="252" w:lineRule="auto"/>
            </w:pPr>
            <w:r>
              <w:rPr>
                <w:b/>
                <w:bCs/>
                <w:color w:val="1F3864"/>
                <w:sz w:val="19"/>
                <w:szCs w:val="19"/>
              </w:rPr>
              <w:lastRenderedPageBreak/>
              <w:t>Director criterion</w:t>
            </w:r>
          </w:p>
        </w:tc>
        <w:tc>
          <w:tcPr>
            <w:tcW w:w="31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A0301D4" w14:textId="77777777" w:rsidR="00B718C5" w:rsidRDefault="0003260C">
            <w:pPr>
              <w:spacing w:after="20" w:line="252" w:lineRule="auto"/>
            </w:pPr>
            <w:r>
              <w:rPr>
                <w:b/>
                <w:bCs/>
                <w:color w:val="1F3864"/>
                <w:sz w:val="19"/>
                <w:szCs w:val="19"/>
              </w:rPr>
              <w:t>This project's evidence</w:t>
            </w:r>
          </w:p>
        </w:tc>
        <w:tc>
          <w:tcPr>
            <w:tcW w:w="34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069FA6E" w14:textId="77777777" w:rsidR="00B718C5" w:rsidRDefault="0003260C">
            <w:pPr>
              <w:spacing w:after="20" w:line="252" w:lineRule="auto"/>
            </w:pPr>
            <w:r>
              <w:rPr>
                <w:b/>
                <w:bCs/>
                <w:color w:val="1F3864"/>
                <w:sz w:val="19"/>
                <w:szCs w:val="19"/>
              </w:rPr>
              <w:t>Where it must come from</w:t>
            </w:r>
          </w:p>
        </w:tc>
      </w:tr>
      <w:tr w:rsidR="00B718C5" w14:paraId="3EB1FB8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271EE7" w14:textId="77777777" w:rsidR="00B718C5" w:rsidRDefault="0003260C">
            <w:pPr>
              <w:spacing w:after="20" w:line="252" w:lineRule="auto"/>
            </w:pPr>
            <w:r>
              <w:rPr>
                <w:sz w:val="19"/>
                <w:szCs w:val="19"/>
              </w:rPr>
              <w:t>People leadership</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D94B05" w14:textId="77777777" w:rsidR="00B718C5" w:rsidRDefault="0003260C">
            <w:pPr>
              <w:spacing w:after="20" w:line="252" w:lineRule="auto"/>
            </w:pPr>
            <w:r>
              <w:rPr>
                <w:sz w:val="19"/>
                <w:szCs w:val="19"/>
              </w:rPr>
              <w:t>None — single-contributor project</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200D7B" w14:textId="77777777" w:rsidR="00B718C5" w:rsidRDefault="0003260C">
            <w:pPr>
              <w:spacing w:after="20" w:line="252" w:lineRule="auto"/>
            </w:pPr>
            <w:r>
              <w:rPr>
                <w:sz w:val="19"/>
                <w:szCs w:val="19"/>
              </w:rPr>
              <w:t>Prior roles: team size, reports, mentoring, hiring, performance management</w:t>
            </w:r>
          </w:p>
        </w:tc>
      </w:tr>
      <w:tr w:rsidR="00B718C5" w14:paraId="5FC1299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0B4DB2" w14:textId="77777777" w:rsidR="00B718C5" w:rsidRDefault="0003260C">
            <w:pPr>
              <w:spacing w:after="20" w:line="252" w:lineRule="auto"/>
            </w:pPr>
            <w:r>
              <w:rPr>
                <w:sz w:val="19"/>
                <w:szCs w:val="19"/>
              </w:rPr>
              <w:t>Budget / resource ownership</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B095D5" w14:textId="77777777" w:rsidR="00B718C5" w:rsidRDefault="0003260C">
            <w:pPr>
              <w:spacing w:after="20" w:line="252" w:lineRule="auto"/>
            </w:pPr>
            <w:r>
              <w:rPr>
                <w:sz w:val="19"/>
                <w:szCs w:val="19"/>
              </w:rPr>
              <w:t>None — used existing shared cluster</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70E300" w14:textId="77777777" w:rsidR="00B718C5" w:rsidRDefault="0003260C">
            <w:pPr>
              <w:spacing w:after="20" w:line="252" w:lineRule="auto"/>
            </w:pPr>
            <w:r>
              <w:rPr>
                <w:sz w:val="19"/>
                <w:szCs w:val="19"/>
              </w:rPr>
              <w:t>Prior roles: budget owned, infrastructure or vendor spend, headcount cost</w:t>
            </w:r>
          </w:p>
        </w:tc>
      </w:tr>
      <w:tr w:rsidR="00B718C5" w14:paraId="31D4F9D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64DD8C" w14:textId="77777777" w:rsidR="00B718C5" w:rsidRDefault="0003260C">
            <w:pPr>
              <w:spacing w:after="20" w:line="252" w:lineRule="auto"/>
            </w:pPr>
            <w:r>
              <w:rPr>
                <w:sz w:val="19"/>
                <w:szCs w:val="19"/>
              </w:rPr>
              <w:t>Portfolio breadth</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9401FB" w14:textId="77777777" w:rsidR="00B718C5" w:rsidRDefault="0003260C">
            <w:pPr>
              <w:spacing w:after="20" w:line="252" w:lineRule="auto"/>
            </w:pPr>
            <w:r>
              <w:rPr>
                <w:sz w:val="19"/>
                <w:szCs w:val="19"/>
              </w:rPr>
              <w:t>One assay type, one study, six samples</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1C9D8D" w14:textId="77777777" w:rsidR="00B718C5" w:rsidRDefault="0003260C">
            <w:pPr>
              <w:spacing w:after="20" w:line="252" w:lineRule="auto"/>
            </w:pPr>
            <w:r>
              <w:rPr>
                <w:sz w:val="19"/>
                <w:szCs w:val="19"/>
              </w:rPr>
              <w:t>Prior roles: number of concurrent studies, assay types, therapeutic or program areas supported</w:t>
            </w:r>
          </w:p>
        </w:tc>
      </w:tr>
      <w:tr w:rsidR="00B718C5" w14:paraId="086CA59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82BD12" w14:textId="77777777" w:rsidR="00B718C5" w:rsidRDefault="0003260C">
            <w:pPr>
              <w:spacing w:after="20" w:line="252" w:lineRule="auto"/>
            </w:pPr>
            <w:r>
              <w:rPr>
                <w:sz w:val="19"/>
                <w:szCs w:val="19"/>
              </w:rPr>
              <w:t>Stakeholder influence</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9C4C4E" w14:textId="77777777" w:rsidR="00B718C5" w:rsidRDefault="0003260C">
            <w:pPr>
              <w:spacing w:after="20" w:line="252" w:lineRule="auto"/>
            </w:pPr>
            <w:r>
              <w:rPr>
                <w:sz w:val="19"/>
                <w:szCs w:val="19"/>
              </w:rPr>
              <w:t>None documented</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283457" w14:textId="77777777" w:rsidR="00B718C5" w:rsidRDefault="0003260C">
            <w:pPr>
              <w:spacing w:after="20" w:line="252" w:lineRule="auto"/>
            </w:pPr>
            <w:r>
              <w:rPr>
                <w:sz w:val="19"/>
                <w:szCs w:val="19"/>
              </w:rPr>
              <w:t>Prior roles: scientific partners served, cross-functional programs, executive reporting</w:t>
            </w:r>
          </w:p>
        </w:tc>
      </w:tr>
      <w:tr w:rsidR="00B718C5" w14:paraId="68A5BDF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18EC8A" w14:textId="77777777" w:rsidR="00B718C5" w:rsidRDefault="0003260C">
            <w:pPr>
              <w:spacing w:after="20" w:line="252" w:lineRule="auto"/>
            </w:pPr>
            <w:r>
              <w:rPr>
                <w:sz w:val="19"/>
                <w:szCs w:val="19"/>
              </w:rPr>
              <w:t>Strategy and roadmap</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3758CE" w14:textId="77777777" w:rsidR="00B718C5" w:rsidRDefault="0003260C">
            <w:pPr>
              <w:spacing w:after="20" w:line="252" w:lineRule="auto"/>
            </w:pPr>
            <w:r>
              <w:rPr>
                <w:sz w:val="19"/>
                <w:szCs w:val="19"/>
              </w:rPr>
              <w:t>Partial — containerization identified as next investment</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56952D" w14:textId="77777777" w:rsidR="00B718C5" w:rsidRDefault="0003260C">
            <w:pPr>
              <w:spacing w:after="20" w:line="252" w:lineRule="auto"/>
            </w:pPr>
            <w:r>
              <w:rPr>
                <w:sz w:val="19"/>
                <w:szCs w:val="19"/>
              </w:rPr>
              <w:t>Prior roles: multi-year technical strategy, platform or build-versus-buy decisions</w:t>
            </w:r>
          </w:p>
        </w:tc>
      </w:tr>
      <w:tr w:rsidR="00B718C5" w14:paraId="2358A68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762FD5" w14:textId="77777777" w:rsidR="00B718C5" w:rsidRDefault="0003260C">
            <w:pPr>
              <w:spacing w:after="20" w:line="252" w:lineRule="auto"/>
            </w:pPr>
            <w:r>
              <w:rPr>
                <w:sz w:val="19"/>
                <w:szCs w:val="19"/>
              </w:rPr>
              <w:t>Scale</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15DC91" w14:textId="77777777" w:rsidR="00B718C5" w:rsidRDefault="0003260C">
            <w:pPr>
              <w:spacing w:after="20" w:line="252" w:lineRule="auto"/>
            </w:pPr>
            <w:r>
              <w:rPr>
                <w:sz w:val="19"/>
                <w:szCs w:val="19"/>
              </w:rPr>
              <w:t>Six libraries, one cluster</w:t>
            </w:r>
          </w:p>
        </w:tc>
        <w:tc>
          <w:tcPr>
            <w:tcW w:w="3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BB6685" w14:textId="77777777" w:rsidR="00B718C5" w:rsidRDefault="0003260C">
            <w:pPr>
              <w:spacing w:after="20" w:line="252" w:lineRule="auto"/>
            </w:pPr>
            <w:r>
              <w:rPr>
                <w:sz w:val="19"/>
                <w:szCs w:val="19"/>
              </w:rPr>
              <w:t>Prior roles: sample throughput per year, data volumes, number of users served</w:t>
            </w:r>
          </w:p>
        </w:tc>
      </w:tr>
    </w:tbl>
    <w:p w14:paraId="1AF86075" w14:textId="77777777" w:rsidR="00B718C5" w:rsidRDefault="00B718C5">
      <w:pPr>
        <w:spacing w:after="140"/>
      </w:pPr>
    </w:p>
    <w:p w14:paraId="459927D1" w14:textId="77777777" w:rsidR="00B718C5" w:rsidRDefault="0003260C">
      <w:pPr>
        <w:spacing w:after="120" w:line="276" w:lineRule="auto"/>
      </w:pPr>
      <w:r>
        <w:rPr>
          <w:i/>
          <w:iCs/>
        </w:rPr>
        <w:t>If you send me your prior roles with those numbers attached, I will write the leadership section that this project then sits underneath — that combination is what makes a Director application land. On its own, Tier C is a credible supporting entry and nothing more.</w:t>
      </w:r>
    </w:p>
    <w:p w14:paraId="1F99696D" w14:textId="77777777" w:rsidR="00B718C5" w:rsidRDefault="0003260C">
      <w:r>
        <w:br w:type="page"/>
      </w:r>
    </w:p>
    <w:p w14:paraId="5B6E2EAC" w14:textId="77777777" w:rsidR="00B718C5" w:rsidRDefault="0003260C">
      <w:pPr>
        <w:pStyle w:val="Heading1"/>
      </w:pPr>
      <w:r>
        <w:lastRenderedPageBreak/>
        <w:t>3. Evidence table</w:t>
      </w:r>
    </w:p>
    <w:p w14:paraId="2D015F8B" w14:textId="77777777" w:rsidR="00B718C5" w:rsidRDefault="0003260C">
      <w:pPr>
        <w:spacing w:after="120" w:line="276" w:lineRule="auto"/>
      </w:pPr>
      <w:r>
        <w:t>Each claim used above, with the artifact that supports it. If an interviewer or reviewer challenges a number, this is where the answer comes from.</w:t>
      </w:r>
    </w:p>
    <w:p w14:paraId="28BB0FEB" w14:textId="77777777" w:rsidR="00B718C5" w:rsidRDefault="00B718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00"/>
        <w:gridCol w:w="2560"/>
      </w:tblGrid>
      <w:tr w:rsidR="00B718C5" w14:paraId="0B89F957"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2B5E7B98" w14:textId="77777777" w:rsidR="00B718C5" w:rsidRDefault="0003260C">
            <w:pPr>
              <w:spacing w:after="20" w:line="252" w:lineRule="auto"/>
            </w:pPr>
            <w:r>
              <w:rPr>
                <w:b/>
                <w:bCs/>
                <w:color w:val="1F3864"/>
                <w:sz w:val="19"/>
                <w:szCs w:val="19"/>
              </w:rPr>
              <w:t>Claim</w:t>
            </w:r>
          </w:p>
        </w:tc>
        <w:tc>
          <w:tcPr>
            <w:tcW w:w="43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62B84C29" w14:textId="77777777" w:rsidR="00B718C5" w:rsidRDefault="0003260C">
            <w:pPr>
              <w:spacing w:after="20" w:line="252" w:lineRule="auto"/>
            </w:pPr>
            <w:r>
              <w:rPr>
                <w:b/>
                <w:bCs/>
                <w:color w:val="1F3864"/>
                <w:sz w:val="19"/>
                <w:szCs w:val="19"/>
              </w:rPr>
              <w:t>Supporting evidence</w:t>
            </w:r>
          </w:p>
        </w:tc>
        <w:tc>
          <w:tcPr>
            <w:tcW w:w="25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34EA7D8" w14:textId="77777777" w:rsidR="00B718C5" w:rsidRDefault="0003260C">
            <w:pPr>
              <w:spacing w:after="20" w:line="252" w:lineRule="auto"/>
            </w:pPr>
            <w:r>
              <w:rPr>
                <w:b/>
                <w:bCs/>
                <w:color w:val="1F3864"/>
                <w:sz w:val="19"/>
                <w:szCs w:val="19"/>
              </w:rPr>
              <w:t>Source</w:t>
            </w:r>
          </w:p>
        </w:tc>
      </w:tr>
      <w:tr w:rsidR="00B718C5" w14:paraId="1C7301D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2F3959" w14:textId="77777777" w:rsidR="00B718C5" w:rsidRDefault="0003260C">
            <w:pPr>
              <w:spacing w:after="20" w:line="252" w:lineRule="auto"/>
            </w:pPr>
            <w:r>
              <w:rPr>
                <w:sz w:val="19"/>
                <w:szCs w:val="19"/>
              </w:rPr>
              <w:t>14 WDL tasks</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B7F4C1" w14:textId="77777777" w:rsidR="00B718C5" w:rsidRDefault="0003260C">
            <w:pPr>
              <w:spacing w:after="20" w:line="252" w:lineRule="auto"/>
            </w:pPr>
            <w:r>
              <w:rPr>
                <w:sz w:val="19"/>
                <w:szCs w:val="19"/>
              </w:rPr>
              <w:t>Call-to-backend assignment line enumerating all tasks</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357FC2" w14:textId="77777777" w:rsidR="00B718C5" w:rsidRDefault="0003260C">
            <w:pPr>
              <w:spacing w:after="20" w:line="252" w:lineRule="auto"/>
            </w:pPr>
            <w:r>
              <w:rPr>
                <w:sz w:val="19"/>
                <w:szCs w:val="19"/>
              </w:rPr>
              <w:t>Cromwell master log</w:t>
            </w:r>
          </w:p>
        </w:tc>
      </w:tr>
      <w:tr w:rsidR="00B718C5" w14:paraId="26F60F6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19FF61" w14:textId="77777777" w:rsidR="00B718C5" w:rsidRDefault="0003260C">
            <w:pPr>
              <w:spacing w:after="20" w:line="252" w:lineRule="auto"/>
            </w:pPr>
            <w:r>
              <w:rPr>
                <w:sz w:val="19"/>
                <w:szCs w:val="19"/>
              </w:rPr>
              <w:t>6 paired-end libraries</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66EC28" w14:textId="77777777" w:rsidR="00B718C5" w:rsidRDefault="0003260C">
            <w:pPr>
              <w:spacing w:after="20" w:line="252" w:lineRule="auto"/>
            </w:pPr>
            <w:r>
              <w:rPr>
                <w:sz w:val="19"/>
                <w:szCs w:val="19"/>
              </w:rPr>
              <w:t>CD6Shoot1/2/3, ControlShoot1/2/3</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7E6BAF" w14:textId="77777777" w:rsidR="00B718C5" w:rsidRDefault="0003260C">
            <w:pPr>
              <w:spacing w:after="20" w:line="252" w:lineRule="auto"/>
            </w:pPr>
            <w:r>
              <w:rPr>
                <w:sz w:val="19"/>
                <w:szCs w:val="19"/>
              </w:rPr>
              <w:t>Sample sheet; STAR output set</w:t>
            </w:r>
          </w:p>
        </w:tc>
      </w:tr>
      <w:tr w:rsidR="00B718C5" w14:paraId="5B0D710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BA0C21" w14:textId="77777777" w:rsidR="00B718C5" w:rsidRDefault="0003260C">
            <w:pPr>
              <w:spacing w:after="20" w:line="252" w:lineRule="auto"/>
            </w:pPr>
            <w:r>
              <w:rPr>
                <w:sz w:val="19"/>
                <w:szCs w:val="19"/>
              </w:rPr>
              <w:t>Overall alignment 96.39–96.99%</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7037CA" w14:textId="77777777" w:rsidR="00B718C5" w:rsidRDefault="0003260C">
            <w:pPr>
              <w:spacing w:after="20" w:line="252" w:lineRule="auto"/>
            </w:pPr>
            <w:r>
              <w:rPr>
                <w:sz w:val="19"/>
                <w:szCs w:val="19"/>
              </w:rPr>
              <w:t>Per-sample mapped-any percentage</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190625" w14:textId="77777777" w:rsidR="00B718C5" w:rsidRDefault="0003260C">
            <w:pPr>
              <w:spacing w:after="20" w:line="252" w:lineRule="auto"/>
            </w:pPr>
            <w:r>
              <w:rPr>
                <w:sz w:val="19"/>
                <w:szCs w:val="19"/>
              </w:rPr>
              <w:t>STAR ReadsPerGene.out.tab → mapping summary</w:t>
            </w:r>
          </w:p>
        </w:tc>
      </w:tr>
      <w:tr w:rsidR="00B718C5" w14:paraId="4A9A54F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B65DEF" w14:textId="77777777" w:rsidR="00B718C5" w:rsidRDefault="0003260C">
            <w:pPr>
              <w:spacing w:after="20" w:line="252" w:lineRule="auto"/>
            </w:pPr>
            <w:r>
              <w:rPr>
                <w:sz w:val="19"/>
                <w:szCs w:val="19"/>
              </w:rPr>
              <w:t>Gene assignment 84.89–90.24%</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3E5E02" w14:textId="77777777" w:rsidR="00B718C5" w:rsidRDefault="0003260C">
            <w:pPr>
              <w:spacing w:after="20" w:line="252" w:lineRule="auto"/>
            </w:pPr>
            <w:r>
              <w:rPr>
                <w:sz w:val="19"/>
                <w:szCs w:val="19"/>
              </w:rPr>
              <w:t>Per-sample assigned-to-gene percentage</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A957CF" w14:textId="77777777" w:rsidR="00B718C5" w:rsidRDefault="0003260C">
            <w:pPr>
              <w:spacing w:after="20" w:line="252" w:lineRule="auto"/>
            </w:pPr>
            <w:r>
              <w:rPr>
                <w:sz w:val="19"/>
                <w:szCs w:val="19"/>
              </w:rPr>
              <w:t>STAR ReadsPerGene.out.tab → mapping summary</w:t>
            </w:r>
          </w:p>
        </w:tc>
      </w:tr>
      <w:tr w:rsidR="00B718C5" w14:paraId="14CB874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B9C353" w14:textId="77777777" w:rsidR="00B718C5" w:rsidRDefault="0003260C">
            <w:pPr>
              <w:spacing w:after="20" w:line="252" w:lineRule="auto"/>
            </w:pPr>
            <w:r>
              <w:rPr>
                <w:sz w:val="19"/>
                <w:szCs w:val="19"/>
              </w:rPr>
              <w:t>Multimapping 3.03–6.84%</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8700D8" w14:textId="77777777" w:rsidR="00B718C5" w:rsidRDefault="0003260C">
            <w:pPr>
              <w:spacing w:after="20" w:line="252" w:lineRule="auto"/>
            </w:pPr>
            <w:r>
              <w:rPr>
                <w:sz w:val="19"/>
                <w:szCs w:val="19"/>
              </w:rPr>
              <w:t>Per-sample multimapping percentage</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38596E" w14:textId="77777777" w:rsidR="00B718C5" w:rsidRDefault="0003260C">
            <w:pPr>
              <w:spacing w:after="20" w:line="252" w:lineRule="auto"/>
            </w:pPr>
            <w:r>
              <w:rPr>
                <w:sz w:val="19"/>
                <w:szCs w:val="19"/>
              </w:rPr>
              <w:t>STAR ReadsPerGene.out.tab → mapping summary</w:t>
            </w:r>
          </w:p>
        </w:tc>
      </w:tr>
      <w:tr w:rsidR="00B718C5" w14:paraId="3EA4762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11C972" w14:textId="77777777" w:rsidR="00B718C5" w:rsidRDefault="0003260C">
            <w:pPr>
              <w:spacing w:after="20" w:line="252" w:lineRule="auto"/>
            </w:pPr>
            <w:r>
              <w:rPr>
                <w:sz w:val="19"/>
                <w:szCs w:val="19"/>
              </w:rPr>
              <w:t>5 failed runs, 1 successful</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69F0A8" w14:textId="77777777" w:rsidR="00B718C5" w:rsidRDefault="0003260C">
            <w:pPr>
              <w:spacing w:after="20" w:line="252" w:lineRule="auto"/>
            </w:pPr>
            <w:r>
              <w:rPr>
                <w:sz w:val="19"/>
                <w:szCs w:val="19"/>
              </w:rPr>
              <w:t>Five workflow UUIDs ending 'Failed', one ending 'Succeeded'</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42397F" w14:textId="77777777" w:rsidR="00B718C5" w:rsidRDefault="0003260C">
            <w:pPr>
              <w:spacing w:after="20" w:line="252" w:lineRule="auto"/>
            </w:pPr>
            <w:r>
              <w:rPr>
                <w:sz w:val="19"/>
                <w:szCs w:val="19"/>
              </w:rPr>
              <w:t>Grep across all Cromwell master logs</w:t>
            </w:r>
          </w:p>
        </w:tc>
      </w:tr>
      <w:tr w:rsidR="00B718C5" w14:paraId="7281AB2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55BF23" w14:textId="77777777" w:rsidR="00B718C5" w:rsidRDefault="0003260C">
            <w:pPr>
              <w:spacing w:after="20" w:line="252" w:lineRule="auto"/>
            </w:pPr>
            <w:r>
              <w:rPr>
                <w:sz w:val="19"/>
                <w:szCs w:val="19"/>
              </w:rPr>
              <w:t>First successful run</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927D0D" w14:textId="77777777" w:rsidR="00B718C5" w:rsidRDefault="0003260C">
            <w:pPr>
              <w:spacing w:after="20" w:line="252" w:lineRule="auto"/>
            </w:pPr>
            <w:r>
              <w:rPr>
                <w:sz w:val="19"/>
                <w:szCs w:val="19"/>
              </w:rPr>
              <w:t>Status 'Succeeded'; full output manifest emitted</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D445AC" w14:textId="77777777" w:rsidR="00B718C5" w:rsidRDefault="0003260C">
            <w:pPr>
              <w:spacing w:after="20" w:line="252" w:lineRule="auto"/>
            </w:pPr>
            <w:r>
              <w:rPr>
                <w:sz w:val="19"/>
                <w:szCs w:val="19"/>
              </w:rPr>
              <w:t>Cromwell master log, final run</w:t>
            </w:r>
          </w:p>
        </w:tc>
      </w:tr>
      <w:tr w:rsidR="00B718C5" w14:paraId="46EC5C1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90D96D" w14:textId="77777777" w:rsidR="00B718C5" w:rsidRDefault="0003260C">
            <w:pPr>
              <w:spacing w:after="20" w:line="252" w:lineRule="auto"/>
            </w:pPr>
            <w:r>
              <w:rPr>
                <w:sz w:val="19"/>
                <w:szCs w:val="19"/>
              </w:rPr>
              <w:t>11 documented failure modes</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F22303" w14:textId="77777777" w:rsidR="00B718C5" w:rsidRDefault="0003260C">
            <w:pPr>
              <w:spacing w:after="20" w:line="252" w:lineRule="auto"/>
            </w:pPr>
            <w:r>
              <w:rPr>
                <w:sz w:val="19"/>
                <w:szCs w:val="19"/>
              </w:rPr>
              <w:t>Eleven distinct entries in the troubleshooting guide</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35D9AB" w14:textId="77777777" w:rsidR="00B718C5" w:rsidRDefault="0003260C">
            <w:pPr>
              <w:spacing w:after="20" w:line="252" w:lineRule="auto"/>
            </w:pPr>
            <w:r>
              <w:rPr>
                <w:sz w:val="19"/>
                <w:szCs w:val="19"/>
              </w:rPr>
              <w:t>Runbook, Section 17</w:t>
            </w:r>
          </w:p>
        </w:tc>
      </w:tr>
      <w:tr w:rsidR="00B718C5" w14:paraId="0CB8F91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950E67" w14:textId="77777777" w:rsidR="00B718C5" w:rsidRDefault="0003260C">
            <w:pPr>
              <w:spacing w:after="20" w:line="252" w:lineRule="auto"/>
            </w:pPr>
            <w:r>
              <w:rPr>
                <w:sz w:val="19"/>
                <w:szCs w:val="19"/>
              </w:rPr>
              <w:t>Tool and version stack</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568CE4" w14:textId="77777777" w:rsidR="00B718C5" w:rsidRDefault="0003260C">
            <w:pPr>
              <w:spacing w:after="20" w:line="252" w:lineRule="auto"/>
            </w:pPr>
            <w:r>
              <w:rPr>
                <w:sz w:val="19"/>
                <w:szCs w:val="19"/>
              </w:rPr>
              <w:t>Full version table incl. Cromwell 87, STAR 2.7.3a, DESeq2 1.50.2</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67C9E4" w14:textId="77777777" w:rsidR="00B718C5" w:rsidRDefault="0003260C">
            <w:pPr>
              <w:spacing w:after="20" w:line="252" w:lineRule="auto"/>
            </w:pPr>
            <w:r>
              <w:rPr>
                <w:sz w:val="19"/>
                <w:szCs w:val="19"/>
              </w:rPr>
              <w:t>Runbook, Section 7</w:t>
            </w:r>
          </w:p>
        </w:tc>
      </w:tr>
      <w:tr w:rsidR="00B718C5" w14:paraId="504F13C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397360" w14:textId="77777777" w:rsidR="00B718C5" w:rsidRDefault="0003260C">
            <w:pPr>
              <w:spacing w:after="20" w:line="252" w:lineRule="auto"/>
            </w:pPr>
            <w:r>
              <w:rPr>
                <w:sz w:val="19"/>
                <w:szCs w:val="19"/>
              </w:rPr>
              <w:t>Runbook length ~1,400 lines</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0BF94C" w14:textId="77777777" w:rsidR="00B718C5" w:rsidRDefault="0003260C">
            <w:pPr>
              <w:spacing w:after="20" w:line="252" w:lineRule="auto"/>
            </w:pPr>
            <w:r>
              <w:rPr>
                <w:sz w:val="19"/>
                <w:szCs w:val="19"/>
              </w:rPr>
              <w:t>Line count of the Markdown runbook</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67C721" w14:textId="77777777" w:rsidR="00B718C5" w:rsidRDefault="0003260C">
            <w:pPr>
              <w:spacing w:after="20" w:line="252" w:lineRule="auto"/>
            </w:pPr>
            <w:r>
              <w:rPr>
                <w:sz w:val="19"/>
                <w:szCs w:val="19"/>
              </w:rPr>
              <w:t>Runbook file</w:t>
            </w:r>
          </w:p>
        </w:tc>
      </w:tr>
      <w:tr w:rsidR="00B718C5" w14:paraId="17D2BFA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B5B9FE" w14:textId="77777777" w:rsidR="00B718C5" w:rsidRDefault="0003260C">
            <w:pPr>
              <w:spacing w:after="20" w:line="252" w:lineRule="auto"/>
            </w:pPr>
            <w:r>
              <w:rPr>
                <w:sz w:val="19"/>
                <w:szCs w:val="19"/>
              </w:rPr>
              <w:t>Differential-expression outcome</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AD07CF" w14:textId="77777777" w:rsidR="00B718C5" w:rsidRDefault="0003260C">
            <w:pPr>
              <w:spacing w:after="20" w:line="252" w:lineRule="auto"/>
            </w:pPr>
            <w:r>
              <w:rPr>
                <w:sz w:val="19"/>
                <w:szCs w:val="19"/>
              </w:rPr>
              <w:t>Not yet summarized — see Section 8</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11756D" w14:textId="77777777" w:rsidR="00B718C5" w:rsidRDefault="0003260C">
            <w:pPr>
              <w:spacing w:after="20" w:line="252" w:lineRule="auto"/>
            </w:pPr>
            <w:r>
              <w:rPr>
                <w:sz w:val="19"/>
                <w:szCs w:val="19"/>
              </w:rPr>
              <w:t>[VERIFY]</w:t>
            </w:r>
          </w:p>
        </w:tc>
      </w:tr>
      <w:tr w:rsidR="00B718C5" w14:paraId="6676D27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0F1042" w14:textId="77777777" w:rsidR="00B718C5" w:rsidRDefault="0003260C">
            <w:pPr>
              <w:spacing w:after="20" w:line="252" w:lineRule="auto"/>
            </w:pPr>
            <w:r>
              <w:rPr>
                <w:sz w:val="19"/>
                <w:szCs w:val="19"/>
              </w:rPr>
              <w:t>Total wall-clock runtime</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EF7C5B" w14:textId="77777777" w:rsidR="00B718C5" w:rsidRDefault="0003260C">
            <w:pPr>
              <w:spacing w:after="20" w:line="252" w:lineRule="auto"/>
            </w:pPr>
            <w:r>
              <w:rPr>
                <w:sz w:val="19"/>
                <w:szCs w:val="19"/>
              </w:rPr>
              <w:t>Not yet measured end to end — see Section 8</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829ABC" w14:textId="77777777" w:rsidR="00B718C5" w:rsidRDefault="0003260C">
            <w:pPr>
              <w:spacing w:after="20" w:line="252" w:lineRule="auto"/>
            </w:pPr>
            <w:r>
              <w:rPr>
                <w:sz w:val="19"/>
                <w:szCs w:val="19"/>
              </w:rPr>
              <w:t>[VERIFY]</w:t>
            </w:r>
          </w:p>
        </w:tc>
      </w:tr>
      <w:tr w:rsidR="00B718C5" w14:paraId="7D298D6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74496F" w14:textId="77777777" w:rsidR="00B718C5" w:rsidRDefault="0003260C">
            <w:pPr>
              <w:spacing w:after="20" w:line="252" w:lineRule="auto"/>
            </w:pPr>
            <w:r>
              <w:rPr>
                <w:sz w:val="19"/>
                <w:szCs w:val="19"/>
              </w:rPr>
              <w:t>Source organism</w:t>
            </w:r>
          </w:p>
        </w:tc>
        <w:tc>
          <w:tcPr>
            <w:tcW w:w="4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32285A" w14:textId="77777777" w:rsidR="00B718C5" w:rsidRDefault="0003260C">
            <w:pPr>
              <w:spacing w:after="20" w:line="252" w:lineRule="auto"/>
            </w:pPr>
            <w:r>
              <w:rPr>
                <w:sz w:val="19"/>
                <w:szCs w:val="19"/>
              </w:rPr>
              <w:t>Reference accession indicates cucumber — confirm vs study design</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42D670" w14:textId="77777777" w:rsidR="00B718C5" w:rsidRDefault="0003260C">
            <w:pPr>
              <w:spacing w:after="20" w:line="252" w:lineRule="auto"/>
            </w:pPr>
            <w:r>
              <w:rPr>
                <w:sz w:val="19"/>
                <w:szCs w:val="19"/>
              </w:rPr>
              <w:t>[VERIFY]</w:t>
            </w:r>
          </w:p>
        </w:tc>
      </w:tr>
    </w:tbl>
    <w:p w14:paraId="3E22BF66" w14:textId="77777777" w:rsidR="00B718C5" w:rsidRDefault="00B718C5">
      <w:pPr>
        <w:spacing w:after="140"/>
      </w:pPr>
    </w:p>
    <w:p w14:paraId="56158631" w14:textId="77777777" w:rsidR="00B718C5" w:rsidRDefault="0003260C">
      <w:pPr>
        <w:pStyle w:val="Heading2"/>
      </w:pPr>
      <w:r>
        <w:t>3.1 Per-sample alignment metrics</w:t>
      </w:r>
    </w:p>
    <w:p w14:paraId="12C9F359" w14:textId="77777777" w:rsidR="00B718C5" w:rsidRDefault="0003260C">
      <w:pPr>
        <w:spacing w:after="120" w:line="276" w:lineRule="auto"/>
      </w:pPr>
      <w:r>
        <w:rPr>
          <w:i/>
          <w:iCs/>
          <w:color w:val="595959"/>
          <w:sz w:val="20"/>
          <w:szCs w:val="20"/>
        </w:rPr>
        <w:t>The underlying numbers, should you want to show the table itself in a portfolio or interview.</w:t>
      </w:r>
    </w:p>
    <w:p w14:paraId="6889663C" w14:textId="77777777" w:rsidR="00B718C5" w:rsidRDefault="00B718C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400"/>
        <w:gridCol w:w="1400"/>
        <w:gridCol w:w="1380"/>
        <w:gridCol w:w="1380"/>
      </w:tblGrid>
      <w:tr w:rsidR="00B718C5" w14:paraId="3DC7B6C3"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7A2401E1" w14:textId="77777777" w:rsidR="00B718C5" w:rsidRDefault="0003260C">
            <w:pPr>
              <w:spacing w:after="20" w:line="252" w:lineRule="auto"/>
            </w:pPr>
            <w:r>
              <w:rPr>
                <w:b/>
                <w:bCs/>
                <w:color w:val="1F3864"/>
                <w:sz w:val="19"/>
                <w:szCs w:val="19"/>
              </w:rPr>
              <w:lastRenderedPageBreak/>
              <w:t>Sample</w:t>
            </w:r>
          </w:p>
        </w:tc>
        <w:tc>
          <w:tcPr>
            <w:tcW w:w="19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2691F21" w14:textId="77777777" w:rsidR="00B718C5" w:rsidRDefault="0003260C">
            <w:pPr>
              <w:spacing w:after="20" w:line="252" w:lineRule="auto"/>
            </w:pPr>
            <w:r>
              <w:rPr>
                <w:b/>
                <w:bCs/>
                <w:color w:val="1F3864"/>
                <w:sz w:val="19"/>
                <w:szCs w:val="19"/>
              </w:rPr>
              <w:t>Total reads</w:t>
            </w:r>
          </w:p>
        </w:tc>
        <w:tc>
          <w:tcPr>
            <w:tcW w:w="1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25DC21B6" w14:textId="77777777" w:rsidR="00B718C5" w:rsidRDefault="0003260C">
            <w:pPr>
              <w:spacing w:after="20" w:line="252" w:lineRule="auto"/>
            </w:pPr>
            <w:r>
              <w:rPr>
                <w:b/>
                <w:bCs/>
                <w:color w:val="1F3864"/>
                <w:sz w:val="19"/>
                <w:szCs w:val="19"/>
              </w:rPr>
              <w:t>Mapped %</w:t>
            </w:r>
          </w:p>
        </w:tc>
        <w:tc>
          <w:tcPr>
            <w:tcW w:w="1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09060C1A" w14:textId="77777777" w:rsidR="00B718C5" w:rsidRDefault="0003260C">
            <w:pPr>
              <w:spacing w:after="20" w:line="252" w:lineRule="auto"/>
            </w:pPr>
            <w:r>
              <w:rPr>
                <w:b/>
                <w:bCs/>
                <w:color w:val="1F3864"/>
                <w:sz w:val="19"/>
                <w:szCs w:val="19"/>
              </w:rPr>
              <w:t>Unmapped %</w:t>
            </w:r>
          </w:p>
        </w:tc>
        <w:tc>
          <w:tcPr>
            <w:tcW w:w="1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80AF1C6" w14:textId="77777777" w:rsidR="00B718C5" w:rsidRDefault="0003260C">
            <w:pPr>
              <w:spacing w:after="20" w:line="252" w:lineRule="auto"/>
            </w:pPr>
            <w:r>
              <w:rPr>
                <w:b/>
                <w:bCs/>
                <w:color w:val="1F3864"/>
                <w:sz w:val="19"/>
                <w:szCs w:val="19"/>
              </w:rPr>
              <w:t>Multi %</w:t>
            </w:r>
          </w:p>
        </w:tc>
        <w:tc>
          <w:tcPr>
            <w:tcW w:w="138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66EA18D6" w14:textId="77777777" w:rsidR="00B718C5" w:rsidRDefault="0003260C">
            <w:pPr>
              <w:spacing w:after="20" w:line="252" w:lineRule="auto"/>
            </w:pPr>
            <w:r>
              <w:rPr>
                <w:b/>
                <w:bCs/>
                <w:color w:val="1F3864"/>
                <w:sz w:val="19"/>
                <w:szCs w:val="19"/>
              </w:rPr>
              <w:t>Assigned %</w:t>
            </w:r>
          </w:p>
        </w:tc>
      </w:tr>
      <w:tr w:rsidR="00B718C5" w14:paraId="3DF87FF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BB3BB2" w14:textId="77777777" w:rsidR="00B718C5" w:rsidRDefault="0003260C">
            <w:pPr>
              <w:spacing w:after="20" w:line="252" w:lineRule="auto"/>
            </w:pPr>
            <w:r>
              <w:rPr>
                <w:sz w:val="19"/>
                <w:szCs w:val="19"/>
              </w:rPr>
              <w:t>CD6Shoot1</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EDE1DE" w14:textId="77777777" w:rsidR="00B718C5" w:rsidRDefault="0003260C">
            <w:pPr>
              <w:spacing w:after="20" w:line="252" w:lineRule="auto"/>
            </w:pPr>
            <w:r>
              <w:rPr>
                <w:sz w:val="19"/>
                <w:szCs w:val="19"/>
              </w:rPr>
              <w:t>34,682,789</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FF096C" w14:textId="77777777" w:rsidR="00B718C5" w:rsidRDefault="0003260C">
            <w:pPr>
              <w:spacing w:after="20" w:line="252" w:lineRule="auto"/>
            </w:pPr>
            <w:r>
              <w:rPr>
                <w:sz w:val="19"/>
                <w:szCs w:val="19"/>
              </w:rPr>
              <w:t>96.91</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192CCE" w14:textId="77777777" w:rsidR="00B718C5" w:rsidRDefault="0003260C">
            <w:pPr>
              <w:spacing w:after="20" w:line="252" w:lineRule="auto"/>
            </w:pPr>
            <w:r>
              <w:rPr>
                <w:sz w:val="19"/>
                <w:szCs w:val="19"/>
              </w:rPr>
              <w:t>3.09</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D8B9FF" w14:textId="77777777" w:rsidR="00B718C5" w:rsidRDefault="0003260C">
            <w:pPr>
              <w:spacing w:after="20" w:line="252" w:lineRule="auto"/>
            </w:pPr>
            <w:r>
              <w:rPr>
                <w:sz w:val="19"/>
                <w:szCs w:val="19"/>
              </w:rPr>
              <w:t>4.83</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643957" w14:textId="77777777" w:rsidR="00B718C5" w:rsidRDefault="0003260C">
            <w:pPr>
              <w:spacing w:after="20" w:line="252" w:lineRule="auto"/>
            </w:pPr>
            <w:r>
              <w:rPr>
                <w:sz w:val="19"/>
                <w:szCs w:val="19"/>
              </w:rPr>
              <w:t>87.92</w:t>
            </w:r>
          </w:p>
        </w:tc>
      </w:tr>
      <w:tr w:rsidR="00B718C5" w14:paraId="7A9D81F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512961" w14:textId="77777777" w:rsidR="00B718C5" w:rsidRDefault="0003260C">
            <w:pPr>
              <w:spacing w:after="20" w:line="252" w:lineRule="auto"/>
            </w:pPr>
            <w:r>
              <w:rPr>
                <w:sz w:val="19"/>
                <w:szCs w:val="19"/>
              </w:rPr>
              <w:t>CD6Shoot2</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AD2623" w14:textId="77777777" w:rsidR="00B718C5" w:rsidRDefault="0003260C">
            <w:pPr>
              <w:spacing w:after="20" w:line="252" w:lineRule="auto"/>
            </w:pPr>
            <w:r>
              <w:rPr>
                <w:sz w:val="19"/>
                <w:szCs w:val="19"/>
              </w:rPr>
              <w:t>41,662,101</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9CD387" w14:textId="77777777" w:rsidR="00B718C5" w:rsidRDefault="0003260C">
            <w:pPr>
              <w:spacing w:after="20" w:line="252" w:lineRule="auto"/>
            </w:pPr>
            <w:r>
              <w:rPr>
                <w:sz w:val="19"/>
                <w:szCs w:val="19"/>
              </w:rPr>
              <w:t>96.70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6B939C" w14:textId="77777777" w:rsidR="00B718C5" w:rsidRDefault="0003260C">
            <w:pPr>
              <w:spacing w:after="20" w:line="252" w:lineRule="auto"/>
            </w:pPr>
            <w:r>
              <w:rPr>
                <w:sz w:val="19"/>
                <w:szCs w:val="19"/>
              </w:rPr>
              <w:t>3.30</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0A9449" w14:textId="77777777" w:rsidR="00B718C5" w:rsidRDefault="0003260C">
            <w:pPr>
              <w:spacing w:after="20" w:line="252" w:lineRule="auto"/>
            </w:pPr>
            <w:r>
              <w:rPr>
                <w:sz w:val="19"/>
                <w:szCs w:val="19"/>
              </w:rPr>
              <w:t>4.86</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E79721" w14:textId="77777777" w:rsidR="00B718C5" w:rsidRDefault="0003260C">
            <w:pPr>
              <w:spacing w:after="20" w:line="252" w:lineRule="auto"/>
            </w:pPr>
            <w:r>
              <w:rPr>
                <w:sz w:val="19"/>
                <w:szCs w:val="19"/>
              </w:rPr>
              <w:t>86.97</w:t>
            </w:r>
          </w:p>
        </w:tc>
      </w:tr>
      <w:tr w:rsidR="00B718C5" w14:paraId="2A4FC23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8FA452" w14:textId="77777777" w:rsidR="00B718C5" w:rsidRDefault="0003260C">
            <w:pPr>
              <w:spacing w:after="20" w:line="252" w:lineRule="auto"/>
            </w:pPr>
            <w:r>
              <w:rPr>
                <w:sz w:val="19"/>
                <w:szCs w:val="19"/>
              </w:rPr>
              <w:t>CD6Shoot3</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9F8B46" w14:textId="77777777" w:rsidR="00B718C5" w:rsidRDefault="0003260C">
            <w:pPr>
              <w:spacing w:after="20" w:line="252" w:lineRule="auto"/>
            </w:pPr>
            <w:r>
              <w:rPr>
                <w:sz w:val="19"/>
                <w:szCs w:val="19"/>
              </w:rPr>
              <w:t>41,279,361</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AEB9B8" w14:textId="77777777" w:rsidR="00B718C5" w:rsidRDefault="0003260C">
            <w:pPr>
              <w:spacing w:after="20" w:line="252" w:lineRule="auto"/>
            </w:pPr>
            <w:r>
              <w:rPr>
                <w:sz w:val="19"/>
                <w:szCs w:val="19"/>
              </w:rPr>
              <w:t>96.39</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17B802" w14:textId="77777777" w:rsidR="00B718C5" w:rsidRDefault="0003260C">
            <w:pPr>
              <w:spacing w:after="20" w:line="252" w:lineRule="auto"/>
            </w:pPr>
            <w:r>
              <w:rPr>
                <w:sz w:val="19"/>
                <w:szCs w:val="19"/>
              </w:rPr>
              <w:t>3.61</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FB21C8" w14:textId="77777777" w:rsidR="00B718C5" w:rsidRDefault="0003260C">
            <w:pPr>
              <w:spacing w:after="20" w:line="252" w:lineRule="auto"/>
            </w:pPr>
            <w:r>
              <w:rPr>
                <w:sz w:val="19"/>
                <w:szCs w:val="19"/>
              </w:rPr>
              <w:t>3.74</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4BD5A3" w14:textId="77777777" w:rsidR="00B718C5" w:rsidRDefault="0003260C">
            <w:pPr>
              <w:spacing w:after="20" w:line="252" w:lineRule="auto"/>
            </w:pPr>
            <w:r>
              <w:rPr>
                <w:sz w:val="19"/>
                <w:szCs w:val="19"/>
              </w:rPr>
              <w:t>88.18</w:t>
            </w:r>
          </w:p>
        </w:tc>
      </w:tr>
      <w:tr w:rsidR="00B718C5" w14:paraId="00B406B9"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DA259F" w14:textId="77777777" w:rsidR="00B718C5" w:rsidRDefault="0003260C">
            <w:pPr>
              <w:spacing w:after="20" w:line="252" w:lineRule="auto"/>
            </w:pPr>
            <w:r>
              <w:rPr>
                <w:sz w:val="19"/>
                <w:szCs w:val="19"/>
              </w:rPr>
              <w:t>ControlShoot1</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E231B5" w14:textId="77777777" w:rsidR="00B718C5" w:rsidRDefault="0003260C">
            <w:pPr>
              <w:spacing w:after="20" w:line="252" w:lineRule="auto"/>
            </w:pPr>
            <w:r>
              <w:rPr>
                <w:sz w:val="19"/>
                <w:szCs w:val="19"/>
              </w:rPr>
              <w:t>34,500,574</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99CAA4" w14:textId="77777777" w:rsidR="00B718C5" w:rsidRDefault="0003260C">
            <w:pPr>
              <w:spacing w:after="20" w:line="252" w:lineRule="auto"/>
            </w:pPr>
            <w:r>
              <w:rPr>
                <w:sz w:val="19"/>
                <w:szCs w:val="19"/>
              </w:rPr>
              <w:t>96.50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FFBFE9" w14:textId="77777777" w:rsidR="00B718C5" w:rsidRDefault="0003260C">
            <w:pPr>
              <w:spacing w:after="20" w:line="252" w:lineRule="auto"/>
            </w:pPr>
            <w:r>
              <w:rPr>
                <w:sz w:val="19"/>
                <w:szCs w:val="19"/>
              </w:rPr>
              <w:t>3.50</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720851" w14:textId="77777777" w:rsidR="00B718C5" w:rsidRDefault="0003260C">
            <w:pPr>
              <w:spacing w:after="20" w:line="252" w:lineRule="auto"/>
            </w:pPr>
            <w:r>
              <w:rPr>
                <w:sz w:val="19"/>
                <w:szCs w:val="19"/>
              </w:rPr>
              <w:t>6.84</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B5C785" w14:textId="77777777" w:rsidR="00B718C5" w:rsidRDefault="0003260C">
            <w:pPr>
              <w:spacing w:after="20" w:line="252" w:lineRule="auto"/>
            </w:pPr>
            <w:r>
              <w:rPr>
                <w:sz w:val="19"/>
                <w:szCs w:val="19"/>
              </w:rPr>
              <w:t>84.89</w:t>
            </w:r>
          </w:p>
        </w:tc>
      </w:tr>
      <w:tr w:rsidR="00B718C5" w14:paraId="023FF17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728CAD" w14:textId="77777777" w:rsidR="00B718C5" w:rsidRDefault="0003260C">
            <w:pPr>
              <w:spacing w:after="20" w:line="252" w:lineRule="auto"/>
            </w:pPr>
            <w:r>
              <w:rPr>
                <w:sz w:val="19"/>
                <w:szCs w:val="19"/>
              </w:rPr>
              <w:t>ControlShoot2</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8B756E" w14:textId="77777777" w:rsidR="00B718C5" w:rsidRDefault="0003260C">
            <w:pPr>
              <w:spacing w:after="20" w:line="252" w:lineRule="auto"/>
            </w:pPr>
            <w:r>
              <w:rPr>
                <w:sz w:val="19"/>
                <w:szCs w:val="19"/>
              </w:rPr>
              <w:t>36,115,905</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24E53A" w14:textId="77777777" w:rsidR="00B718C5" w:rsidRDefault="0003260C">
            <w:pPr>
              <w:spacing w:after="20" w:line="252" w:lineRule="auto"/>
            </w:pPr>
            <w:r>
              <w:rPr>
                <w:sz w:val="19"/>
                <w:szCs w:val="19"/>
              </w:rPr>
              <w:t>96.85</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7A9F37" w14:textId="77777777" w:rsidR="00B718C5" w:rsidRDefault="0003260C">
            <w:pPr>
              <w:spacing w:after="20" w:line="252" w:lineRule="auto"/>
            </w:pPr>
            <w:r>
              <w:rPr>
                <w:sz w:val="19"/>
                <w:szCs w:val="19"/>
              </w:rPr>
              <w:t>3.15</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3ABCDA" w14:textId="77777777" w:rsidR="00B718C5" w:rsidRDefault="0003260C">
            <w:pPr>
              <w:spacing w:after="20" w:line="252" w:lineRule="auto"/>
            </w:pPr>
            <w:r>
              <w:rPr>
                <w:sz w:val="19"/>
                <w:szCs w:val="19"/>
              </w:rPr>
              <w:t>6.56</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6BAFB2" w14:textId="77777777" w:rsidR="00B718C5" w:rsidRDefault="0003260C">
            <w:pPr>
              <w:spacing w:after="20" w:line="252" w:lineRule="auto"/>
            </w:pPr>
            <w:r>
              <w:rPr>
                <w:sz w:val="19"/>
                <w:szCs w:val="19"/>
              </w:rPr>
              <w:t>85.54</w:t>
            </w:r>
          </w:p>
        </w:tc>
      </w:tr>
      <w:tr w:rsidR="00B718C5" w14:paraId="1E0CF58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204098" w14:textId="77777777" w:rsidR="00B718C5" w:rsidRDefault="0003260C">
            <w:pPr>
              <w:spacing w:after="20" w:line="252" w:lineRule="auto"/>
            </w:pPr>
            <w:r>
              <w:rPr>
                <w:sz w:val="19"/>
                <w:szCs w:val="19"/>
              </w:rPr>
              <w:t>ControlShoot3</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5AEE8B" w14:textId="77777777" w:rsidR="00B718C5" w:rsidRDefault="0003260C">
            <w:pPr>
              <w:spacing w:after="20" w:line="252" w:lineRule="auto"/>
            </w:pPr>
            <w:r>
              <w:rPr>
                <w:sz w:val="19"/>
                <w:szCs w:val="19"/>
              </w:rPr>
              <w:t>38,545,097</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7E4DD9" w14:textId="77777777" w:rsidR="00B718C5" w:rsidRDefault="0003260C">
            <w:pPr>
              <w:spacing w:after="20" w:line="252" w:lineRule="auto"/>
            </w:pPr>
            <w:r>
              <w:rPr>
                <w:sz w:val="19"/>
                <w:szCs w:val="19"/>
              </w:rPr>
              <w:t>96.99</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7D4157" w14:textId="77777777" w:rsidR="00B718C5" w:rsidRDefault="0003260C">
            <w:pPr>
              <w:spacing w:after="20" w:line="252" w:lineRule="auto"/>
            </w:pPr>
            <w:r>
              <w:rPr>
                <w:sz w:val="19"/>
                <w:szCs w:val="19"/>
              </w:rPr>
              <w:t>3.01</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4099B2" w14:textId="77777777" w:rsidR="00B718C5" w:rsidRDefault="0003260C">
            <w:pPr>
              <w:spacing w:after="20" w:line="252" w:lineRule="auto"/>
            </w:pPr>
            <w:r>
              <w:rPr>
                <w:sz w:val="19"/>
                <w:szCs w:val="19"/>
              </w:rPr>
              <w:t>3.03</w:t>
            </w:r>
          </w:p>
        </w:tc>
        <w:tc>
          <w:tcPr>
            <w:tcW w:w="1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551B81" w14:textId="77777777" w:rsidR="00B718C5" w:rsidRDefault="0003260C">
            <w:pPr>
              <w:spacing w:after="20" w:line="252" w:lineRule="auto"/>
            </w:pPr>
            <w:r>
              <w:rPr>
                <w:sz w:val="19"/>
                <w:szCs w:val="19"/>
              </w:rPr>
              <w:t>90.24</w:t>
            </w:r>
          </w:p>
        </w:tc>
      </w:tr>
    </w:tbl>
    <w:p w14:paraId="72346228" w14:textId="77777777" w:rsidR="00B718C5" w:rsidRDefault="00B718C5">
      <w:pPr>
        <w:spacing w:after="80"/>
      </w:pPr>
    </w:p>
    <w:p w14:paraId="5EA68D1E" w14:textId="77777777" w:rsidR="00B718C5" w:rsidRDefault="0003260C">
      <w:pPr>
        <w:spacing w:after="120" w:line="276" w:lineRule="auto"/>
      </w:pPr>
      <w:r>
        <w:rPr>
          <w:sz w:val="21"/>
          <w:szCs w:val="21"/>
        </w:rPr>
        <w:t>Mean overall alignment: CD6 96.67%, Control 96.78% — a 0.11 percentage-point difference, i.e. no treatment-associated alignment bias. That absence of difference is itself a reportable QC result.</w:t>
      </w:r>
    </w:p>
    <w:p w14:paraId="3680AA04" w14:textId="77777777" w:rsidR="00B718C5" w:rsidRDefault="0003260C">
      <w:r>
        <w:br w:type="page"/>
      </w:r>
    </w:p>
    <w:p w14:paraId="0107276F" w14:textId="77777777" w:rsidR="00B718C5" w:rsidRDefault="0003260C">
      <w:pPr>
        <w:pStyle w:val="Heading1"/>
      </w:pPr>
      <w:r>
        <w:lastRenderedPageBreak/>
        <w:t>4. GitHub repository plan</w:t>
      </w:r>
    </w:p>
    <w:p w14:paraId="0A8087D9" w14:textId="77777777" w:rsidR="00B718C5" w:rsidRDefault="0003260C">
      <w:pPr>
        <w:spacing w:after="120" w:line="276" w:lineRule="auto"/>
      </w:pPr>
      <w:r>
        <w:t>A portfolio repository is judged on clarity and safety, not volume. The goal is that a stranger can understand the work in two minutes and reproduce it in an afternoon.</w:t>
      </w:r>
    </w:p>
    <w:p w14:paraId="7FE83DFC" w14:textId="77777777" w:rsidR="00B718C5" w:rsidRDefault="0003260C">
      <w:pPr>
        <w:pStyle w:val="Heading2"/>
      </w:pPr>
      <w:r>
        <w:t>4.1 Repository structure</w:t>
      </w:r>
    </w:p>
    <w:p w14:paraId="0B9EF40F" w14:textId="77777777" w:rsidR="00B718C5" w:rsidRDefault="0003260C">
      <w:pPr>
        <w:shd w:val="clear" w:color="auto" w:fill="F2F2F2"/>
        <w:ind w:left="180" w:right="180"/>
      </w:pPr>
      <w:r>
        <w:rPr>
          <w:rFonts w:ascii="Courier New" w:eastAsia="Courier New" w:hAnsi="Courier New" w:cs="Courier New"/>
          <w:sz w:val="17"/>
          <w:szCs w:val="17"/>
        </w:rPr>
        <w:t>ww-rnaseq-cd6-vs-control/</w:t>
      </w:r>
    </w:p>
    <w:p w14:paraId="6C0596EC" w14:textId="77777777" w:rsidR="00B718C5" w:rsidRDefault="0003260C">
      <w:pPr>
        <w:shd w:val="clear" w:color="auto" w:fill="F2F2F2"/>
        <w:ind w:left="180" w:right="180"/>
      </w:pPr>
      <w:r>
        <w:rPr>
          <w:rFonts w:ascii="Courier New" w:eastAsia="Courier New" w:hAnsi="Courier New" w:cs="Courier New"/>
          <w:sz w:val="17"/>
          <w:szCs w:val="17"/>
        </w:rPr>
        <w:t>├── README.md               # the case study (see 4.2)</w:t>
      </w:r>
    </w:p>
    <w:p w14:paraId="2D7BD3C5" w14:textId="77777777" w:rsidR="00B718C5" w:rsidRDefault="0003260C">
      <w:pPr>
        <w:shd w:val="clear" w:color="auto" w:fill="F2F2F2"/>
        <w:ind w:left="180" w:right="180"/>
      </w:pPr>
      <w:r>
        <w:rPr>
          <w:rFonts w:ascii="Courier New" w:eastAsia="Courier New" w:hAnsi="Courier New" w:cs="Courier New"/>
          <w:sz w:val="17"/>
          <w:szCs w:val="17"/>
        </w:rPr>
        <w:t>├── workflow/</w:t>
      </w:r>
    </w:p>
    <w:p w14:paraId="0278061C" w14:textId="77777777" w:rsidR="00B718C5" w:rsidRDefault="0003260C">
      <w:pPr>
        <w:shd w:val="clear" w:color="auto" w:fill="F2F2F2"/>
        <w:ind w:left="180" w:right="180"/>
      </w:pPr>
      <w:r>
        <w:rPr>
          <w:rFonts w:ascii="Courier New" w:eastAsia="Courier New" w:hAnsi="Courier New" w:cs="Courier New"/>
          <w:sz w:val="17"/>
          <w:szCs w:val="17"/>
        </w:rPr>
        <w:t>│   ├── ww-rnaseq.wdl</w:t>
      </w:r>
    </w:p>
    <w:p w14:paraId="518F15F8" w14:textId="77777777" w:rsidR="00B718C5" w:rsidRDefault="0003260C">
      <w:pPr>
        <w:shd w:val="clear" w:color="auto" w:fill="F2F2F2"/>
        <w:ind w:left="180" w:right="180"/>
      </w:pPr>
      <w:r>
        <w:rPr>
          <w:rFonts w:ascii="Courier New" w:eastAsia="Courier New" w:hAnsi="Courier New" w:cs="Courier New"/>
          <w:sz w:val="17"/>
          <w:szCs w:val="17"/>
        </w:rPr>
        <w:t>│   ├── inputs.template.json</w:t>
      </w:r>
    </w:p>
    <w:p w14:paraId="794AB4F7" w14:textId="77777777" w:rsidR="00B718C5" w:rsidRDefault="0003260C">
      <w:pPr>
        <w:shd w:val="clear" w:color="auto" w:fill="F2F2F2"/>
        <w:ind w:left="180" w:right="180"/>
      </w:pPr>
      <w:r>
        <w:rPr>
          <w:rFonts w:ascii="Courier New" w:eastAsia="Courier New" w:hAnsi="Courier New" w:cs="Courier New"/>
          <w:sz w:val="17"/>
          <w:szCs w:val="17"/>
        </w:rPr>
        <w:t>│   └── slurm.conf.template</w:t>
      </w:r>
    </w:p>
    <w:p w14:paraId="420D71D3" w14:textId="77777777" w:rsidR="00B718C5" w:rsidRDefault="0003260C">
      <w:pPr>
        <w:shd w:val="clear" w:color="auto" w:fill="F2F2F2"/>
        <w:ind w:left="180" w:right="180"/>
      </w:pPr>
      <w:r>
        <w:rPr>
          <w:rFonts w:ascii="Courier New" w:eastAsia="Courier New" w:hAnsi="Courier New" w:cs="Courier New"/>
          <w:sz w:val="17"/>
          <w:szCs w:val="17"/>
        </w:rPr>
        <w:t>├── scripts/</w:t>
      </w:r>
    </w:p>
    <w:p w14:paraId="18D47C81" w14:textId="77777777" w:rsidR="00B718C5" w:rsidRDefault="0003260C">
      <w:pPr>
        <w:shd w:val="clear" w:color="auto" w:fill="F2F2F2"/>
        <w:ind w:left="180" w:right="180"/>
      </w:pPr>
      <w:r>
        <w:rPr>
          <w:rFonts w:ascii="Courier New" w:eastAsia="Courier New" w:hAnsi="Courier New" w:cs="Courier New"/>
          <w:sz w:val="17"/>
          <w:szCs w:val="17"/>
        </w:rPr>
        <w:t>│   ├── submit_pipeline.sh</w:t>
      </w:r>
    </w:p>
    <w:p w14:paraId="2AB913F7" w14:textId="77777777" w:rsidR="00B718C5" w:rsidRDefault="0003260C">
      <w:pPr>
        <w:shd w:val="clear" w:color="auto" w:fill="F2F2F2"/>
        <w:ind w:left="180" w:right="180"/>
      </w:pPr>
      <w:r>
        <w:rPr>
          <w:rFonts w:ascii="Courier New" w:eastAsia="Courier New" w:hAnsi="Courier New" w:cs="Courier New"/>
          <w:sz w:val="17"/>
          <w:szCs w:val="17"/>
        </w:rPr>
        <w:t>│   ├── preflight.sh        # dependency checker</w:t>
      </w:r>
    </w:p>
    <w:p w14:paraId="193FBFED" w14:textId="77777777" w:rsidR="00B718C5" w:rsidRDefault="0003260C">
      <w:pPr>
        <w:shd w:val="clear" w:color="auto" w:fill="F2F2F2"/>
        <w:ind w:left="180" w:right="180"/>
      </w:pPr>
      <w:r>
        <w:rPr>
          <w:rFonts w:ascii="Courier New" w:eastAsia="Courier New" w:hAnsi="Courier New" w:cs="Courier New"/>
          <w:sz w:val="17"/>
          <w:szCs w:val="17"/>
        </w:rPr>
        <w:t>│   └── gtf2bed.py</w:t>
      </w:r>
    </w:p>
    <w:p w14:paraId="3DB2AEBB" w14:textId="77777777" w:rsidR="00B718C5" w:rsidRDefault="0003260C">
      <w:pPr>
        <w:shd w:val="clear" w:color="auto" w:fill="F2F2F2"/>
        <w:ind w:left="180" w:right="180"/>
      </w:pPr>
      <w:r>
        <w:rPr>
          <w:rFonts w:ascii="Courier New" w:eastAsia="Courier New" w:hAnsi="Courier New" w:cs="Courier New"/>
          <w:sz w:val="17"/>
          <w:szCs w:val="17"/>
        </w:rPr>
        <w:t>├── envs/</w:t>
      </w:r>
    </w:p>
    <w:p w14:paraId="0AE6084A" w14:textId="77777777" w:rsidR="00B718C5" w:rsidRDefault="0003260C">
      <w:pPr>
        <w:shd w:val="clear" w:color="auto" w:fill="F2F2F2"/>
        <w:ind w:left="180" w:right="180"/>
      </w:pPr>
      <w:r>
        <w:rPr>
          <w:rFonts w:ascii="Courier New" w:eastAsia="Courier New" w:hAnsi="Courier New" w:cs="Courier New"/>
          <w:sz w:val="17"/>
          <w:szCs w:val="17"/>
        </w:rPr>
        <w:t>│   ├── rnaseq_r.yml</w:t>
      </w:r>
    </w:p>
    <w:p w14:paraId="35D8B5E2" w14:textId="77777777" w:rsidR="00B718C5" w:rsidRDefault="0003260C">
      <w:pPr>
        <w:shd w:val="clear" w:color="auto" w:fill="F2F2F2"/>
        <w:ind w:left="180" w:right="180"/>
      </w:pPr>
      <w:r>
        <w:rPr>
          <w:rFonts w:ascii="Courier New" w:eastAsia="Courier New" w:hAnsi="Courier New" w:cs="Courier New"/>
          <w:sz w:val="17"/>
          <w:szCs w:val="17"/>
        </w:rPr>
        <w:t>│   ├── multiqc_env.yml</w:t>
      </w:r>
    </w:p>
    <w:p w14:paraId="55C65F04" w14:textId="77777777" w:rsidR="00B718C5" w:rsidRDefault="0003260C">
      <w:pPr>
        <w:shd w:val="clear" w:color="auto" w:fill="F2F2F2"/>
        <w:ind w:left="180" w:right="180"/>
      </w:pPr>
      <w:r>
        <w:rPr>
          <w:rFonts w:ascii="Courier New" w:eastAsia="Courier New" w:hAnsi="Courier New" w:cs="Courier New"/>
          <w:sz w:val="17"/>
          <w:szCs w:val="17"/>
        </w:rPr>
        <w:t>│   └── versions.md         # exact pinned versions</w:t>
      </w:r>
    </w:p>
    <w:p w14:paraId="3637F3F8" w14:textId="77777777" w:rsidR="00B718C5" w:rsidRDefault="0003260C">
      <w:pPr>
        <w:shd w:val="clear" w:color="auto" w:fill="F2F2F2"/>
        <w:ind w:left="180" w:right="180"/>
      </w:pPr>
      <w:r>
        <w:rPr>
          <w:rFonts w:ascii="Courier New" w:eastAsia="Courier New" w:hAnsi="Courier New" w:cs="Courier New"/>
          <w:sz w:val="17"/>
          <w:szCs w:val="17"/>
        </w:rPr>
        <w:t>├── docs/</w:t>
      </w:r>
    </w:p>
    <w:p w14:paraId="1B9750EE" w14:textId="77777777" w:rsidR="00B718C5" w:rsidRDefault="0003260C">
      <w:pPr>
        <w:shd w:val="clear" w:color="auto" w:fill="F2F2F2"/>
        <w:ind w:left="180" w:right="180"/>
      </w:pPr>
      <w:r>
        <w:rPr>
          <w:rFonts w:ascii="Courier New" w:eastAsia="Courier New" w:hAnsi="Courier New" w:cs="Courier New"/>
          <w:sz w:val="17"/>
          <w:szCs w:val="17"/>
        </w:rPr>
        <w:t>│   ├── runbook.md          # the 1,400-line guide</w:t>
      </w:r>
    </w:p>
    <w:p w14:paraId="17087A27" w14:textId="77777777" w:rsidR="00B718C5" w:rsidRDefault="0003260C">
      <w:pPr>
        <w:shd w:val="clear" w:color="auto" w:fill="F2F2F2"/>
        <w:ind w:left="180" w:right="180"/>
      </w:pPr>
      <w:r>
        <w:rPr>
          <w:rFonts w:ascii="Courier New" w:eastAsia="Courier New" w:hAnsi="Courier New" w:cs="Courier New"/>
          <w:sz w:val="17"/>
          <w:szCs w:val="17"/>
        </w:rPr>
        <w:t>│   ├── troubleshooting.md  # the 11 failure modes</w:t>
      </w:r>
    </w:p>
    <w:p w14:paraId="3B42ECC8" w14:textId="77777777" w:rsidR="00B718C5" w:rsidRDefault="0003260C">
      <w:pPr>
        <w:shd w:val="clear" w:color="auto" w:fill="F2F2F2"/>
        <w:ind w:left="180" w:right="180"/>
      </w:pPr>
      <w:r>
        <w:rPr>
          <w:rFonts w:ascii="Courier New" w:eastAsia="Courier New" w:hAnsi="Courier New" w:cs="Courier New"/>
          <w:sz w:val="17"/>
          <w:szCs w:val="17"/>
        </w:rPr>
        <w:t>│   └── figures/</w:t>
      </w:r>
    </w:p>
    <w:p w14:paraId="11827A7E" w14:textId="77777777" w:rsidR="00B718C5" w:rsidRDefault="0003260C">
      <w:pPr>
        <w:shd w:val="clear" w:color="auto" w:fill="F2F2F2"/>
        <w:ind w:left="180" w:right="180"/>
      </w:pPr>
      <w:r>
        <w:rPr>
          <w:rFonts w:ascii="Courier New" w:eastAsia="Courier New" w:hAnsi="Courier New" w:cs="Courier New"/>
          <w:sz w:val="17"/>
          <w:szCs w:val="17"/>
        </w:rPr>
        <w:t>├── examples/</w:t>
      </w:r>
    </w:p>
    <w:p w14:paraId="55A1F256" w14:textId="77777777" w:rsidR="00B718C5" w:rsidRDefault="0003260C">
      <w:pPr>
        <w:shd w:val="clear" w:color="auto" w:fill="F2F2F2"/>
        <w:ind w:left="180" w:right="180"/>
      </w:pPr>
      <w:r>
        <w:rPr>
          <w:rFonts w:ascii="Courier New" w:eastAsia="Courier New" w:hAnsi="Courier New" w:cs="Courier New"/>
          <w:sz w:val="17"/>
          <w:szCs w:val="17"/>
        </w:rPr>
        <w:t>│   └── samples.template.tsv</w:t>
      </w:r>
    </w:p>
    <w:p w14:paraId="40DAC0C8" w14:textId="77777777" w:rsidR="00B718C5" w:rsidRDefault="0003260C">
      <w:pPr>
        <w:shd w:val="clear" w:color="auto" w:fill="F2F2F2"/>
        <w:ind w:left="180" w:right="180"/>
      </w:pPr>
      <w:r>
        <w:rPr>
          <w:rFonts w:ascii="Courier New" w:eastAsia="Courier New" w:hAnsi="Courier New" w:cs="Courier New"/>
          <w:sz w:val="17"/>
          <w:szCs w:val="17"/>
        </w:rPr>
        <w:t>├── .gitignore</w:t>
      </w:r>
    </w:p>
    <w:p w14:paraId="232295F2" w14:textId="77777777" w:rsidR="00B718C5" w:rsidRDefault="0003260C">
      <w:pPr>
        <w:shd w:val="clear" w:color="auto" w:fill="F2F2F2"/>
        <w:ind w:left="180" w:right="180"/>
      </w:pPr>
      <w:r>
        <w:rPr>
          <w:rFonts w:ascii="Courier New" w:eastAsia="Courier New" w:hAnsi="Courier New" w:cs="Courier New"/>
          <w:sz w:val="17"/>
          <w:szCs w:val="17"/>
        </w:rPr>
        <w:t>├── LICENSE</w:t>
      </w:r>
    </w:p>
    <w:p w14:paraId="00DF1DDD" w14:textId="77777777" w:rsidR="00B718C5" w:rsidRDefault="0003260C">
      <w:pPr>
        <w:shd w:val="clear" w:color="auto" w:fill="F2F2F2"/>
        <w:spacing w:after="160"/>
        <w:ind w:left="180" w:right="180"/>
      </w:pPr>
      <w:r>
        <w:rPr>
          <w:rFonts w:ascii="Courier New" w:eastAsia="Courier New" w:hAnsi="Courier New" w:cs="Courier New"/>
          <w:sz w:val="17"/>
          <w:szCs w:val="17"/>
        </w:rPr>
        <w:t>└── CITATION.cff</w:t>
      </w:r>
    </w:p>
    <w:p w14:paraId="0A895C90" w14:textId="77777777" w:rsidR="00B718C5" w:rsidRDefault="0003260C">
      <w:pPr>
        <w:pStyle w:val="Heading2"/>
      </w:pPr>
      <w:r>
        <w:t>4.2 README case-study outline</w:t>
      </w:r>
    </w:p>
    <w:p w14:paraId="52B0B969" w14:textId="77777777" w:rsidR="00B718C5" w:rsidRDefault="0003260C">
      <w:pPr>
        <w:pStyle w:val="ListParagraph"/>
        <w:numPr>
          <w:ilvl w:val="0"/>
          <w:numId w:val="3"/>
        </w:numPr>
        <w:spacing w:after="90" w:line="276" w:lineRule="auto"/>
      </w:pPr>
      <w:r>
        <w:t>One-line summary and a workflow diagram above the fold.</w:t>
      </w:r>
    </w:p>
    <w:p w14:paraId="60C5BFDB" w14:textId="77777777" w:rsidR="00B718C5" w:rsidRDefault="0003260C">
      <w:pPr>
        <w:pStyle w:val="ListParagraph"/>
        <w:numPr>
          <w:ilvl w:val="0"/>
          <w:numId w:val="3"/>
        </w:numPr>
        <w:spacing w:after="90" w:line="276" w:lineRule="auto"/>
      </w:pPr>
      <w:r>
        <w:t>Biological question and experimental design (3 treated vs 3 control, design ~ condition, reference level Control).</w:t>
      </w:r>
    </w:p>
    <w:p w14:paraId="1D5E1A77" w14:textId="77777777" w:rsidR="00B718C5" w:rsidRDefault="0003260C">
      <w:pPr>
        <w:pStyle w:val="ListParagraph"/>
        <w:numPr>
          <w:ilvl w:val="0"/>
          <w:numId w:val="3"/>
        </w:numPr>
        <w:spacing w:after="90" w:line="276" w:lineRule="auto"/>
      </w:pPr>
      <w:r>
        <w:t>Data provenance — accessions and reference genome build, never the data files themselves.</w:t>
      </w:r>
    </w:p>
    <w:p w14:paraId="3E29FBE8" w14:textId="77777777" w:rsidR="00B718C5" w:rsidRDefault="0003260C">
      <w:pPr>
        <w:pStyle w:val="ListParagraph"/>
        <w:numPr>
          <w:ilvl w:val="0"/>
          <w:numId w:val="3"/>
        </w:numPr>
        <w:spacing w:after="90" w:line="276" w:lineRule="auto"/>
      </w:pPr>
      <w:r>
        <w:t>Workflow stages table: task name, tool, purpose, key output.</w:t>
      </w:r>
    </w:p>
    <w:p w14:paraId="6BB1C15B" w14:textId="77777777" w:rsidR="00B718C5" w:rsidRDefault="0003260C">
      <w:pPr>
        <w:pStyle w:val="ListParagraph"/>
        <w:numPr>
          <w:ilvl w:val="0"/>
          <w:numId w:val="3"/>
        </w:numPr>
        <w:spacing w:after="90" w:line="276" w:lineRule="auto"/>
      </w:pPr>
      <w:r>
        <w:t>Environment and exact versions, with the Conda YAMLs linked.</w:t>
      </w:r>
    </w:p>
    <w:p w14:paraId="1D53A43D" w14:textId="77777777" w:rsidR="00B718C5" w:rsidRDefault="0003260C">
      <w:pPr>
        <w:pStyle w:val="ListParagraph"/>
        <w:numPr>
          <w:ilvl w:val="0"/>
          <w:numId w:val="3"/>
        </w:numPr>
        <w:spacing w:after="90" w:line="276" w:lineRule="auto"/>
      </w:pPr>
      <w:r>
        <w:t>How to run: four commands, from clone to submitted job.</w:t>
      </w:r>
    </w:p>
    <w:p w14:paraId="2CD08C75" w14:textId="77777777" w:rsidR="00B718C5" w:rsidRDefault="0003260C">
      <w:pPr>
        <w:pStyle w:val="ListParagraph"/>
        <w:numPr>
          <w:ilvl w:val="0"/>
          <w:numId w:val="3"/>
        </w:numPr>
        <w:spacing w:after="90" w:line="276" w:lineRule="auto"/>
      </w:pPr>
      <w:r>
        <w:t>Results summary with two to four figures.</w:t>
      </w:r>
    </w:p>
    <w:p w14:paraId="57A9253E" w14:textId="77777777" w:rsidR="00B718C5" w:rsidRDefault="0003260C">
      <w:pPr>
        <w:pStyle w:val="ListParagraph"/>
        <w:numPr>
          <w:ilvl w:val="0"/>
          <w:numId w:val="3"/>
        </w:numPr>
        <w:spacing w:after="90" w:line="276" w:lineRule="auto"/>
      </w:pPr>
      <w:r>
        <w:t>Troubleshooting log — the differentiator; see 4.3.</w:t>
      </w:r>
    </w:p>
    <w:p w14:paraId="0F0692F8" w14:textId="77777777" w:rsidR="00B718C5" w:rsidRDefault="0003260C">
      <w:pPr>
        <w:pStyle w:val="ListParagraph"/>
        <w:numPr>
          <w:ilvl w:val="0"/>
          <w:numId w:val="3"/>
        </w:numPr>
        <w:spacing w:after="90" w:line="276" w:lineRule="auto"/>
      </w:pPr>
      <w:r>
        <w:t>Limitations and roadmap.</w:t>
      </w:r>
    </w:p>
    <w:p w14:paraId="0A40E699" w14:textId="77777777" w:rsidR="00B718C5" w:rsidRDefault="0003260C">
      <w:pPr>
        <w:pStyle w:val="ListParagraph"/>
        <w:numPr>
          <w:ilvl w:val="0"/>
          <w:numId w:val="3"/>
        </w:numPr>
        <w:spacing w:after="90" w:line="276" w:lineRule="auto"/>
      </w:pPr>
      <w:r>
        <w:t>Citation and license.</w:t>
      </w:r>
    </w:p>
    <w:p w14:paraId="76DB3F64" w14:textId="77777777" w:rsidR="00B718C5" w:rsidRDefault="00B718C5">
      <w:pPr>
        <w:spacing w:after="120"/>
      </w:pPr>
    </w:p>
    <w:p w14:paraId="541BC7ED" w14:textId="77777777" w:rsidR="00B718C5" w:rsidRDefault="0003260C">
      <w:pPr>
        <w:pStyle w:val="Heading2"/>
      </w:pPr>
      <w:r>
        <w:t>4.3 Why the troubleshooting log matters most</w:t>
      </w:r>
    </w:p>
    <w:p w14:paraId="48D1BED1" w14:textId="77777777" w:rsidR="00B718C5" w:rsidRDefault="0003260C">
      <w:pPr>
        <w:spacing w:after="120" w:line="276" w:lineRule="auto"/>
      </w:pPr>
      <w:r>
        <w:t xml:space="preserve">Most portfolio pipelines on GitHub show a clean success path, which tells a reviewer nothing about how the author behaves when something breaks. A log that records, for each failure: the </w:t>
      </w:r>
      <w:r>
        <w:lastRenderedPageBreak/>
        <w:t>error message, the diagnostic command used, the root cause, and the fix — demonstrates exactly the skill that pipeline work actually requires.</w:t>
      </w:r>
    </w:p>
    <w:p w14:paraId="31922B19" w14:textId="77777777" w:rsidR="00B718C5" w:rsidRDefault="0003260C">
      <w:pPr>
        <w:spacing w:after="120" w:line="276" w:lineRule="auto"/>
      </w:pPr>
      <w:r>
        <w:rPr>
          <w:sz w:val="21"/>
          <w:szCs w:val="21"/>
        </w:rPr>
        <w:t>Format each entry as a four-line block so it is scannable:</w:t>
      </w:r>
    </w:p>
    <w:p w14:paraId="4F8C2962" w14:textId="77777777" w:rsidR="00B718C5" w:rsidRDefault="0003260C">
      <w:pPr>
        <w:shd w:val="clear" w:color="auto" w:fill="F2F2F2"/>
        <w:ind w:left="180" w:right="180"/>
      </w:pPr>
      <w:r>
        <w:rPr>
          <w:rFonts w:ascii="Courier New" w:eastAsia="Courier New" w:hAnsi="Courier New" w:cs="Courier New"/>
          <w:sz w:val="17"/>
          <w:szCs w:val="17"/>
        </w:rPr>
        <w:t>### ImportError: undefined symbol PyUnicodeUCS2_DecodeUTF8</w:t>
      </w:r>
    </w:p>
    <w:p w14:paraId="4F1C837F" w14:textId="77777777" w:rsidR="00B718C5" w:rsidRDefault="0003260C">
      <w:pPr>
        <w:shd w:val="clear" w:color="auto" w:fill="F2F2F2"/>
        <w:ind w:left="180" w:right="180"/>
      </w:pPr>
      <w:r>
        <w:rPr>
          <w:rFonts w:ascii="Courier New" w:eastAsia="Courier New" w:hAnsi="Courier New" w:cs="Courier New"/>
          <w:sz w:val="17"/>
          <w:szCs w:val="17"/>
        </w:rPr>
        <w:t xml:space="preserve"> </w:t>
      </w:r>
    </w:p>
    <w:p w14:paraId="13ED7263" w14:textId="77777777" w:rsidR="00B718C5" w:rsidRDefault="0003260C">
      <w:pPr>
        <w:shd w:val="clear" w:color="auto" w:fill="F2F2F2"/>
        <w:ind w:left="180" w:right="180"/>
      </w:pPr>
      <w:r>
        <w:rPr>
          <w:rFonts w:ascii="Courier New" w:eastAsia="Courier New" w:hAnsi="Courier New" w:cs="Courier New"/>
          <w:sz w:val="17"/>
          <w:szCs w:val="17"/>
        </w:rPr>
        <w:t>Symptom   RSeQC step exits with return code 1 on every sample shard.</w:t>
      </w:r>
    </w:p>
    <w:p w14:paraId="1749EBE0" w14:textId="77777777" w:rsidR="00B718C5" w:rsidRDefault="0003260C">
      <w:pPr>
        <w:shd w:val="clear" w:color="auto" w:fill="F2F2F2"/>
        <w:ind w:left="180" w:right="180"/>
      </w:pPr>
      <w:r>
        <w:rPr>
          <w:rFonts w:ascii="Courier New" w:eastAsia="Courier New" w:hAnsi="Courier New" w:cs="Courier New"/>
          <w:sz w:val="17"/>
          <w:szCs w:val="17"/>
        </w:rPr>
        <w:t>Diagnosis Cluster RSeQC 2.6.3 ships compiled extensions built against a</w:t>
      </w:r>
    </w:p>
    <w:p w14:paraId="09EAB4CA" w14:textId="77777777" w:rsidR="00B718C5" w:rsidRDefault="0003260C">
      <w:pPr>
        <w:shd w:val="clear" w:color="auto" w:fill="F2F2F2"/>
        <w:ind w:left="180" w:right="180"/>
      </w:pPr>
      <w:r>
        <w:rPr>
          <w:rFonts w:ascii="Courier New" w:eastAsia="Courier New" w:hAnsi="Courier New" w:cs="Courier New"/>
          <w:sz w:val="17"/>
          <w:szCs w:val="17"/>
        </w:rPr>
        <w:t xml:space="preserve">          Python 2 interpreter with a different Unicode ABI (UCS2 vs UCS4).</w:t>
      </w:r>
    </w:p>
    <w:p w14:paraId="0C2656A5" w14:textId="77777777" w:rsidR="00B718C5" w:rsidRDefault="0003260C">
      <w:pPr>
        <w:shd w:val="clear" w:color="auto" w:fill="F2F2F2"/>
        <w:ind w:left="180" w:right="180"/>
      </w:pPr>
      <w:r>
        <w:rPr>
          <w:rFonts w:ascii="Courier New" w:eastAsia="Courier New" w:hAnsi="Courier New" w:cs="Courier New"/>
          <w:sz w:val="17"/>
          <w:szCs w:val="17"/>
        </w:rPr>
        <w:t>Cause     Legacy module incompatible with the available Python 2 runtime.</w:t>
      </w:r>
    </w:p>
    <w:p w14:paraId="35D6A054" w14:textId="77777777" w:rsidR="00B718C5" w:rsidRDefault="0003260C">
      <w:pPr>
        <w:shd w:val="clear" w:color="auto" w:fill="F2F2F2"/>
        <w:ind w:left="180" w:right="180"/>
      </w:pPr>
      <w:r>
        <w:rPr>
          <w:rFonts w:ascii="Courier New" w:eastAsia="Courier New" w:hAnsi="Courier New" w:cs="Courier New"/>
          <w:sz w:val="17"/>
          <w:szCs w:val="17"/>
        </w:rPr>
        <w:t>Fix       Replaced the module with RSeQC 5.0.5 installed into a Python 3</w:t>
      </w:r>
    </w:p>
    <w:p w14:paraId="05D18CB0" w14:textId="77777777" w:rsidR="00B718C5" w:rsidRDefault="0003260C">
      <w:pPr>
        <w:shd w:val="clear" w:color="auto" w:fill="F2F2F2"/>
        <w:spacing w:after="160"/>
        <w:ind w:left="180" w:right="180"/>
      </w:pPr>
      <w:r>
        <w:rPr>
          <w:rFonts w:ascii="Courier New" w:eastAsia="Courier New" w:hAnsi="Courier New" w:cs="Courier New"/>
          <w:sz w:val="17"/>
          <w:szCs w:val="17"/>
        </w:rPr>
        <w:t xml:space="preserve">          Conda environment; removed the module load from the backend config.</w:t>
      </w:r>
    </w:p>
    <w:p w14:paraId="530EEB11" w14:textId="77777777" w:rsidR="00B718C5" w:rsidRDefault="0003260C">
      <w:pPr>
        <w:pStyle w:val="Heading2"/>
      </w:pPr>
      <w:r>
        <w:t>4.4 Security review before the first push</w:t>
      </w:r>
    </w:p>
    <w:p w14:paraId="7E5CCEAD" w14:textId="77777777" w:rsidR="00B718C5" w:rsidRDefault="0003260C">
      <w:pPr>
        <w:spacing w:after="120" w:line="276" w:lineRule="auto"/>
      </w:pPr>
      <w:r>
        <w:rPr>
          <w:i/>
          <w:iCs/>
          <w:color w:val="595959"/>
          <w:sz w:val="20"/>
          <w:szCs w:val="20"/>
        </w:rPr>
        <w:t>Run through this list and treat any unchecked item as blocking.</w:t>
      </w:r>
    </w:p>
    <w:p w14:paraId="4971CB71" w14:textId="77777777" w:rsidR="00B718C5" w:rsidRDefault="0003260C">
      <w:pPr>
        <w:pStyle w:val="ListParagraph"/>
        <w:numPr>
          <w:ilvl w:val="0"/>
          <w:numId w:val="2"/>
        </w:numPr>
        <w:spacing w:after="90" w:line="276" w:lineRule="auto"/>
      </w:pPr>
      <w:r>
        <w:rPr>
          <w:b/>
          <w:bCs/>
        </w:rPr>
        <w:t xml:space="preserve">Strip institutional paths. </w:t>
      </w:r>
      <w:r>
        <w:t xml:space="preserve">Replace every absolute cluster path with a variable such as </w:t>
      </w:r>
      <w:r>
        <w:rPr>
          <w:rFonts w:ascii="Courier New" w:eastAsia="Courier New" w:hAnsi="Courier New" w:cs="Courier New"/>
          <w:sz w:val="18"/>
          <w:szCs w:val="18"/>
        </w:rPr>
        <w:t>${PROJECT_ROOT}</w:t>
      </w:r>
      <w:r>
        <w:t xml:space="preserve"> or the placeholder </w:t>
      </w:r>
      <w:r>
        <w:rPr>
          <w:rFonts w:ascii="Courier New" w:eastAsia="Courier New" w:hAnsi="Courier New" w:cs="Courier New"/>
          <w:sz w:val="18"/>
          <w:szCs w:val="18"/>
        </w:rPr>
        <w:t>/path_to_folder</w:t>
      </w:r>
      <w:r>
        <w:t>. This has already been done throughout the runbook.</w:t>
      </w:r>
    </w:p>
    <w:p w14:paraId="2D968CFD" w14:textId="77777777" w:rsidR="00B718C5" w:rsidRDefault="0003260C">
      <w:pPr>
        <w:pStyle w:val="ListParagraph"/>
        <w:numPr>
          <w:ilvl w:val="0"/>
          <w:numId w:val="2"/>
        </w:numPr>
        <w:spacing w:after="90" w:line="276" w:lineRule="auto"/>
      </w:pPr>
      <w:r>
        <w:rPr>
          <w:b/>
          <w:bCs/>
        </w:rPr>
        <w:t xml:space="preserve">Remove hostnames and usernames. </w:t>
      </w:r>
      <w:r>
        <w:t>Login-node and compute-node names, account names, and group names should not appear anywhere in committed text, including example command output.</w:t>
      </w:r>
    </w:p>
    <w:p w14:paraId="03AB7EB6" w14:textId="77777777" w:rsidR="00B718C5" w:rsidRDefault="0003260C">
      <w:pPr>
        <w:pStyle w:val="ListParagraph"/>
        <w:numPr>
          <w:ilvl w:val="0"/>
          <w:numId w:val="2"/>
        </w:numPr>
        <w:spacing w:after="90" w:line="276" w:lineRule="auto"/>
      </w:pPr>
      <w:r>
        <w:rPr>
          <w:b/>
          <w:bCs/>
        </w:rPr>
        <w:t xml:space="preserve">Commit no data. </w:t>
      </w:r>
      <w:r>
        <w:t xml:space="preserve">No FASTQ, BAM, CRAM, genome indices, or </w:t>
      </w:r>
      <w:r>
        <w:rPr>
          <w:rFonts w:ascii="Courier New" w:eastAsia="Courier New" w:hAnsi="Courier New" w:cs="Courier New"/>
          <w:sz w:val="18"/>
          <w:szCs w:val="18"/>
        </w:rPr>
        <w:t>cromwell-executions/</w:t>
      </w:r>
      <w:r>
        <w:t>. Reference inputs by public accession instead.</w:t>
      </w:r>
    </w:p>
    <w:p w14:paraId="6528B374" w14:textId="77777777" w:rsidR="00B718C5" w:rsidRDefault="0003260C">
      <w:pPr>
        <w:pStyle w:val="ListParagraph"/>
        <w:numPr>
          <w:ilvl w:val="0"/>
          <w:numId w:val="2"/>
        </w:numPr>
        <w:spacing w:after="90" w:line="276" w:lineRule="auto"/>
      </w:pPr>
      <w:r>
        <w:rPr>
          <w:b/>
          <w:bCs/>
        </w:rPr>
        <w:t xml:space="preserve">Commit no credentials. </w:t>
      </w:r>
      <w:r>
        <w:t xml:space="preserve">No tokens, </w:t>
      </w:r>
      <w:r>
        <w:rPr>
          <w:rFonts w:ascii="Courier New" w:eastAsia="Courier New" w:hAnsi="Courier New" w:cs="Courier New"/>
          <w:sz w:val="18"/>
          <w:szCs w:val="18"/>
        </w:rPr>
        <w:t>.netrc</w:t>
      </w:r>
      <w:r>
        <w:t xml:space="preserve">, SSH keys, </w:t>
      </w:r>
      <w:r>
        <w:rPr>
          <w:rFonts w:ascii="Courier New" w:eastAsia="Courier New" w:hAnsi="Courier New" w:cs="Courier New"/>
          <w:sz w:val="18"/>
          <w:szCs w:val="18"/>
        </w:rPr>
        <w:t>.env</w:t>
      </w:r>
      <w:r>
        <w:t xml:space="preserve"> files, or internal URLs.</w:t>
      </w:r>
    </w:p>
    <w:p w14:paraId="657950D7" w14:textId="77777777" w:rsidR="00B718C5" w:rsidRDefault="0003260C">
      <w:pPr>
        <w:pStyle w:val="ListParagraph"/>
        <w:numPr>
          <w:ilvl w:val="0"/>
          <w:numId w:val="2"/>
        </w:numPr>
        <w:spacing w:after="90" w:line="276" w:lineRule="auto"/>
      </w:pPr>
      <w:r>
        <w:rPr>
          <w:b/>
          <w:bCs/>
        </w:rPr>
        <w:t xml:space="preserve">Confirm institutional clearance. </w:t>
      </w:r>
      <w:r>
        <w:t>Work performed on employer infrastructure may be subject to IP policy or a data-use agreement. Confirm before publishing, and confirm separately whether the organization may be named.</w:t>
      </w:r>
    </w:p>
    <w:p w14:paraId="7A1F30ED" w14:textId="77777777" w:rsidR="00B718C5" w:rsidRDefault="0003260C">
      <w:pPr>
        <w:pStyle w:val="ListParagraph"/>
        <w:numPr>
          <w:ilvl w:val="0"/>
          <w:numId w:val="2"/>
        </w:numPr>
        <w:spacing w:after="90" w:line="276" w:lineRule="auto"/>
      </w:pPr>
      <w:r>
        <w:rPr>
          <w:b/>
          <w:bCs/>
        </w:rPr>
        <w:t xml:space="preserve">Check embargo status. </w:t>
      </w:r>
      <w:r>
        <w:t>If the underlying study is unpublished, publish the method and withhold the results, or keep the repository private until release.</w:t>
      </w:r>
    </w:p>
    <w:p w14:paraId="19A4F8B9" w14:textId="77777777" w:rsidR="00B718C5" w:rsidRDefault="0003260C">
      <w:pPr>
        <w:pStyle w:val="ListParagraph"/>
        <w:numPr>
          <w:ilvl w:val="0"/>
          <w:numId w:val="2"/>
        </w:numPr>
        <w:spacing w:after="90" w:line="276" w:lineRule="auto"/>
      </w:pPr>
      <w:r>
        <w:rPr>
          <w:b/>
          <w:bCs/>
        </w:rPr>
        <w:t xml:space="preserve">Scan the final diff </w:t>
      </w:r>
      <w:r>
        <w:t>for the organization name, the cluster name, and your username before the first push.</w:t>
      </w:r>
    </w:p>
    <w:p w14:paraId="68E69829" w14:textId="77777777" w:rsidR="00B718C5" w:rsidRDefault="00B718C5">
      <w:pPr>
        <w:spacing w:after="120"/>
      </w:pPr>
    </w:p>
    <w:p w14:paraId="71685D9E" w14:textId="77777777" w:rsidR="00B718C5" w:rsidRDefault="0003260C">
      <w:pPr>
        <w:pStyle w:val="Heading2"/>
      </w:pPr>
      <w:r>
        <w:t>4.5 .gitignore</w:t>
      </w:r>
    </w:p>
    <w:p w14:paraId="4BDC78D9" w14:textId="77777777" w:rsidR="00B718C5" w:rsidRDefault="0003260C">
      <w:pPr>
        <w:shd w:val="clear" w:color="auto" w:fill="F2F2F2"/>
        <w:ind w:left="180" w:right="180"/>
      </w:pPr>
      <w:r>
        <w:rPr>
          <w:rFonts w:ascii="Courier New" w:eastAsia="Courier New" w:hAnsi="Courier New" w:cs="Courier New"/>
          <w:sz w:val="17"/>
          <w:szCs w:val="17"/>
        </w:rPr>
        <w:t># Sequencing and alignment data</w:t>
      </w:r>
    </w:p>
    <w:p w14:paraId="6414FFCF" w14:textId="77777777" w:rsidR="00B718C5" w:rsidRDefault="0003260C">
      <w:pPr>
        <w:shd w:val="clear" w:color="auto" w:fill="F2F2F2"/>
        <w:ind w:left="180" w:right="180"/>
      </w:pPr>
      <w:r>
        <w:rPr>
          <w:rFonts w:ascii="Courier New" w:eastAsia="Courier New" w:hAnsi="Courier New" w:cs="Courier New"/>
          <w:sz w:val="17"/>
          <w:szCs w:val="17"/>
        </w:rPr>
        <w:t>*.fastq  *.fastq.gz  *.fq  *.fq.gz</w:t>
      </w:r>
    </w:p>
    <w:p w14:paraId="14A6A662" w14:textId="77777777" w:rsidR="00B718C5" w:rsidRDefault="0003260C">
      <w:pPr>
        <w:shd w:val="clear" w:color="auto" w:fill="F2F2F2"/>
        <w:ind w:left="180" w:right="180"/>
      </w:pPr>
      <w:r>
        <w:rPr>
          <w:rFonts w:ascii="Courier New" w:eastAsia="Courier New" w:hAnsi="Courier New" w:cs="Courier New"/>
          <w:sz w:val="17"/>
          <w:szCs w:val="17"/>
        </w:rPr>
        <w:t>*.bam  *.bai  *.cram  *.sam  *.sra</w:t>
      </w:r>
    </w:p>
    <w:p w14:paraId="5849AC95" w14:textId="77777777" w:rsidR="00B718C5" w:rsidRDefault="0003260C">
      <w:pPr>
        <w:shd w:val="clear" w:color="auto" w:fill="F2F2F2"/>
        <w:ind w:left="180" w:right="180"/>
      </w:pPr>
      <w:r>
        <w:rPr>
          <w:rFonts w:ascii="Courier New" w:eastAsia="Courier New" w:hAnsi="Courier New" w:cs="Courier New"/>
          <w:sz w:val="17"/>
          <w:szCs w:val="17"/>
        </w:rPr>
        <w:t xml:space="preserve"> </w:t>
      </w:r>
    </w:p>
    <w:p w14:paraId="1D6EA5B3" w14:textId="77777777" w:rsidR="00B718C5" w:rsidRDefault="0003260C">
      <w:pPr>
        <w:shd w:val="clear" w:color="auto" w:fill="F2F2F2"/>
        <w:ind w:left="180" w:right="180"/>
      </w:pPr>
      <w:r>
        <w:rPr>
          <w:rFonts w:ascii="Courier New" w:eastAsia="Courier New" w:hAnsi="Courier New" w:cs="Courier New"/>
          <w:sz w:val="17"/>
          <w:szCs w:val="17"/>
        </w:rPr>
        <w:t># Reference genomes and indices</w:t>
      </w:r>
    </w:p>
    <w:p w14:paraId="38D78823" w14:textId="77777777" w:rsidR="00B718C5" w:rsidRDefault="0003260C">
      <w:pPr>
        <w:shd w:val="clear" w:color="auto" w:fill="F2F2F2"/>
        <w:ind w:left="180" w:right="180"/>
      </w:pPr>
      <w:r>
        <w:rPr>
          <w:rFonts w:ascii="Courier New" w:eastAsia="Courier New" w:hAnsi="Courier New" w:cs="Courier New"/>
          <w:sz w:val="17"/>
          <w:szCs w:val="17"/>
        </w:rPr>
        <w:t>*.fa  *.fna  *.fasta  *.gtf  *.gff  *.gff3</w:t>
      </w:r>
    </w:p>
    <w:p w14:paraId="3F8E84D3" w14:textId="77777777" w:rsidR="00B718C5" w:rsidRDefault="0003260C">
      <w:pPr>
        <w:shd w:val="clear" w:color="auto" w:fill="F2F2F2"/>
        <w:ind w:left="180" w:right="180"/>
      </w:pPr>
      <w:r>
        <w:rPr>
          <w:rFonts w:ascii="Courier New" w:eastAsia="Courier New" w:hAnsi="Courier New" w:cs="Courier New"/>
          <w:sz w:val="17"/>
          <w:szCs w:val="17"/>
        </w:rPr>
        <w:t>star_index/  *.tar.gz</w:t>
      </w:r>
    </w:p>
    <w:p w14:paraId="598A71E3" w14:textId="77777777" w:rsidR="00B718C5" w:rsidRDefault="0003260C">
      <w:pPr>
        <w:shd w:val="clear" w:color="auto" w:fill="F2F2F2"/>
        <w:ind w:left="180" w:right="180"/>
      </w:pPr>
      <w:r>
        <w:rPr>
          <w:rFonts w:ascii="Courier New" w:eastAsia="Courier New" w:hAnsi="Courier New" w:cs="Courier New"/>
          <w:sz w:val="17"/>
          <w:szCs w:val="17"/>
        </w:rPr>
        <w:t xml:space="preserve"> </w:t>
      </w:r>
    </w:p>
    <w:p w14:paraId="2F3FE623" w14:textId="77777777" w:rsidR="00B718C5" w:rsidRDefault="0003260C">
      <w:pPr>
        <w:shd w:val="clear" w:color="auto" w:fill="F2F2F2"/>
        <w:ind w:left="180" w:right="180"/>
      </w:pPr>
      <w:r>
        <w:rPr>
          <w:rFonts w:ascii="Courier New" w:eastAsia="Courier New" w:hAnsi="Courier New" w:cs="Courier New"/>
          <w:sz w:val="17"/>
          <w:szCs w:val="17"/>
        </w:rPr>
        <w:t># Workflow engine state</w:t>
      </w:r>
    </w:p>
    <w:p w14:paraId="416C89EE" w14:textId="77777777" w:rsidR="00B718C5" w:rsidRDefault="0003260C">
      <w:pPr>
        <w:shd w:val="clear" w:color="auto" w:fill="F2F2F2"/>
        <w:ind w:left="180" w:right="180"/>
      </w:pPr>
      <w:r>
        <w:rPr>
          <w:rFonts w:ascii="Courier New" w:eastAsia="Courier New" w:hAnsi="Courier New" w:cs="Courier New"/>
          <w:sz w:val="17"/>
          <w:szCs w:val="17"/>
        </w:rPr>
        <w:t>cromwell-executions/  cromwell-workflow-logs/</w:t>
      </w:r>
    </w:p>
    <w:p w14:paraId="7BF458A8" w14:textId="77777777" w:rsidR="00B718C5" w:rsidRDefault="0003260C">
      <w:pPr>
        <w:shd w:val="clear" w:color="auto" w:fill="F2F2F2"/>
        <w:ind w:left="180" w:right="180"/>
      </w:pPr>
      <w:r>
        <w:rPr>
          <w:rFonts w:ascii="Courier New" w:eastAsia="Courier New" w:hAnsi="Courier New" w:cs="Courier New"/>
          <w:sz w:val="17"/>
          <w:szCs w:val="17"/>
        </w:rPr>
        <w:t>work/  .nextflow*  .snakemake/</w:t>
      </w:r>
    </w:p>
    <w:p w14:paraId="67FA2621" w14:textId="77777777" w:rsidR="00B718C5" w:rsidRDefault="0003260C">
      <w:pPr>
        <w:shd w:val="clear" w:color="auto" w:fill="F2F2F2"/>
        <w:ind w:left="180" w:right="180"/>
      </w:pPr>
      <w:r>
        <w:rPr>
          <w:rFonts w:ascii="Courier New" w:eastAsia="Courier New" w:hAnsi="Courier New" w:cs="Courier New"/>
          <w:sz w:val="17"/>
          <w:szCs w:val="17"/>
        </w:rPr>
        <w:t>*.jar</w:t>
      </w:r>
    </w:p>
    <w:p w14:paraId="0295BEFF" w14:textId="77777777" w:rsidR="00B718C5" w:rsidRDefault="0003260C">
      <w:pPr>
        <w:shd w:val="clear" w:color="auto" w:fill="F2F2F2"/>
        <w:ind w:left="180" w:right="180"/>
      </w:pPr>
      <w:r>
        <w:rPr>
          <w:rFonts w:ascii="Courier New" w:eastAsia="Courier New" w:hAnsi="Courier New" w:cs="Courier New"/>
          <w:sz w:val="17"/>
          <w:szCs w:val="17"/>
        </w:rPr>
        <w:t xml:space="preserve"> </w:t>
      </w:r>
    </w:p>
    <w:p w14:paraId="45CCEB8B" w14:textId="77777777" w:rsidR="00B718C5" w:rsidRDefault="0003260C">
      <w:pPr>
        <w:shd w:val="clear" w:color="auto" w:fill="F2F2F2"/>
        <w:ind w:left="180" w:right="180"/>
      </w:pPr>
      <w:r>
        <w:rPr>
          <w:rFonts w:ascii="Courier New" w:eastAsia="Courier New" w:hAnsi="Courier New" w:cs="Courier New"/>
          <w:sz w:val="17"/>
          <w:szCs w:val="17"/>
        </w:rPr>
        <w:t># Environments and logs</w:t>
      </w:r>
    </w:p>
    <w:p w14:paraId="61750219" w14:textId="77777777" w:rsidR="00B718C5" w:rsidRDefault="0003260C">
      <w:pPr>
        <w:shd w:val="clear" w:color="auto" w:fill="F2F2F2"/>
        <w:ind w:left="180" w:right="180"/>
      </w:pPr>
      <w:r>
        <w:rPr>
          <w:rFonts w:ascii="Courier New" w:eastAsia="Courier New" w:hAnsi="Courier New" w:cs="Courier New"/>
          <w:sz w:val="17"/>
          <w:szCs w:val="17"/>
        </w:rPr>
        <w:lastRenderedPageBreak/>
        <w:t>envs/*/  .conda/  __pycache__/  *.pyc</w:t>
      </w:r>
    </w:p>
    <w:p w14:paraId="60DE5850" w14:textId="77777777" w:rsidR="00B718C5" w:rsidRDefault="0003260C">
      <w:pPr>
        <w:shd w:val="clear" w:color="auto" w:fill="F2F2F2"/>
        <w:ind w:left="180" w:right="180"/>
      </w:pPr>
      <w:r>
        <w:rPr>
          <w:rFonts w:ascii="Courier New" w:eastAsia="Courier New" w:hAnsi="Courier New" w:cs="Courier New"/>
          <w:sz w:val="17"/>
          <w:szCs w:val="17"/>
        </w:rPr>
        <w:t>*.log  slurm-*.out</w:t>
      </w:r>
    </w:p>
    <w:p w14:paraId="4CEEF018" w14:textId="77777777" w:rsidR="00B718C5" w:rsidRDefault="0003260C">
      <w:pPr>
        <w:shd w:val="clear" w:color="auto" w:fill="F2F2F2"/>
        <w:ind w:left="180" w:right="180"/>
      </w:pPr>
      <w:r>
        <w:rPr>
          <w:rFonts w:ascii="Courier New" w:eastAsia="Courier New" w:hAnsi="Courier New" w:cs="Courier New"/>
          <w:sz w:val="17"/>
          <w:szCs w:val="17"/>
        </w:rPr>
        <w:t xml:space="preserve"> </w:t>
      </w:r>
    </w:p>
    <w:p w14:paraId="057DAC4D" w14:textId="77777777" w:rsidR="00B718C5" w:rsidRDefault="0003260C">
      <w:pPr>
        <w:shd w:val="clear" w:color="auto" w:fill="F2F2F2"/>
        <w:ind w:left="180" w:right="180"/>
      </w:pPr>
      <w:r>
        <w:rPr>
          <w:rFonts w:ascii="Courier New" w:eastAsia="Courier New" w:hAnsi="Courier New" w:cs="Courier New"/>
          <w:sz w:val="17"/>
          <w:szCs w:val="17"/>
        </w:rPr>
        <w:t># Local configuration (may contain real paths)</w:t>
      </w:r>
    </w:p>
    <w:p w14:paraId="4147C8CF" w14:textId="77777777" w:rsidR="00B718C5" w:rsidRDefault="0003260C">
      <w:pPr>
        <w:shd w:val="clear" w:color="auto" w:fill="F2F2F2"/>
        <w:ind w:left="180" w:right="180"/>
      </w:pPr>
      <w:r>
        <w:rPr>
          <w:rFonts w:ascii="Courier New" w:eastAsia="Courier New" w:hAnsi="Courier New" w:cs="Courier New"/>
          <w:sz w:val="17"/>
          <w:szCs w:val="17"/>
        </w:rPr>
        <w:t>slurm.conf</w:t>
      </w:r>
    </w:p>
    <w:p w14:paraId="79EF87EF" w14:textId="77777777" w:rsidR="00B718C5" w:rsidRDefault="0003260C">
      <w:pPr>
        <w:shd w:val="clear" w:color="auto" w:fill="F2F2F2"/>
        <w:ind w:left="180" w:right="180"/>
      </w:pPr>
      <w:r>
        <w:rPr>
          <w:rFonts w:ascii="Courier New" w:eastAsia="Courier New" w:hAnsi="Courier New" w:cs="Courier New"/>
          <w:sz w:val="17"/>
          <w:szCs w:val="17"/>
        </w:rPr>
        <w:t>inputs.json</w:t>
      </w:r>
    </w:p>
    <w:p w14:paraId="753EDAC0" w14:textId="77777777" w:rsidR="00B718C5" w:rsidRDefault="0003260C">
      <w:pPr>
        <w:shd w:val="clear" w:color="auto" w:fill="F2F2F2"/>
        <w:ind w:left="180" w:right="180"/>
      </w:pPr>
      <w:r>
        <w:rPr>
          <w:rFonts w:ascii="Courier New" w:eastAsia="Courier New" w:hAnsi="Courier New" w:cs="Courier New"/>
          <w:sz w:val="17"/>
          <w:szCs w:val="17"/>
        </w:rPr>
        <w:t>samples.tsv</w:t>
      </w:r>
    </w:p>
    <w:p w14:paraId="075AEC91" w14:textId="77777777" w:rsidR="00B718C5" w:rsidRDefault="0003260C">
      <w:pPr>
        <w:shd w:val="clear" w:color="auto" w:fill="F2F2F2"/>
        <w:ind w:left="180" w:right="180"/>
      </w:pPr>
      <w:r>
        <w:rPr>
          <w:rFonts w:ascii="Courier New" w:eastAsia="Courier New" w:hAnsi="Courier New" w:cs="Courier New"/>
          <w:sz w:val="17"/>
          <w:szCs w:val="17"/>
        </w:rPr>
        <w:t xml:space="preserve"> </w:t>
      </w:r>
    </w:p>
    <w:p w14:paraId="4632310B" w14:textId="77777777" w:rsidR="00B718C5" w:rsidRDefault="0003260C">
      <w:pPr>
        <w:shd w:val="clear" w:color="auto" w:fill="F2F2F2"/>
        <w:ind w:left="180" w:right="180"/>
      </w:pPr>
      <w:r>
        <w:rPr>
          <w:rFonts w:ascii="Courier New" w:eastAsia="Courier New" w:hAnsi="Courier New" w:cs="Courier New"/>
          <w:sz w:val="17"/>
          <w:szCs w:val="17"/>
        </w:rPr>
        <w:t># OS</w:t>
      </w:r>
    </w:p>
    <w:p w14:paraId="0E905FF2" w14:textId="77777777" w:rsidR="00B718C5" w:rsidRDefault="0003260C">
      <w:pPr>
        <w:shd w:val="clear" w:color="auto" w:fill="F2F2F2"/>
        <w:spacing w:after="160"/>
        <w:ind w:left="180" w:right="180"/>
      </w:pPr>
      <w:r>
        <w:rPr>
          <w:rFonts w:ascii="Courier New" w:eastAsia="Courier New" w:hAnsi="Courier New" w:cs="Courier New"/>
          <w:sz w:val="17"/>
          <w:szCs w:val="17"/>
        </w:rPr>
        <w:t>.DS_Store  Thumbs.db</w:t>
      </w:r>
    </w:p>
    <w:p w14:paraId="53BD7E6F" w14:textId="77777777" w:rsidR="00B718C5" w:rsidRDefault="0003260C">
      <w:pPr>
        <w:spacing w:after="120" w:line="276" w:lineRule="auto"/>
      </w:pPr>
      <w:r>
        <w:t xml:space="preserve">Note the last group: </w:t>
      </w:r>
      <w:r>
        <w:rPr>
          <w:rFonts w:ascii="Courier New" w:eastAsia="Courier New" w:hAnsi="Courier New" w:cs="Courier New"/>
          <w:sz w:val="18"/>
          <w:szCs w:val="18"/>
        </w:rPr>
        <w:t>slurm.conf</w:t>
      </w:r>
      <w:r>
        <w:t xml:space="preserve">, </w:t>
      </w:r>
      <w:r>
        <w:rPr>
          <w:rFonts w:ascii="Courier New" w:eastAsia="Courier New" w:hAnsi="Courier New" w:cs="Courier New"/>
          <w:sz w:val="18"/>
          <w:szCs w:val="18"/>
        </w:rPr>
        <w:t>inputs.json</w:t>
      </w:r>
      <w:r>
        <w:t xml:space="preserve"> and </w:t>
      </w:r>
      <w:r>
        <w:rPr>
          <w:rFonts w:ascii="Courier New" w:eastAsia="Courier New" w:hAnsi="Courier New" w:cs="Courier New"/>
          <w:sz w:val="18"/>
          <w:szCs w:val="18"/>
        </w:rPr>
        <w:t>samples.tsv</w:t>
      </w:r>
      <w:r>
        <w:t xml:space="preserve"> are ignored because the working copies contain real cluster paths. Commit the </w:t>
      </w:r>
      <w:r>
        <w:rPr>
          <w:rFonts w:ascii="Courier New" w:eastAsia="Courier New" w:hAnsi="Courier New" w:cs="Courier New"/>
          <w:sz w:val="18"/>
          <w:szCs w:val="18"/>
        </w:rPr>
        <w:t>.template</w:t>
      </w:r>
      <w:r>
        <w:t xml:space="preserve"> versions instead.</w:t>
      </w:r>
    </w:p>
    <w:p w14:paraId="27A85905" w14:textId="77777777" w:rsidR="00B718C5" w:rsidRDefault="0003260C">
      <w:r>
        <w:br w:type="page"/>
      </w:r>
    </w:p>
    <w:p w14:paraId="006BCF7D" w14:textId="77777777" w:rsidR="00B718C5" w:rsidRDefault="0003260C">
      <w:pPr>
        <w:pStyle w:val="Heading1"/>
      </w:pPr>
      <w:r>
        <w:lastRenderedPageBreak/>
        <w:t>5. Recommended figures</w:t>
      </w:r>
    </w:p>
    <w:p w14:paraId="4303AA81" w14:textId="77777777" w:rsidR="00B718C5" w:rsidRDefault="0003260C">
      <w:pPr>
        <w:spacing w:after="120" w:line="276" w:lineRule="auto"/>
      </w:pPr>
      <w:r>
        <w:t>Select by the claim each figure supports, not by what happens to be available. Cap a portfolio at three to five figures and a README at two to four.</w:t>
      </w:r>
    </w:p>
    <w:p w14:paraId="7EB0E443" w14:textId="77777777" w:rsidR="00B718C5" w:rsidRDefault="00B718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600"/>
        <w:gridCol w:w="2130"/>
        <w:gridCol w:w="2130"/>
      </w:tblGrid>
      <w:tr w:rsidR="00B718C5" w14:paraId="6D64A0D5"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6331DBFE" w14:textId="77777777" w:rsidR="00B718C5" w:rsidRDefault="0003260C">
            <w:pPr>
              <w:spacing w:after="20" w:line="252" w:lineRule="auto"/>
            </w:pPr>
            <w:r>
              <w:rPr>
                <w:b/>
                <w:bCs/>
                <w:color w:val="1F3864"/>
                <w:sz w:val="19"/>
                <w:szCs w:val="19"/>
              </w:rPr>
              <w:t>Figure</w:t>
            </w:r>
          </w:p>
        </w:tc>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0AD190A5" w14:textId="77777777" w:rsidR="00B718C5" w:rsidRDefault="0003260C">
            <w:pPr>
              <w:spacing w:after="20" w:line="252" w:lineRule="auto"/>
            </w:pPr>
            <w:r>
              <w:rPr>
                <w:b/>
                <w:bCs/>
                <w:color w:val="1F3864"/>
                <w:sz w:val="19"/>
                <w:szCs w:val="19"/>
              </w:rPr>
              <w:t>Claim it supports</w:t>
            </w:r>
          </w:p>
        </w:tc>
        <w:tc>
          <w:tcPr>
            <w:tcW w:w="213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24A6B69A" w14:textId="77777777" w:rsidR="00B718C5" w:rsidRDefault="0003260C">
            <w:pPr>
              <w:spacing w:after="20" w:line="252" w:lineRule="auto"/>
            </w:pPr>
            <w:r>
              <w:rPr>
                <w:b/>
                <w:bCs/>
                <w:color w:val="1F3864"/>
                <w:sz w:val="19"/>
                <w:szCs w:val="19"/>
              </w:rPr>
              <w:t>Portfolio priority</w:t>
            </w:r>
          </w:p>
        </w:tc>
        <w:tc>
          <w:tcPr>
            <w:tcW w:w="213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2AB7EF50" w14:textId="77777777" w:rsidR="00B718C5" w:rsidRDefault="0003260C">
            <w:pPr>
              <w:spacing w:after="20" w:line="252" w:lineRule="auto"/>
            </w:pPr>
            <w:r>
              <w:rPr>
                <w:b/>
                <w:bCs/>
                <w:color w:val="1F3864"/>
                <w:sz w:val="19"/>
                <w:szCs w:val="19"/>
              </w:rPr>
              <w:t>Status</w:t>
            </w:r>
          </w:p>
        </w:tc>
      </w:tr>
      <w:tr w:rsidR="00B718C5" w14:paraId="7D4B947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7B043D" w14:textId="77777777" w:rsidR="00B718C5" w:rsidRDefault="0003260C">
            <w:pPr>
              <w:spacing w:after="20" w:line="252" w:lineRule="auto"/>
            </w:pPr>
            <w:r>
              <w:rPr>
                <w:sz w:val="19"/>
                <w:szCs w:val="19"/>
              </w:rPr>
              <w:t>Workflow DAG / stage diagram</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5E718D" w14:textId="77777777" w:rsidR="00B718C5" w:rsidRDefault="0003260C">
            <w:pPr>
              <w:spacing w:after="20" w:line="252" w:lineRule="auto"/>
            </w:pPr>
            <w:r>
              <w:rPr>
                <w:sz w:val="19"/>
                <w:szCs w:val="19"/>
              </w:rPr>
              <w:t>The pipeline is well engineered</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36FC72" w14:textId="77777777" w:rsidR="00B718C5" w:rsidRDefault="0003260C">
            <w:pPr>
              <w:spacing w:after="20" w:line="252" w:lineRule="auto"/>
            </w:pPr>
            <w:r>
              <w:rPr>
                <w:sz w:val="19"/>
                <w:szCs w:val="19"/>
              </w:rPr>
              <w:t>Highest — lead with this</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7F9388" w14:textId="77777777" w:rsidR="00B718C5" w:rsidRDefault="0003260C">
            <w:pPr>
              <w:spacing w:after="20" w:line="252" w:lineRule="auto"/>
            </w:pPr>
            <w:r>
              <w:rPr>
                <w:sz w:val="19"/>
                <w:szCs w:val="19"/>
              </w:rPr>
              <w:t>To be drawn</w:t>
            </w:r>
          </w:p>
        </w:tc>
      </w:tr>
      <w:tr w:rsidR="00B718C5" w14:paraId="2A71F6F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8B345A" w14:textId="77777777" w:rsidR="00B718C5" w:rsidRDefault="0003260C">
            <w:pPr>
              <w:spacing w:after="20" w:line="252" w:lineRule="auto"/>
            </w:pPr>
            <w:r>
              <w:rPr>
                <w:sz w:val="19"/>
                <w:szCs w:val="19"/>
              </w:rPr>
              <w:t>Mapping-rate bar chart</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64579C" w14:textId="77777777" w:rsidR="00B718C5" w:rsidRDefault="0003260C">
            <w:pPr>
              <w:spacing w:after="20" w:line="252" w:lineRule="auto"/>
            </w:pPr>
            <w:r>
              <w:rPr>
                <w:sz w:val="19"/>
                <w:szCs w:val="19"/>
              </w:rPr>
              <w:t>Data quality is sound across all libraries</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81B944" w14:textId="77777777" w:rsidR="00B718C5" w:rsidRDefault="0003260C">
            <w:pPr>
              <w:spacing w:after="20" w:line="252" w:lineRule="auto"/>
            </w:pPr>
            <w:r>
              <w:rPr>
                <w:sz w:val="19"/>
                <w:szCs w:val="19"/>
              </w:rPr>
              <w:t>High</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AD2505" w14:textId="77777777" w:rsidR="00B718C5" w:rsidRDefault="0003260C">
            <w:pPr>
              <w:spacing w:after="20" w:line="252" w:lineRule="auto"/>
            </w:pPr>
            <w:r>
              <w:rPr>
                <w:sz w:val="19"/>
                <w:szCs w:val="19"/>
              </w:rPr>
              <w:t>Data ready; chart exists in the slide deck</w:t>
            </w:r>
          </w:p>
        </w:tc>
      </w:tr>
      <w:tr w:rsidR="00B718C5" w14:paraId="4A7149E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1BA2B7" w14:textId="77777777" w:rsidR="00B718C5" w:rsidRDefault="0003260C">
            <w:pPr>
              <w:spacing w:after="20" w:line="252" w:lineRule="auto"/>
            </w:pPr>
            <w:r>
              <w:rPr>
                <w:sz w:val="19"/>
                <w:szCs w:val="19"/>
              </w:rPr>
              <w:t>MultiQC summary panel</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3E2989" w14:textId="77777777" w:rsidR="00B718C5" w:rsidRDefault="0003260C">
            <w:pPr>
              <w:spacing w:after="20" w:line="252" w:lineRule="auto"/>
            </w:pPr>
            <w:r>
              <w:rPr>
                <w:sz w:val="19"/>
                <w:szCs w:val="19"/>
              </w:rPr>
              <w:t>QC was systematic, not ad hoc</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CC4BB5" w14:textId="77777777" w:rsidR="00B718C5" w:rsidRDefault="0003260C">
            <w:pPr>
              <w:spacing w:after="20" w:line="252" w:lineRule="auto"/>
            </w:pPr>
            <w:r>
              <w:rPr>
                <w:sz w:val="19"/>
                <w:szCs w:val="19"/>
              </w:rPr>
              <w:t>Medium — screenshot a section, not the whole report</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81178D" w14:textId="77777777" w:rsidR="00B718C5" w:rsidRDefault="0003260C">
            <w:pPr>
              <w:spacing w:after="20" w:line="252" w:lineRule="auto"/>
            </w:pPr>
            <w:r>
              <w:rPr>
                <w:sz w:val="19"/>
                <w:szCs w:val="19"/>
              </w:rPr>
              <w:t>Generated by the pipeline</w:t>
            </w:r>
          </w:p>
        </w:tc>
      </w:tr>
      <w:tr w:rsidR="00B718C5" w14:paraId="2FEC750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2DCA6F" w14:textId="77777777" w:rsidR="00B718C5" w:rsidRDefault="0003260C">
            <w:pPr>
              <w:spacing w:after="20" w:line="252" w:lineRule="auto"/>
            </w:pPr>
            <w:r>
              <w:rPr>
                <w:sz w:val="19"/>
                <w:szCs w:val="19"/>
              </w:rPr>
              <w:t>PCA of samples</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BBED26" w14:textId="77777777" w:rsidR="00B718C5" w:rsidRDefault="0003260C">
            <w:pPr>
              <w:spacing w:after="20" w:line="252" w:lineRule="auto"/>
            </w:pPr>
            <w:r>
              <w:rPr>
                <w:sz w:val="19"/>
                <w:szCs w:val="19"/>
              </w:rPr>
              <w:t>Replicates group; treatment separates</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85A923" w14:textId="77777777" w:rsidR="00B718C5" w:rsidRDefault="0003260C">
            <w:pPr>
              <w:spacing w:after="20" w:line="252" w:lineRule="auto"/>
            </w:pPr>
            <w:r>
              <w:rPr>
                <w:sz w:val="19"/>
                <w:szCs w:val="19"/>
              </w:rPr>
              <w:t>High — if separation is clean</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B697DB" w14:textId="77777777" w:rsidR="00B718C5" w:rsidRDefault="0003260C">
            <w:pPr>
              <w:spacing w:after="20" w:line="252" w:lineRule="auto"/>
            </w:pPr>
            <w:r>
              <w:rPr>
                <w:sz w:val="19"/>
                <w:szCs w:val="19"/>
              </w:rPr>
              <w:t>Generated; not yet inspected</w:t>
            </w:r>
          </w:p>
        </w:tc>
      </w:tr>
      <w:tr w:rsidR="00B718C5" w14:paraId="10AEA72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51E6BC" w14:textId="77777777" w:rsidR="00B718C5" w:rsidRDefault="0003260C">
            <w:pPr>
              <w:spacing w:after="20" w:line="252" w:lineRule="auto"/>
            </w:pPr>
            <w:r>
              <w:rPr>
                <w:sz w:val="19"/>
                <w:szCs w:val="19"/>
              </w:rPr>
              <w:t>Volcano plot</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0D6A53" w14:textId="77777777" w:rsidR="00B718C5" w:rsidRDefault="0003260C">
            <w:pPr>
              <w:spacing w:after="20" w:line="252" w:lineRule="auto"/>
            </w:pPr>
            <w:r>
              <w:rPr>
                <w:sz w:val="19"/>
                <w:szCs w:val="19"/>
              </w:rPr>
              <w:t>Differential signal exists</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B4DC8E" w14:textId="77777777" w:rsidR="00B718C5" w:rsidRDefault="0003260C">
            <w:pPr>
              <w:spacing w:after="20" w:line="252" w:lineRule="auto"/>
            </w:pPr>
            <w:r>
              <w:rPr>
                <w:sz w:val="19"/>
                <w:szCs w:val="19"/>
              </w:rPr>
              <w:t>Medium — only once results are summarized</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7DE45C" w14:textId="77777777" w:rsidR="00B718C5" w:rsidRDefault="0003260C">
            <w:pPr>
              <w:spacing w:after="20" w:line="252" w:lineRule="auto"/>
            </w:pPr>
            <w:r>
              <w:rPr>
                <w:sz w:val="19"/>
                <w:szCs w:val="19"/>
              </w:rPr>
              <w:t>Generated; [PENDING] review</w:t>
            </w:r>
          </w:p>
        </w:tc>
      </w:tr>
      <w:tr w:rsidR="00B718C5" w14:paraId="458241F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4EE486" w14:textId="77777777" w:rsidR="00B718C5" w:rsidRDefault="0003260C">
            <w:pPr>
              <w:spacing w:after="20" w:line="252" w:lineRule="auto"/>
            </w:pPr>
            <w:r>
              <w:rPr>
                <w:sz w:val="19"/>
                <w:szCs w:val="19"/>
              </w:rPr>
              <w:t>MA plot (shrunken)</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A1B75B" w14:textId="77777777" w:rsidR="00B718C5" w:rsidRDefault="0003260C">
            <w:pPr>
              <w:spacing w:after="20" w:line="252" w:lineRule="auto"/>
            </w:pPr>
            <w:r>
              <w:rPr>
                <w:sz w:val="19"/>
                <w:szCs w:val="19"/>
              </w:rPr>
              <w:t>Effect sizes are coherent across expression range</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03ED41" w14:textId="77777777" w:rsidR="00B718C5" w:rsidRDefault="0003260C">
            <w:pPr>
              <w:spacing w:after="20" w:line="252" w:lineRule="auto"/>
            </w:pPr>
            <w:r>
              <w:rPr>
                <w:sz w:val="19"/>
                <w:szCs w:val="19"/>
              </w:rPr>
              <w:t>Lower — technical audiences only</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B1D697" w14:textId="77777777" w:rsidR="00B718C5" w:rsidRDefault="0003260C">
            <w:pPr>
              <w:spacing w:after="20" w:line="252" w:lineRule="auto"/>
            </w:pPr>
            <w:r>
              <w:rPr>
                <w:sz w:val="19"/>
                <w:szCs w:val="19"/>
              </w:rPr>
              <w:t>Generated; [PENDING] review</w:t>
            </w:r>
          </w:p>
        </w:tc>
      </w:tr>
      <w:tr w:rsidR="00B718C5" w14:paraId="2511923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2A464D" w14:textId="77777777" w:rsidR="00B718C5" w:rsidRDefault="0003260C">
            <w:pPr>
              <w:spacing w:after="20" w:line="252" w:lineRule="auto"/>
            </w:pPr>
            <w:r>
              <w:rPr>
                <w:sz w:val="19"/>
                <w:szCs w:val="19"/>
              </w:rPr>
              <w:t>Sample-distance heatmap</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D7C513" w14:textId="77777777" w:rsidR="00B718C5" w:rsidRDefault="0003260C">
            <w:pPr>
              <w:spacing w:after="20" w:line="252" w:lineRule="auto"/>
            </w:pPr>
            <w:r>
              <w:rPr>
                <w:sz w:val="19"/>
                <w:szCs w:val="19"/>
              </w:rPr>
              <w:t>Replicate consistency</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B04039" w14:textId="77777777" w:rsidR="00B718C5" w:rsidRDefault="0003260C">
            <w:pPr>
              <w:spacing w:after="20" w:line="252" w:lineRule="auto"/>
            </w:pPr>
            <w:r>
              <w:rPr>
                <w:sz w:val="19"/>
                <w:szCs w:val="19"/>
              </w:rPr>
              <w:t>Lower — overlaps with PCA</w:t>
            </w:r>
          </w:p>
        </w:tc>
        <w:tc>
          <w:tcPr>
            <w:tcW w:w="21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9C87C7" w14:textId="77777777" w:rsidR="00B718C5" w:rsidRDefault="0003260C">
            <w:pPr>
              <w:spacing w:after="20" w:line="252" w:lineRule="auto"/>
            </w:pPr>
            <w:r>
              <w:rPr>
                <w:sz w:val="19"/>
                <w:szCs w:val="19"/>
              </w:rPr>
              <w:t>Generated</w:t>
            </w:r>
          </w:p>
        </w:tc>
      </w:tr>
    </w:tbl>
    <w:p w14:paraId="2E2244C8" w14:textId="77777777" w:rsidR="00B718C5" w:rsidRDefault="00B718C5">
      <w:pPr>
        <w:spacing w:after="140"/>
      </w:pPr>
    </w:p>
    <w:p w14:paraId="73B58478" w14:textId="77777777" w:rsidR="00B718C5" w:rsidRDefault="0003260C">
      <w:pPr>
        <w:spacing w:after="120" w:line="276" w:lineRule="auto"/>
      </w:pPr>
      <w:r>
        <w:rPr>
          <w:sz w:val="21"/>
          <w:szCs w:val="21"/>
        </w:rPr>
        <w:t>For a pipeline-engineering portfolio, the workflow diagram plus the mapping-rate chart will persuade more than a volcano plot. The volcano plot demonstrates that you ran DESeq2; the DAG demonstrates that you can design and operate a multi-stage distributed system.</w:t>
      </w:r>
    </w:p>
    <w:p w14:paraId="15A7EB4E" w14:textId="77777777" w:rsidR="00B718C5" w:rsidRDefault="00B718C5">
      <w:pPr>
        <w:spacing w:after="80"/>
      </w:pPr>
    </w:p>
    <w:p w14:paraId="65FABE9D" w14:textId="77777777" w:rsidR="00B718C5" w:rsidRDefault="0003260C">
      <w:pPr>
        <w:pStyle w:val="Heading2"/>
      </w:pPr>
      <w:r>
        <w:t>5.1 Publication-readiness checklist</w:t>
      </w:r>
    </w:p>
    <w:p w14:paraId="5F6F7E7A" w14:textId="77777777" w:rsidR="00B718C5" w:rsidRDefault="0003260C">
      <w:pPr>
        <w:pStyle w:val="ListParagraph"/>
        <w:numPr>
          <w:ilvl w:val="0"/>
          <w:numId w:val="2"/>
        </w:numPr>
        <w:spacing w:after="90" w:line="276" w:lineRule="auto"/>
      </w:pPr>
      <w:r>
        <w:t>Vector output (PDF or SVG) or at minimum 300 dpi raster. The DESeq2 plots are already PDF — keep them vector rather than screenshotting.</w:t>
      </w:r>
    </w:p>
    <w:p w14:paraId="5353E84F" w14:textId="77777777" w:rsidR="00B718C5" w:rsidRDefault="0003260C">
      <w:pPr>
        <w:pStyle w:val="ListParagraph"/>
        <w:numPr>
          <w:ilvl w:val="0"/>
          <w:numId w:val="2"/>
        </w:numPr>
        <w:spacing w:after="90" w:line="276" w:lineRule="auto"/>
      </w:pPr>
      <w:r>
        <w:t>All axes labeled with units; no truncated or unexplained scales.</w:t>
      </w:r>
    </w:p>
    <w:p w14:paraId="5503FE4F" w14:textId="77777777" w:rsidR="00B718C5" w:rsidRDefault="0003260C">
      <w:pPr>
        <w:pStyle w:val="ListParagraph"/>
        <w:numPr>
          <w:ilvl w:val="0"/>
          <w:numId w:val="2"/>
        </w:numPr>
        <w:spacing w:after="90" w:line="276" w:lineRule="auto"/>
      </w:pPr>
      <w:r>
        <w:t>Font legible at final print size (7 pt minimum); one consistent typeface across the figure set.</w:t>
      </w:r>
    </w:p>
    <w:p w14:paraId="153FEDD9" w14:textId="77777777" w:rsidR="00B718C5" w:rsidRDefault="0003260C">
      <w:pPr>
        <w:pStyle w:val="ListParagraph"/>
        <w:numPr>
          <w:ilvl w:val="0"/>
          <w:numId w:val="2"/>
        </w:numPr>
        <w:spacing w:after="90" w:line="276" w:lineRule="auto"/>
      </w:pPr>
      <w:r>
        <w:t>Colorblind-safe palette; never encode meaning in red versus green alone — this matters specifically for volcano plots, where up- and down-regulation are conventionally red/blue or red/green.</w:t>
      </w:r>
    </w:p>
    <w:p w14:paraId="50946CCE" w14:textId="77777777" w:rsidR="00B718C5" w:rsidRDefault="0003260C">
      <w:pPr>
        <w:pStyle w:val="ListParagraph"/>
        <w:numPr>
          <w:ilvl w:val="0"/>
          <w:numId w:val="2"/>
        </w:numPr>
        <w:spacing w:after="90" w:line="276" w:lineRule="auto"/>
      </w:pPr>
      <w:r>
        <w:t>n stated, and the statistical test, significance threshold, and multiple-testing correction named in the caption.</w:t>
      </w:r>
    </w:p>
    <w:p w14:paraId="691F05E8" w14:textId="77777777" w:rsidR="00B718C5" w:rsidRDefault="0003260C">
      <w:pPr>
        <w:pStyle w:val="ListParagraph"/>
        <w:numPr>
          <w:ilvl w:val="0"/>
          <w:numId w:val="2"/>
        </w:numPr>
        <w:spacing w:after="90" w:line="276" w:lineRule="auto"/>
      </w:pPr>
      <w:r>
        <w:t>Caption self-contained — readable without the surrounding text.</w:t>
      </w:r>
    </w:p>
    <w:p w14:paraId="663284C6" w14:textId="77777777" w:rsidR="00B718C5" w:rsidRDefault="0003260C">
      <w:pPr>
        <w:pStyle w:val="ListParagraph"/>
        <w:numPr>
          <w:ilvl w:val="0"/>
          <w:numId w:val="2"/>
        </w:numPr>
        <w:spacing w:after="90" w:line="276" w:lineRule="auto"/>
      </w:pPr>
      <w:r>
        <w:lastRenderedPageBreak/>
        <w:t>No 3-D effects, decorative gradients, or duplicated encodings.</w:t>
      </w:r>
    </w:p>
    <w:p w14:paraId="3B1C848F" w14:textId="77777777" w:rsidR="00B718C5" w:rsidRDefault="0003260C">
      <w:r>
        <w:br w:type="page"/>
      </w:r>
    </w:p>
    <w:p w14:paraId="5016399D" w14:textId="77777777" w:rsidR="00B718C5" w:rsidRDefault="0003260C">
      <w:pPr>
        <w:pStyle w:val="Heading1"/>
      </w:pPr>
      <w:r>
        <w:lastRenderedPageBreak/>
        <w:t>6. LinkedIn content</w:t>
      </w:r>
    </w:p>
    <w:p w14:paraId="7FAD29CD" w14:textId="77777777" w:rsidR="00B718C5" w:rsidRDefault="0003260C">
      <w:pPr>
        <w:spacing w:after="120" w:line="276" w:lineRule="auto"/>
      </w:pPr>
      <w:r>
        <w:t>Written around the debugging narrative rather than the result, because the result is not yet cleared for publication and because the debugging story is the more distinctive content.</w:t>
      </w:r>
    </w:p>
    <w:p w14:paraId="3129A1A6" w14:textId="77777777" w:rsidR="00B718C5" w:rsidRDefault="0003260C">
      <w:pPr>
        <w:pStyle w:val="Heading2"/>
      </w:pPr>
      <w:r>
        <w:t>6.1 Long post (~210 words)</w:t>
      </w:r>
    </w:p>
    <w:p w14:paraId="252B20AB" w14:textId="77777777" w:rsidR="00B718C5" w:rsidRDefault="0003260C">
      <w:pPr>
        <w:shd w:val="clear" w:color="auto" w:fill="FAFAFA"/>
        <w:spacing w:after="100" w:line="288" w:lineRule="auto"/>
        <w:ind w:left="180" w:right="180"/>
      </w:pPr>
      <w:r>
        <w:rPr>
          <w:sz w:val="21"/>
          <w:szCs w:val="21"/>
        </w:rPr>
        <w:t>My RNA-seq pipeline failed five times before it worked. That turned out to be the useful part.</w:t>
      </w:r>
    </w:p>
    <w:p w14:paraId="0290FEEA" w14:textId="77777777" w:rsidR="00B718C5" w:rsidRDefault="00B718C5">
      <w:pPr>
        <w:spacing w:after="100"/>
      </w:pPr>
    </w:p>
    <w:p w14:paraId="0F9012BB" w14:textId="77777777" w:rsidR="00B718C5" w:rsidRDefault="0003260C">
      <w:pPr>
        <w:shd w:val="clear" w:color="auto" w:fill="FAFAFA"/>
        <w:spacing w:after="100" w:line="288" w:lineRule="auto"/>
        <w:ind w:left="180" w:right="180"/>
      </w:pPr>
      <w:r>
        <w:rPr>
          <w:sz w:val="21"/>
          <w:szCs w:val="21"/>
        </w:rPr>
        <w:t>I set out to run a differential-expression analysis on six paired-end libraries — three treated shoots, three controls — using a WDL workflow executed through Cromwell on a SLURM cluster. Fourteen tasks: QC, adapter trimming, STAR alignment, featureCounts quantification, RSeQC alignment QC, MultiQC aggregation, DESeq2.</w:t>
      </w:r>
    </w:p>
    <w:p w14:paraId="252B3A7F" w14:textId="77777777" w:rsidR="00B718C5" w:rsidRDefault="00B718C5">
      <w:pPr>
        <w:spacing w:after="100"/>
      </w:pPr>
    </w:p>
    <w:p w14:paraId="066FEB37" w14:textId="77777777" w:rsidR="00B718C5" w:rsidRDefault="0003260C">
      <w:pPr>
        <w:shd w:val="clear" w:color="auto" w:fill="FAFAFA"/>
        <w:spacing w:after="100" w:line="288" w:lineRule="auto"/>
        <w:ind w:left="180" w:right="180"/>
      </w:pPr>
      <w:r>
        <w:rPr>
          <w:sz w:val="21"/>
          <w:szCs w:val="21"/>
        </w:rPr>
        <w:t>The science was the straightforward half. The infrastructure was not.</w:t>
      </w:r>
    </w:p>
    <w:p w14:paraId="0E9F3EA0" w14:textId="77777777" w:rsidR="00B718C5" w:rsidRDefault="00B718C5">
      <w:pPr>
        <w:spacing w:after="100"/>
      </w:pPr>
    </w:p>
    <w:p w14:paraId="0E3248F5" w14:textId="77777777" w:rsidR="00B718C5" w:rsidRDefault="0003260C">
      <w:pPr>
        <w:shd w:val="clear" w:color="auto" w:fill="FAFAFA"/>
        <w:spacing w:after="100" w:line="288" w:lineRule="auto"/>
        <w:ind w:left="180" w:right="180"/>
      </w:pPr>
      <w:r>
        <w:rPr>
          <w:sz w:val="21"/>
          <w:szCs w:val="21"/>
        </w:rPr>
        <w:t>Each failure had a genuinely different root cause. A legacy QC module whose compiled extensions were built against a Python 2 interpreter with a mismatched Unicode ABI. A submission flag that silently broke the workflow engine's ability to capture scheduler job IDs. An invalid escape sequence in the backend configuration. Dependencies that existed on the login node but not inside the jobs the scheduler dispatched — which is a distinction you only learn once.</w:t>
      </w:r>
    </w:p>
    <w:p w14:paraId="3A25A7C3" w14:textId="77777777" w:rsidR="00B718C5" w:rsidRDefault="00B718C5">
      <w:pPr>
        <w:spacing w:after="100"/>
      </w:pPr>
    </w:p>
    <w:p w14:paraId="51A1A5A0" w14:textId="77777777" w:rsidR="00B718C5" w:rsidRDefault="0003260C">
      <w:pPr>
        <w:shd w:val="clear" w:color="auto" w:fill="FAFAFA"/>
        <w:spacing w:after="100" w:line="288" w:lineRule="auto"/>
        <w:ind w:left="180" w:right="180"/>
      </w:pPr>
      <w:r>
        <w:rPr>
          <w:sz w:val="21"/>
          <w:szCs w:val="21"/>
        </w:rPr>
        <w:t>The final run completed end to end: 96–97% alignment across all six libraries, 85–90% of reads assigned to genes.</w:t>
      </w:r>
    </w:p>
    <w:p w14:paraId="415BD766" w14:textId="77777777" w:rsidR="00B718C5" w:rsidRDefault="00B718C5">
      <w:pPr>
        <w:spacing w:after="100"/>
      </w:pPr>
    </w:p>
    <w:p w14:paraId="7B632996" w14:textId="77777777" w:rsidR="00B718C5" w:rsidRDefault="0003260C">
      <w:pPr>
        <w:shd w:val="clear" w:color="auto" w:fill="FAFAFA"/>
        <w:spacing w:after="100" w:line="288" w:lineRule="auto"/>
        <w:ind w:left="180" w:right="180"/>
      </w:pPr>
      <w:r>
        <w:rPr>
          <w:sz w:val="21"/>
          <w:szCs w:val="21"/>
        </w:rPr>
        <w:t>What I actually built was not the analysis. It was a documented, portable workflow where re-running on a new dataset means editing one sample sheet — plus a troubleshooting log so the next person does not spend five runs learning what I learned.</w:t>
      </w:r>
    </w:p>
    <w:p w14:paraId="263F4EEA" w14:textId="77777777" w:rsidR="00B718C5" w:rsidRDefault="00B718C5">
      <w:pPr>
        <w:spacing w:after="100"/>
      </w:pPr>
    </w:p>
    <w:p w14:paraId="65C31E61" w14:textId="77777777" w:rsidR="00B718C5" w:rsidRDefault="0003260C">
      <w:pPr>
        <w:shd w:val="clear" w:color="auto" w:fill="FAFAFA"/>
        <w:spacing w:after="100" w:line="288" w:lineRule="auto"/>
        <w:ind w:left="180" w:right="180"/>
      </w:pPr>
      <w:r>
        <w:rPr>
          <w:sz w:val="21"/>
          <w:szCs w:val="21"/>
        </w:rPr>
        <w:t>Reproducibility is not a checkbox at the end. It is the thing you are building the whole time.</w:t>
      </w:r>
    </w:p>
    <w:p w14:paraId="097151FF" w14:textId="77777777" w:rsidR="00B718C5" w:rsidRDefault="00B718C5">
      <w:pPr>
        <w:spacing w:after="100"/>
      </w:pPr>
    </w:p>
    <w:p w14:paraId="5B63668C" w14:textId="77777777" w:rsidR="00B718C5" w:rsidRDefault="0003260C">
      <w:pPr>
        <w:shd w:val="clear" w:color="auto" w:fill="FAFAFA"/>
        <w:spacing w:after="100" w:line="288" w:lineRule="auto"/>
        <w:ind w:left="180" w:right="180"/>
      </w:pPr>
      <w:r>
        <w:rPr>
          <w:sz w:val="21"/>
          <w:szCs w:val="21"/>
        </w:rPr>
        <w:t>#Bioinformatics #RNAseq #WDL #ReproducibleResearch #HPC</w:t>
      </w:r>
    </w:p>
    <w:p w14:paraId="0F61EA92" w14:textId="77777777" w:rsidR="00B718C5" w:rsidRDefault="00B718C5">
      <w:pPr>
        <w:spacing w:after="140"/>
      </w:pPr>
    </w:p>
    <w:p w14:paraId="3A70911F" w14:textId="77777777" w:rsidR="00B718C5" w:rsidRDefault="0003260C">
      <w:pPr>
        <w:pStyle w:val="Heading2"/>
      </w:pPr>
      <w:r>
        <w:t>6.2 Short variant (72 words)</w:t>
      </w:r>
    </w:p>
    <w:p w14:paraId="0B7C20F1" w14:textId="77777777" w:rsidR="00B718C5" w:rsidRDefault="0003260C">
      <w:pPr>
        <w:shd w:val="clear" w:color="auto" w:fill="FAFAFA"/>
        <w:spacing w:after="100" w:line="288" w:lineRule="auto"/>
        <w:ind w:left="180" w:right="180"/>
      </w:pPr>
      <w:r>
        <w:rPr>
          <w:sz w:val="21"/>
          <w:szCs w:val="21"/>
        </w:rPr>
        <w:t>Five failed runs before success — and the failures were the education.</w:t>
      </w:r>
    </w:p>
    <w:p w14:paraId="34086663" w14:textId="77777777" w:rsidR="00B718C5" w:rsidRDefault="00B718C5">
      <w:pPr>
        <w:spacing w:after="100"/>
      </w:pPr>
    </w:p>
    <w:p w14:paraId="414CBD94" w14:textId="77777777" w:rsidR="00B718C5" w:rsidRDefault="0003260C">
      <w:pPr>
        <w:shd w:val="clear" w:color="auto" w:fill="FAFAFA"/>
        <w:spacing w:after="100" w:line="288" w:lineRule="auto"/>
        <w:ind w:left="180" w:right="180"/>
      </w:pPr>
      <w:r>
        <w:rPr>
          <w:sz w:val="21"/>
          <w:szCs w:val="21"/>
        </w:rPr>
        <w:lastRenderedPageBreak/>
        <w:t>A 14-task WDL RNA-seq pipeline on SLURM HPC: six paired-end libraries, FASTQ through DESeq2, 96%+ alignment. Every failure had a different root cause: a Python 2 ABI mismatch, a lost scheduler job ID, a config escape error, missing dependencies inside dispatched jobs.</w:t>
      </w:r>
    </w:p>
    <w:p w14:paraId="3811B9E6" w14:textId="77777777" w:rsidR="00B718C5" w:rsidRDefault="00B718C5">
      <w:pPr>
        <w:spacing w:after="100"/>
      </w:pPr>
    </w:p>
    <w:p w14:paraId="1B156BF2" w14:textId="77777777" w:rsidR="00B718C5" w:rsidRDefault="0003260C">
      <w:pPr>
        <w:shd w:val="clear" w:color="auto" w:fill="FAFAFA"/>
        <w:spacing w:after="100" w:line="288" w:lineRule="auto"/>
        <w:ind w:left="180" w:right="180"/>
      </w:pPr>
      <w:r>
        <w:rPr>
          <w:sz w:val="21"/>
          <w:szCs w:val="21"/>
        </w:rPr>
        <w:t>All eleven are now documented, so the next run needs one edited sample sheet.</w:t>
      </w:r>
    </w:p>
    <w:p w14:paraId="1FDAF004" w14:textId="77777777" w:rsidR="00B718C5" w:rsidRDefault="00B718C5">
      <w:pPr>
        <w:spacing w:after="100"/>
      </w:pPr>
    </w:p>
    <w:p w14:paraId="2D369FC6" w14:textId="77777777" w:rsidR="00B718C5" w:rsidRDefault="0003260C">
      <w:pPr>
        <w:shd w:val="clear" w:color="auto" w:fill="FAFAFA"/>
        <w:spacing w:after="100" w:line="288" w:lineRule="auto"/>
        <w:ind w:left="180" w:right="180"/>
      </w:pPr>
      <w:r>
        <w:rPr>
          <w:sz w:val="21"/>
          <w:szCs w:val="21"/>
        </w:rPr>
        <w:t>#Bioinformatics #RNAseq #HPC</w:t>
      </w:r>
    </w:p>
    <w:p w14:paraId="239C2C00" w14:textId="77777777" w:rsidR="00B718C5" w:rsidRDefault="00B718C5">
      <w:pPr>
        <w:spacing w:after="140"/>
      </w:pPr>
    </w:p>
    <w:p w14:paraId="3950B0E6" w14:textId="77777777" w:rsidR="00B718C5" w:rsidRDefault="0003260C">
      <w:pPr>
        <w:pStyle w:val="Heading2"/>
      </w:pPr>
      <w:r>
        <w:t>6.3 Before posting</w:t>
      </w:r>
    </w:p>
    <w:p w14:paraId="679F4A88" w14:textId="77777777" w:rsidR="00B718C5" w:rsidRDefault="0003260C">
      <w:pPr>
        <w:pStyle w:val="ListParagraph"/>
        <w:numPr>
          <w:ilvl w:val="0"/>
          <w:numId w:val="2"/>
        </w:numPr>
        <w:spacing w:after="90" w:line="276" w:lineRule="auto"/>
      </w:pPr>
      <w:r>
        <w:rPr>
          <w:b/>
          <w:bCs/>
          <w:color w:val="A33A3A"/>
        </w:rPr>
        <w:t xml:space="preserve">[PENDING] </w:t>
      </w:r>
      <w:r>
        <w:t>Confirm the study is not under embargo and that the treatment name "CD6" and the organism may be disclosed publicly. Both posts above avoid naming the employer, the cluster, and the specific biological finding — but the experimental design is still disclosed.</w:t>
      </w:r>
    </w:p>
    <w:p w14:paraId="64FB4195" w14:textId="77777777" w:rsidR="00B718C5" w:rsidRDefault="0003260C">
      <w:pPr>
        <w:pStyle w:val="ListParagraph"/>
        <w:numPr>
          <w:ilvl w:val="0"/>
          <w:numId w:val="2"/>
        </w:numPr>
        <w:spacing w:after="90" w:line="276" w:lineRule="auto"/>
      </w:pPr>
      <w:r>
        <w:t>Do not add the biological result until the differential-expression summary is reviewed and cleared.</w:t>
      </w:r>
    </w:p>
    <w:p w14:paraId="160FECD7" w14:textId="77777777" w:rsidR="00B718C5" w:rsidRDefault="0003260C">
      <w:pPr>
        <w:pStyle w:val="ListParagraph"/>
        <w:numPr>
          <w:ilvl w:val="0"/>
          <w:numId w:val="2"/>
        </w:numPr>
        <w:spacing w:after="90" w:line="276" w:lineRule="auto"/>
      </w:pPr>
      <w:r>
        <w:t>If the work was done on employer infrastructure, check the external-communications policy before posting.</w:t>
      </w:r>
    </w:p>
    <w:p w14:paraId="7BFDA34F" w14:textId="77777777" w:rsidR="00B718C5" w:rsidRDefault="0003260C">
      <w:pPr>
        <w:pStyle w:val="ListParagraph"/>
        <w:numPr>
          <w:ilvl w:val="0"/>
          <w:numId w:val="2"/>
        </w:numPr>
        <w:spacing w:after="90" w:line="276" w:lineRule="auto"/>
      </w:pPr>
      <w:r>
        <w:t>Adjust the voice if "reflective-technical" is not how you normally write; tell me and I can rewrite in a plainer or more instructional register.</w:t>
      </w:r>
    </w:p>
    <w:p w14:paraId="4C6EF82C" w14:textId="77777777" w:rsidR="00B718C5" w:rsidRDefault="0003260C">
      <w:r>
        <w:br w:type="page"/>
      </w:r>
    </w:p>
    <w:p w14:paraId="58338E2B" w14:textId="77777777" w:rsidR="00B718C5" w:rsidRDefault="0003260C">
      <w:pPr>
        <w:pStyle w:val="Heading1"/>
      </w:pPr>
      <w:r>
        <w:lastRenderedPageBreak/>
        <w:t>7. Interview pitch</w:t>
      </w:r>
    </w:p>
    <w:p w14:paraId="4CE1EDD3" w14:textId="77777777" w:rsidR="00B718C5" w:rsidRDefault="0003260C">
      <w:pPr>
        <w:pStyle w:val="Heading2"/>
      </w:pPr>
      <w:r>
        <w:t>7.1 Spoken pitch (60–90 seconds)</w:t>
      </w:r>
    </w:p>
    <w:p w14:paraId="126D8834" w14:textId="77777777" w:rsidR="00B718C5" w:rsidRDefault="0003260C">
      <w:pPr>
        <w:spacing w:after="120" w:line="276" w:lineRule="auto"/>
      </w:pPr>
      <w:r>
        <w:rPr>
          <w:i/>
          <w:iCs/>
          <w:color w:val="595959"/>
          <w:sz w:val="20"/>
          <w:szCs w:val="20"/>
        </w:rPr>
        <w:t>Written for speech — short sentences, no subordinate clauses stacked up. Practice it aloud once; it should run about 75 seconds.</w:t>
      </w:r>
    </w:p>
    <w:p w14:paraId="0F0EF07C" w14:textId="77777777" w:rsidR="00B718C5" w:rsidRDefault="00B718C5">
      <w:pPr>
        <w:spacing w:after="40"/>
      </w:pPr>
    </w:p>
    <w:p w14:paraId="4B2C845C" w14:textId="77777777" w:rsidR="00B718C5" w:rsidRDefault="0003260C">
      <w:pPr>
        <w:shd w:val="clear" w:color="auto" w:fill="FAFAFA"/>
        <w:spacing w:after="120" w:line="288" w:lineRule="auto"/>
        <w:ind w:left="180" w:right="180"/>
      </w:pPr>
      <w:r>
        <w:rPr>
          <w:sz w:val="21"/>
          <w:szCs w:val="21"/>
        </w:rPr>
        <w:t>I built an RNA-seq differential-expression pipeline for a six-sample experiment — three treated, three control.</w:t>
      </w:r>
    </w:p>
    <w:p w14:paraId="05DEA9EC" w14:textId="77777777" w:rsidR="00B718C5" w:rsidRDefault="0003260C">
      <w:pPr>
        <w:shd w:val="clear" w:color="auto" w:fill="FAFAFA"/>
        <w:spacing w:after="120" w:line="288" w:lineRule="auto"/>
        <w:ind w:left="180" w:right="180"/>
      </w:pPr>
      <w:r>
        <w:rPr>
          <w:sz w:val="21"/>
          <w:szCs w:val="21"/>
        </w:rPr>
        <w:t>I wrote it in WDL and ran it through Cromwell on our SLURM cluster. Fourteen tasks, from FastQC through STAR alignment and featureCounts, into DESeq2.</w:t>
      </w:r>
    </w:p>
    <w:p w14:paraId="4A2976CF" w14:textId="77777777" w:rsidR="00B718C5" w:rsidRDefault="0003260C">
      <w:pPr>
        <w:shd w:val="clear" w:color="auto" w:fill="FAFAFA"/>
        <w:spacing w:after="120" w:line="288" w:lineRule="auto"/>
        <w:ind w:left="180" w:right="180"/>
      </w:pPr>
      <w:r>
        <w:rPr>
          <w:sz w:val="21"/>
          <w:szCs w:val="21"/>
        </w:rPr>
        <w:t>The analysis design was standard. The hard part was execution.</w:t>
      </w:r>
    </w:p>
    <w:p w14:paraId="33BFC641" w14:textId="77777777" w:rsidR="00B718C5" w:rsidRDefault="0003260C">
      <w:pPr>
        <w:shd w:val="clear" w:color="auto" w:fill="FAFAFA"/>
        <w:spacing w:after="120" w:line="288" w:lineRule="auto"/>
        <w:ind w:left="180" w:right="180"/>
      </w:pPr>
      <w:r>
        <w:rPr>
          <w:sz w:val="21"/>
          <w:szCs w:val="21"/>
        </w:rPr>
        <w:t>It failed five times. The one I remember most: our cluster's RSeQC module kept crashing with an undefined-symbol error on a compiled extension. It turned out the module was built against a Python 2 interpreter with a different Unicode ABI than the one available. I confirmed it by importing the extension directly under each interpreter until I could reproduce the symbol error in isolation.</w:t>
      </w:r>
    </w:p>
    <w:p w14:paraId="5F258A65" w14:textId="77777777" w:rsidR="00B718C5" w:rsidRDefault="0003260C">
      <w:pPr>
        <w:shd w:val="clear" w:color="auto" w:fill="FAFAFA"/>
        <w:spacing w:after="120" w:line="288" w:lineRule="auto"/>
        <w:ind w:left="180" w:right="180"/>
      </w:pPr>
      <w:r>
        <w:rPr>
          <w:sz w:val="21"/>
          <w:szCs w:val="21"/>
        </w:rPr>
        <w:t>Rather than patch a legacy module, I replaced it with RSeQC 5 in a Python 3 Conda environment and removed the module from the backend config entirely.</w:t>
      </w:r>
    </w:p>
    <w:p w14:paraId="3E3B3C47" w14:textId="77777777" w:rsidR="00B718C5" w:rsidRDefault="0003260C">
      <w:pPr>
        <w:shd w:val="clear" w:color="auto" w:fill="FAFAFA"/>
        <w:spacing w:after="120" w:line="288" w:lineRule="auto"/>
        <w:ind w:left="180" w:right="180"/>
      </w:pPr>
      <w:r>
        <w:rPr>
          <w:sz w:val="21"/>
          <w:szCs w:val="21"/>
        </w:rPr>
        <w:t>The final run completed: 96 to 97 percent alignment across all six libraries, 85 to 90 percent of reads assigned to genes.</w:t>
      </w:r>
    </w:p>
    <w:p w14:paraId="018445BD" w14:textId="77777777" w:rsidR="00B718C5" w:rsidRDefault="0003260C">
      <w:pPr>
        <w:shd w:val="clear" w:color="auto" w:fill="FAFAFA"/>
        <w:spacing w:after="120" w:line="288" w:lineRule="auto"/>
        <w:ind w:left="180" w:right="180"/>
      </w:pPr>
      <w:r>
        <w:rPr>
          <w:sz w:val="21"/>
          <w:szCs w:val="21"/>
        </w:rPr>
        <w:t>What I'd point to is not the pipeline — it's that I documented all eleven failure modes, so re-running on new data now means editing one sample sheet instead of rediscovering the same problems.</w:t>
      </w:r>
    </w:p>
    <w:p w14:paraId="4A74243F" w14:textId="77777777" w:rsidR="00B718C5" w:rsidRDefault="00B718C5">
      <w:pPr>
        <w:spacing w:after="160"/>
      </w:pPr>
    </w:p>
    <w:p w14:paraId="649F74C1" w14:textId="77777777" w:rsidR="00B718C5" w:rsidRDefault="0003260C">
      <w:pPr>
        <w:pStyle w:val="Heading2"/>
      </w:pPr>
      <w:r>
        <w:t>7.2 Depth ladder</w:t>
      </w:r>
    </w:p>
    <w:p w14:paraId="544EFCAF" w14:textId="77777777" w:rsidR="00B718C5" w:rsidRDefault="0003260C">
      <w:pPr>
        <w:spacing w:after="120" w:line="276" w:lineRule="auto"/>
      </w:pPr>
      <w:r>
        <w:rPr>
          <w:i/>
          <w:iCs/>
          <w:color w:val="595959"/>
          <w:sz w:val="20"/>
          <w:szCs w:val="20"/>
        </w:rPr>
        <w:t>Anticipated follow-ups, ordered from surface to deep. Prepare the last two most carefully — they are where senior interviewers probe.</w:t>
      </w:r>
    </w:p>
    <w:p w14:paraId="7540A6FA" w14:textId="77777777" w:rsidR="00B718C5" w:rsidRDefault="00B718C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60"/>
      </w:tblGrid>
      <w:tr w:rsidR="00B718C5" w14:paraId="4677AD05" w14:textId="77777777">
        <w:tblPrEx>
          <w:tblCellMar>
            <w:top w:w="0" w:type="dxa"/>
            <w:bottom w:w="0" w:type="dxa"/>
          </w:tblCellMar>
        </w:tblPrEx>
        <w:trPr>
          <w:tblHeader/>
        </w:trPr>
        <w:tc>
          <w:tcPr>
            <w:tcW w:w="31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C52CA1E" w14:textId="77777777" w:rsidR="00B718C5" w:rsidRDefault="0003260C">
            <w:pPr>
              <w:spacing w:after="20" w:line="252" w:lineRule="auto"/>
            </w:pPr>
            <w:r>
              <w:rPr>
                <w:b/>
                <w:bCs/>
                <w:color w:val="1F3864"/>
                <w:sz w:val="19"/>
                <w:szCs w:val="19"/>
              </w:rPr>
              <w:t>Likely question</w:t>
            </w:r>
          </w:p>
        </w:tc>
        <w:tc>
          <w:tcPr>
            <w:tcW w:w="62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1F20C022" w14:textId="77777777" w:rsidR="00B718C5" w:rsidRDefault="0003260C">
            <w:pPr>
              <w:spacing w:after="20" w:line="252" w:lineRule="auto"/>
            </w:pPr>
            <w:r>
              <w:rPr>
                <w:b/>
                <w:bCs/>
                <w:color w:val="1F3864"/>
                <w:sz w:val="19"/>
                <w:szCs w:val="19"/>
              </w:rPr>
              <w:t>Answer notes</w:t>
            </w:r>
          </w:p>
        </w:tc>
      </w:tr>
      <w:tr w:rsidR="00B718C5" w14:paraId="008B6092"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357C65" w14:textId="77777777" w:rsidR="00B718C5" w:rsidRDefault="0003260C">
            <w:pPr>
              <w:spacing w:after="20" w:line="252" w:lineRule="auto"/>
            </w:pPr>
            <w:r>
              <w:rPr>
                <w:sz w:val="19"/>
                <w:szCs w:val="19"/>
              </w:rPr>
              <w:t>Why WDL rather than Nextflow or Snakemake?</w:t>
            </w:r>
          </w:p>
        </w:tc>
        <w:tc>
          <w:tcPr>
            <w:tcW w:w="6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F217E4" w14:textId="77777777" w:rsidR="00B718C5" w:rsidRDefault="0003260C">
            <w:pPr>
              <w:spacing w:after="20" w:line="252" w:lineRule="auto"/>
            </w:pPr>
            <w:r>
              <w:rPr>
                <w:sz w:val="19"/>
                <w:szCs w:val="19"/>
              </w:rPr>
              <w:t>WDL plus Cromwell was the supported combination for the target cluster, and WDL's explicit typing and task isolation made per-task resource specification straightforward. Be honest that the choice was partly environmental, and note that Nextflow's resume semantics are better than Cromwell's for iterative debugging — which cost me time across the failed runs.</w:t>
            </w:r>
          </w:p>
        </w:tc>
      </w:tr>
      <w:tr w:rsidR="00B718C5" w14:paraId="41287FFD"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04733D" w14:textId="77777777" w:rsidR="00B718C5" w:rsidRDefault="0003260C">
            <w:pPr>
              <w:spacing w:after="20" w:line="252" w:lineRule="auto"/>
            </w:pPr>
            <w:r>
              <w:rPr>
                <w:sz w:val="19"/>
                <w:szCs w:val="19"/>
              </w:rPr>
              <w:t>Why STAR rather than a pseudo-aligner like Salmon or kallisto?</w:t>
            </w:r>
          </w:p>
        </w:tc>
        <w:tc>
          <w:tcPr>
            <w:tcW w:w="6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C5DFD4" w14:textId="77777777" w:rsidR="00B718C5" w:rsidRDefault="0003260C">
            <w:pPr>
              <w:spacing w:after="20" w:line="252" w:lineRule="auto"/>
            </w:pPr>
            <w:r>
              <w:rPr>
                <w:sz w:val="19"/>
                <w:szCs w:val="19"/>
              </w:rPr>
              <w:t xml:space="preserve">STAR gives genome-coordinate alignments, which the RSeQC QC steps require — read distribution across exons, introns, and UTRs is not available from pseudo-alignment. If the only deliverable were a </w:t>
            </w:r>
            <w:r>
              <w:rPr>
                <w:sz w:val="19"/>
                <w:szCs w:val="19"/>
              </w:rPr>
              <w:lastRenderedPageBreak/>
              <w:t>counts matrix, Salmon would be faster and lighter. The trade is QC depth against runtime.</w:t>
            </w:r>
          </w:p>
        </w:tc>
      </w:tr>
      <w:tr w:rsidR="00B718C5" w14:paraId="332EE13A"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C2DAAF" w14:textId="77777777" w:rsidR="00B718C5" w:rsidRDefault="0003260C">
            <w:pPr>
              <w:spacing w:after="20" w:line="252" w:lineRule="auto"/>
            </w:pPr>
            <w:r>
              <w:rPr>
                <w:sz w:val="19"/>
                <w:szCs w:val="19"/>
              </w:rPr>
              <w:lastRenderedPageBreak/>
              <w:t>How did you decide the alignment rates were acceptable?</w:t>
            </w:r>
          </w:p>
        </w:tc>
        <w:tc>
          <w:tcPr>
            <w:tcW w:w="6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4C5A3E" w14:textId="77777777" w:rsidR="00B718C5" w:rsidRDefault="0003260C">
            <w:pPr>
              <w:spacing w:after="20" w:line="252" w:lineRule="auto"/>
            </w:pPr>
            <w:r>
              <w:rPr>
                <w:sz w:val="19"/>
                <w:szCs w:val="19"/>
              </w:rPr>
              <w:t>96–97% overall alignment with 85–90% gene assignment is strong for a well-annotated reference. More informative: the treated and control means differ by 0.11 percentage points, so there is no treatment-associated alignment bias that could confound the differential-expression test. The gap between mapped and assigned reads is accounted for by multimapping (3–7%) and intronic or intergenic placement.</w:t>
            </w:r>
          </w:p>
        </w:tc>
      </w:tr>
      <w:tr w:rsidR="00B718C5" w14:paraId="567080D1"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834CB5" w14:textId="77777777" w:rsidR="00B718C5" w:rsidRDefault="0003260C">
            <w:pPr>
              <w:spacing w:after="20" w:line="252" w:lineRule="auto"/>
            </w:pPr>
            <w:r>
              <w:rPr>
                <w:sz w:val="19"/>
                <w:szCs w:val="19"/>
              </w:rPr>
              <w:t>Your design is ~ condition with n=3. What are the limits?</w:t>
            </w:r>
          </w:p>
        </w:tc>
        <w:tc>
          <w:tcPr>
            <w:tcW w:w="6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227F0A" w14:textId="77777777" w:rsidR="00B718C5" w:rsidRDefault="0003260C">
            <w:pPr>
              <w:spacing w:after="20" w:line="252" w:lineRule="auto"/>
            </w:pPr>
            <w:r>
              <w:rPr>
                <w:sz w:val="19"/>
                <w:szCs w:val="19"/>
              </w:rPr>
              <w:t>Three replicates per group is the practical minimum for DESeq2's dispersion estimation. It supports detecting moderate-to-large effects but is underpowered for small fold changes, and a single outlier replicate has substantial leverage. I would check the PCA and sample-distance heatmap for an outlier before trusting any marginal call, and I would report adjusted p-values with the correction method named rather than raw p-values.</w:t>
            </w:r>
          </w:p>
        </w:tc>
      </w:tr>
      <w:tr w:rsidR="00B718C5" w14:paraId="6AA35DB9"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0AB821" w14:textId="77777777" w:rsidR="00B718C5" w:rsidRDefault="0003260C">
            <w:pPr>
              <w:spacing w:after="20" w:line="252" w:lineRule="auto"/>
            </w:pPr>
            <w:r>
              <w:rPr>
                <w:sz w:val="19"/>
                <w:szCs w:val="19"/>
              </w:rPr>
              <w:t>How would you harden this for production or scale it to 100 samples?</w:t>
            </w:r>
          </w:p>
        </w:tc>
        <w:tc>
          <w:tcPr>
            <w:tcW w:w="6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469A88" w14:textId="77777777" w:rsidR="00B718C5" w:rsidRDefault="0003260C">
            <w:pPr>
              <w:spacing w:after="20" w:line="252" w:lineRule="auto"/>
            </w:pPr>
            <w:r>
              <w:rPr>
                <w:sz w:val="19"/>
                <w:szCs w:val="19"/>
              </w:rPr>
              <w:t>Three things. First, containerize — the entire class of failures I hit came from environment drift between login node and compute node, which a container eliminates. Second, pin every version in a lockfile rather than relying on cluster modules that can be upgraded underneath you. Third, add the preflight dependency check as a gating first task inside the workflow itself, so a missing tool fails in thirty seconds rather than four hours into alignment. At 100 samples I would also revisit per-task resource re</w:t>
            </w:r>
            <w:r>
              <w:rPr>
                <w:sz w:val="19"/>
                <w:szCs w:val="19"/>
              </w:rPr>
              <w:t>quests, since the STAR index load dominates memory and shared-memory index loading becomes worth configuring.</w:t>
            </w:r>
          </w:p>
        </w:tc>
      </w:tr>
    </w:tbl>
    <w:p w14:paraId="184F680A" w14:textId="77777777" w:rsidR="00B718C5" w:rsidRDefault="00B718C5">
      <w:pPr>
        <w:spacing w:after="140"/>
      </w:pPr>
    </w:p>
    <w:p w14:paraId="3956F557" w14:textId="77777777" w:rsidR="00B718C5" w:rsidRDefault="0003260C">
      <w:pPr>
        <w:pStyle w:val="Heading2"/>
      </w:pPr>
      <w:r>
        <w:t>7.3 The limitation to volunteer</w:t>
      </w:r>
    </w:p>
    <w:p w14:paraId="580EDCCD" w14:textId="77777777" w:rsidR="00B718C5" w:rsidRDefault="0003260C">
      <w:pPr>
        <w:spacing w:after="120" w:line="276" w:lineRule="auto"/>
      </w:pPr>
      <w:r>
        <w:t>Interviewers probe for self-awareness. Offer this one before being asked:</w:t>
      </w:r>
    </w:p>
    <w:p w14:paraId="4D398847" w14:textId="77777777" w:rsidR="00B718C5" w:rsidRDefault="0003260C">
      <w:pPr>
        <w:pBdr>
          <w:left w:val="single" w:sz="12" w:space="6" w:color="2E75B6"/>
        </w:pBdr>
        <w:shd w:val="clear" w:color="auto" w:fill="F4F8FC"/>
        <w:spacing w:after="160" w:line="276" w:lineRule="auto"/>
        <w:ind w:left="180" w:right="180"/>
      </w:pPr>
      <w:r>
        <w:rPr>
          <w:i/>
          <w:iCs/>
          <w:sz w:val="21"/>
          <w:szCs w:val="21"/>
        </w:rPr>
        <w:t>“The pipeline is reproducible in the sense that it is documented and version-pinned, but it is not containerized — so it is reproducible on that cluster, not anywhere. Every one of my five failures was an environment problem, which is exactly the problem containers solve. Containerizing it is the first thing I would do next, and it is the main reason I would not yet call it production-grade.”</w:t>
      </w:r>
    </w:p>
    <w:p w14:paraId="332DE389" w14:textId="77777777" w:rsidR="00B718C5" w:rsidRDefault="0003260C">
      <w:r>
        <w:br w:type="page"/>
      </w:r>
    </w:p>
    <w:p w14:paraId="027ECD26" w14:textId="77777777" w:rsidR="00B718C5" w:rsidRDefault="0003260C">
      <w:pPr>
        <w:pStyle w:val="Heading1"/>
      </w:pPr>
      <w:r>
        <w:lastRenderedPageBreak/>
        <w:t>8. Open verification items</w:t>
      </w:r>
    </w:p>
    <w:p w14:paraId="5590DE21" w14:textId="77777777" w:rsidR="00B718C5" w:rsidRDefault="0003260C">
      <w:pPr>
        <w:spacing w:after="120" w:line="276" w:lineRule="auto"/>
      </w:pPr>
      <w:r>
        <w:t>Nothing in this document is blocked on more than a handful of commands. These are listed in the order that unblocks the most content.</w:t>
      </w:r>
    </w:p>
    <w:p w14:paraId="31A68217" w14:textId="77777777" w:rsidR="00B718C5" w:rsidRDefault="00B718C5">
      <w:pPr>
        <w:spacing w:after="60"/>
      </w:pPr>
    </w:p>
    <w:p w14:paraId="5BD97EA0" w14:textId="77777777" w:rsidR="00B718C5" w:rsidRDefault="0003260C">
      <w:pPr>
        <w:pStyle w:val="Heading2"/>
      </w:pPr>
      <w:r>
        <w:t>8.1 Blocking — resolve before external use</w:t>
      </w:r>
    </w:p>
    <w:p w14:paraId="41DBAAE6" w14:textId="77777777" w:rsidR="00B718C5" w:rsidRDefault="0003260C">
      <w:pPr>
        <w:pStyle w:val="ListParagraph"/>
        <w:numPr>
          <w:ilvl w:val="0"/>
          <w:numId w:val="2"/>
        </w:numPr>
        <w:spacing w:after="90" w:line="276" w:lineRule="auto"/>
      </w:pPr>
      <w:r>
        <w:rPr>
          <w:b/>
          <w:bCs/>
          <w:color w:val="A33A3A"/>
        </w:rPr>
        <w:t xml:space="preserve">[VERIFY] </w:t>
      </w:r>
      <w:r>
        <w:t>Source organism. The reference build used is a cucumber (Cucumis sativus) assembly, while the samples are named as treated and control shoots. Confirm the species is correct for this experiment before any public claim, because naming the wrong organism in a CV or post is the single most damaging error available here. Unblocks: naming the organism anywhere.</w:t>
      </w:r>
    </w:p>
    <w:p w14:paraId="23380D2D" w14:textId="77777777" w:rsidR="00B718C5" w:rsidRDefault="0003260C">
      <w:pPr>
        <w:pStyle w:val="ListParagraph"/>
        <w:numPr>
          <w:ilvl w:val="0"/>
          <w:numId w:val="2"/>
        </w:numPr>
        <w:spacing w:after="90" w:line="276" w:lineRule="auto"/>
      </w:pPr>
      <w:r>
        <w:rPr>
          <w:b/>
          <w:bCs/>
          <w:color w:val="A33A3A"/>
        </w:rPr>
        <w:t xml:space="preserve">[PENDING] </w:t>
      </w:r>
      <w:r>
        <w:t>Embargo, IP, and disclosure clearance. Confirm the study is publishable, that “CD6” may be named, and whether the employer and cluster may be identified. Unblocks: the LinkedIn posts and the public GitHub repository.</w:t>
      </w:r>
    </w:p>
    <w:p w14:paraId="385E4619" w14:textId="77777777" w:rsidR="00B718C5" w:rsidRDefault="0003260C">
      <w:pPr>
        <w:pStyle w:val="ListParagraph"/>
        <w:numPr>
          <w:ilvl w:val="0"/>
          <w:numId w:val="2"/>
        </w:numPr>
        <w:spacing w:after="90" w:line="276" w:lineRule="auto"/>
      </w:pPr>
      <w:r>
        <w:rPr>
          <w:b/>
          <w:bCs/>
          <w:color w:val="A33A3A"/>
        </w:rPr>
        <w:t xml:space="preserve">[PENDING] </w:t>
      </w:r>
      <w:r>
        <w:t>Director-level scope evidence. Tier C in Section 2.5 is honest but thin on its own, because this project evidences no team, budget, portfolio breadth, stakeholder scope or multi-year strategy. Supply those numbers from your prior roles using the table in Section 2.8. Unblocks: a Director-level application that holds together rather than reading as a senior IC reaching one level up.</w:t>
      </w:r>
    </w:p>
    <w:p w14:paraId="13B40341" w14:textId="77777777" w:rsidR="00B718C5" w:rsidRDefault="00B718C5">
      <w:pPr>
        <w:spacing w:after="100"/>
      </w:pPr>
    </w:p>
    <w:p w14:paraId="7BED83BD" w14:textId="77777777" w:rsidR="00B718C5" w:rsidRDefault="0003260C">
      <w:pPr>
        <w:pStyle w:val="Heading2"/>
      </w:pPr>
      <w:r>
        <w:t>8.2 Content-enriching — not blocking</w:t>
      </w:r>
    </w:p>
    <w:p w14:paraId="61E3F387" w14:textId="77777777" w:rsidR="00B718C5" w:rsidRDefault="0003260C">
      <w:pPr>
        <w:pStyle w:val="ListParagraph"/>
        <w:numPr>
          <w:ilvl w:val="0"/>
          <w:numId w:val="2"/>
        </w:numPr>
        <w:spacing w:after="90" w:line="276" w:lineRule="auto"/>
      </w:pPr>
      <w:r>
        <w:rPr>
          <w:b/>
          <w:bCs/>
          <w:color w:val="A33A3A"/>
        </w:rPr>
        <w:t xml:space="preserve">[VERIFY] </w:t>
      </w:r>
      <w:r>
        <w:t>Differential-expression summary. The DESeq2 outputs exist but have not been summarized. Extract the number of genes passing the adjusted-p threshold, the split between up- and down-regulated, and the thresholds used. Unblocks: a results bullet on the CV, a stronger LinkedIn post, and the volcano and MA figures.</w:t>
      </w:r>
    </w:p>
    <w:p w14:paraId="01026447" w14:textId="77777777" w:rsidR="00B718C5" w:rsidRDefault="0003260C">
      <w:pPr>
        <w:pStyle w:val="ListParagraph"/>
        <w:numPr>
          <w:ilvl w:val="0"/>
          <w:numId w:val="2"/>
        </w:numPr>
        <w:spacing w:after="90" w:line="276" w:lineRule="auto"/>
      </w:pPr>
      <w:r>
        <w:rPr>
          <w:b/>
          <w:bCs/>
          <w:color w:val="A33A3A"/>
        </w:rPr>
        <w:t xml:space="preserve">[VERIFY] </w:t>
      </w:r>
      <w:r>
        <w:t>End-to-end wall-clock runtime of the successful run. Available from the first and last timestamps in that run's master log. Unblocks: a performance figure in the CV bullet, which measurably strengthens it.</w:t>
      </w:r>
    </w:p>
    <w:p w14:paraId="53CDB04A" w14:textId="77777777" w:rsidR="00B718C5" w:rsidRDefault="0003260C">
      <w:pPr>
        <w:pStyle w:val="ListParagraph"/>
        <w:numPr>
          <w:ilvl w:val="0"/>
          <w:numId w:val="2"/>
        </w:numPr>
        <w:spacing w:after="90" w:line="276" w:lineRule="auto"/>
      </w:pPr>
      <w:r>
        <w:rPr>
          <w:b/>
          <w:bCs/>
          <w:color w:val="A33A3A"/>
        </w:rPr>
        <w:t xml:space="preserve">[VERIFY] </w:t>
      </w:r>
      <w:r>
        <w:t>Peak memory and CPU-hours consumed. Available from the scheduler's accounting records for the successful run's job IDs. Unblocks: a resource-efficiency claim and better answers in the scaling question of the depth ladder.</w:t>
      </w:r>
    </w:p>
    <w:p w14:paraId="14F0DF14" w14:textId="77777777" w:rsidR="00B718C5" w:rsidRDefault="00B718C5">
      <w:pPr>
        <w:spacing w:after="140"/>
      </w:pPr>
    </w:p>
    <w:p w14:paraId="77AAB92F" w14:textId="77777777" w:rsidR="00B718C5" w:rsidRDefault="0003260C">
      <w:pPr>
        <w:pStyle w:val="Heading2"/>
      </w:pPr>
      <w:r>
        <w:t>8.3 Suggested next actions</w:t>
      </w:r>
    </w:p>
    <w:p w14:paraId="6B8F45BE" w14:textId="77777777" w:rsidR="00B718C5" w:rsidRDefault="0003260C">
      <w:pPr>
        <w:pStyle w:val="ListParagraph"/>
        <w:numPr>
          <w:ilvl w:val="0"/>
          <w:numId w:val="4"/>
        </w:numPr>
        <w:spacing w:after="90" w:line="276" w:lineRule="auto"/>
      </w:pPr>
      <w:r>
        <w:t>Decide the target level first, then use exactly one of Tier A, B or C from Section 2 — this choice changes the CV, the LinkedIn post and the interview pitch together, so make it before editing anything else.</w:t>
      </w:r>
    </w:p>
    <w:p w14:paraId="72738C05" w14:textId="77777777" w:rsidR="00B718C5" w:rsidRDefault="0003260C">
      <w:pPr>
        <w:pStyle w:val="ListParagraph"/>
        <w:numPr>
          <w:ilvl w:val="0"/>
          <w:numId w:val="4"/>
        </w:numPr>
        <w:spacing w:after="90" w:line="276" w:lineRule="auto"/>
      </w:pPr>
      <w:r>
        <w:t>Confirm the organism, then search-and-replace it consistently across the CV bullets, the repository README, and the slide deck.</w:t>
      </w:r>
    </w:p>
    <w:p w14:paraId="55CFA1B6" w14:textId="77777777" w:rsidR="00B718C5" w:rsidRDefault="0003260C">
      <w:pPr>
        <w:pStyle w:val="ListParagraph"/>
        <w:numPr>
          <w:ilvl w:val="0"/>
          <w:numId w:val="4"/>
        </w:numPr>
        <w:spacing w:after="90" w:line="276" w:lineRule="auto"/>
      </w:pPr>
      <w:r>
        <w:lastRenderedPageBreak/>
        <w:t>Extract the DESeq2 summary numbers and send them over; I will add a results bullet and update the figure recommendations.</w:t>
      </w:r>
    </w:p>
    <w:p w14:paraId="197BB3BD" w14:textId="77777777" w:rsidR="00B718C5" w:rsidRDefault="0003260C">
      <w:pPr>
        <w:pStyle w:val="ListParagraph"/>
        <w:numPr>
          <w:ilvl w:val="0"/>
          <w:numId w:val="4"/>
        </w:numPr>
        <w:spacing w:after="90" w:line="276" w:lineRule="auto"/>
      </w:pPr>
      <w:r>
        <w:t>Draw the workflow DAG — it is the highest-value missing asset and it is needed in both the repository README and the slide deck.</w:t>
      </w:r>
    </w:p>
    <w:p w14:paraId="39AB0D5D" w14:textId="77777777" w:rsidR="00B718C5" w:rsidRDefault="0003260C">
      <w:pPr>
        <w:pStyle w:val="ListParagraph"/>
        <w:numPr>
          <w:ilvl w:val="0"/>
          <w:numId w:val="4"/>
        </w:numPr>
        <w:spacing w:after="90" w:line="276" w:lineRule="auto"/>
      </w:pPr>
      <w:r>
        <w:t>Run the security checklist in Section 4.4 against the files before creating the repository.</w:t>
      </w:r>
    </w:p>
    <w:p w14:paraId="722C68FF" w14:textId="77777777" w:rsidR="00B718C5" w:rsidRDefault="0003260C">
      <w:pPr>
        <w:pStyle w:val="ListParagraph"/>
        <w:numPr>
          <w:ilvl w:val="0"/>
          <w:numId w:val="4"/>
        </w:numPr>
        <w:spacing w:after="90" w:line="276" w:lineRule="auto"/>
      </w:pPr>
      <w:r>
        <w:t>Containerize the workflow. It closes the one limitation you will otherwise have to volunteer in every interview.</w:t>
      </w:r>
    </w:p>
    <w:sectPr w:rsidR="00B718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D5535" w14:textId="77777777" w:rsidR="0003260C" w:rsidRDefault="0003260C">
      <w:r>
        <w:separator/>
      </w:r>
    </w:p>
  </w:endnote>
  <w:endnote w:type="continuationSeparator" w:id="0">
    <w:p w14:paraId="227D7336" w14:textId="77777777" w:rsidR="0003260C" w:rsidRDefault="00032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3672" w14:textId="77777777" w:rsidR="00B718C5" w:rsidRDefault="0003260C">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2A7E45">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2A7E45">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3A86" w14:textId="77777777" w:rsidR="0003260C" w:rsidRDefault="0003260C">
      <w:r>
        <w:separator/>
      </w:r>
    </w:p>
  </w:footnote>
  <w:footnote w:type="continuationSeparator" w:id="0">
    <w:p w14:paraId="339F766B" w14:textId="77777777" w:rsidR="0003260C" w:rsidRDefault="00032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9074" w14:textId="77777777" w:rsidR="00B718C5" w:rsidRDefault="0003260C">
    <w:pPr>
      <w:pBdr>
        <w:bottom w:val="single" w:sz="4" w:space="4" w:color="D9D9D9"/>
      </w:pBdr>
      <w:tabs>
        <w:tab w:val="right" w:pos="9026"/>
      </w:tabs>
    </w:pPr>
    <w:r>
      <w:rPr>
        <w:color w:val="595959"/>
        <w:sz w:val="17"/>
        <w:szCs w:val="17"/>
      </w:rPr>
      <w:t>Scientific Project Portfolio Package</w:t>
    </w:r>
    <w:r>
      <w:rPr>
        <w:color w:val="595959"/>
        <w:sz w:val="17"/>
        <w:szCs w:val="17"/>
      </w:rPr>
      <w:tab/>
      <w:t>WDL RNA-Seq — CD6 vs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9711F"/>
    <w:multiLevelType w:val="hybridMultilevel"/>
    <w:tmpl w:val="2716E6C0"/>
    <w:lvl w:ilvl="0" w:tplc="11C2AC0C">
      <w:start w:val="1"/>
      <w:numFmt w:val="bullet"/>
      <w:lvlText w:val="●"/>
      <w:lvlJc w:val="left"/>
      <w:pPr>
        <w:ind w:left="720" w:hanging="360"/>
      </w:pPr>
    </w:lvl>
    <w:lvl w:ilvl="1" w:tplc="F9167AA8">
      <w:start w:val="1"/>
      <w:numFmt w:val="bullet"/>
      <w:lvlText w:val="○"/>
      <w:lvlJc w:val="left"/>
      <w:pPr>
        <w:ind w:left="1440" w:hanging="360"/>
      </w:pPr>
    </w:lvl>
    <w:lvl w:ilvl="2" w:tplc="DFC4EFFA">
      <w:start w:val="1"/>
      <w:numFmt w:val="bullet"/>
      <w:lvlText w:val="■"/>
      <w:lvlJc w:val="left"/>
      <w:pPr>
        <w:ind w:left="2160" w:hanging="360"/>
      </w:pPr>
    </w:lvl>
    <w:lvl w:ilvl="3" w:tplc="FD4839AE">
      <w:start w:val="1"/>
      <w:numFmt w:val="bullet"/>
      <w:lvlText w:val="●"/>
      <w:lvlJc w:val="left"/>
      <w:pPr>
        <w:ind w:left="2880" w:hanging="360"/>
      </w:pPr>
    </w:lvl>
    <w:lvl w:ilvl="4" w:tplc="49BC0F58">
      <w:start w:val="1"/>
      <w:numFmt w:val="bullet"/>
      <w:lvlText w:val="○"/>
      <w:lvlJc w:val="left"/>
      <w:pPr>
        <w:ind w:left="3600" w:hanging="360"/>
      </w:pPr>
    </w:lvl>
    <w:lvl w:ilvl="5" w:tplc="FC0056C6">
      <w:start w:val="1"/>
      <w:numFmt w:val="bullet"/>
      <w:lvlText w:val="■"/>
      <w:lvlJc w:val="left"/>
      <w:pPr>
        <w:ind w:left="4320" w:hanging="360"/>
      </w:pPr>
    </w:lvl>
    <w:lvl w:ilvl="6" w:tplc="4D8C6544">
      <w:start w:val="1"/>
      <w:numFmt w:val="bullet"/>
      <w:lvlText w:val="●"/>
      <w:lvlJc w:val="left"/>
      <w:pPr>
        <w:ind w:left="5040" w:hanging="360"/>
      </w:pPr>
    </w:lvl>
    <w:lvl w:ilvl="7" w:tplc="4822CC62">
      <w:start w:val="1"/>
      <w:numFmt w:val="bullet"/>
      <w:lvlText w:val="●"/>
      <w:lvlJc w:val="left"/>
      <w:pPr>
        <w:ind w:left="5760" w:hanging="360"/>
      </w:pPr>
    </w:lvl>
    <w:lvl w:ilvl="8" w:tplc="6ED8EF12">
      <w:start w:val="1"/>
      <w:numFmt w:val="bullet"/>
      <w:lvlText w:val="●"/>
      <w:lvlJc w:val="left"/>
      <w:pPr>
        <w:ind w:left="6480" w:hanging="360"/>
      </w:pPr>
    </w:lvl>
  </w:abstractNum>
  <w:abstractNum w:abstractNumId="1" w15:restartNumberingAfterBreak="0">
    <w:nsid w:val="32047210"/>
    <w:multiLevelType w:val="hybridMultilevel"/>
    <w:tmpl w:val="34E8379C"/>
    <w:lvl w:ilvl="0" w:tplc="EC4494B2">
      <w:start w:val="1"/>
      <w:numFmt w:val="decimal"/>
      <w:lvlText w:val="%1."/>
      <w:lvlJc w:val="left"/>
      <w:pPr>
        <w:ind w:left="460" w:hanging="280"/>
      </w:pPr>
    </w:lvl>
    <w:lvl w:ilvl="1" w:tplc="F154D65A">
      <w:numFmt w:val="decimal"/>
      <w:lvlText w:val=""/>
      <w:lvlJc w:val="left"/>
    </w:lvl>
    <w:lvl w:ilvl="2" w:tplc="EFF2DDB8">
      <w:numFmt w:val="decimal"/>
      <w:lvlText w:val=""/>
      <w:lvlJc w:val="left"/>
    </w:lvl>
    <w:lvl w:ilvl="3" w:tplc="7476303A">
      <w:numFmt w:val="decimal"/>
      <w:lvlText w:val=""/>
      <w:lvlJc w:val="left"/>
    </w:lvl>
    <w:lvl w:ilvl="4" w:tplc="78165352">
      <w:numFmt w:val="decimal"/>
      <w:lvlText w:val=""/>
      <w:lvlJc w:val="left"/>
    </w:lvl>
    <w:lvl w:ilvl="5" w:tplc="C0609C02">
      <w:numFmt w:val="decimal"/>
      <w:lvlText w:val=""/>
      <w:lvlJc w:val="left"/>
    </w:lvl>
    <w:lvl w:ilvl="6" w:tplc="914455AC">
      <w:numFmt w:val="decimal"/>
      <w:lvlText w:val=""/>
      <w:lvlJc w:val="left"/>
    </w:lvl>
    <w:lvl w:ilvl="7" w:tplc="1472C9FC">
      <w:numFmt w:val="decimal"/>
      <w:lvlText w:val=""/>
      <w:lvlJc w:val="left"/>
    </w:lvl>
    <w:lvl w:ilvl="8" w:tplc="5D4486E8">
      <w:numFmt w:val="decimal"/>
      <w:lvlText w:val=""/>
      <w:lvlJc w:val="left"/>
    </w:lvl>
  </w:abstractNum>
  <w:abstractNum w:abstractNumId="2" w15:restartNumberingAfterBreak="0">
    <w:nsid w:val="42F57CAC"/>
    <w:multiLevelType w:val="hybridMultilevel"/>
    <w:tmpl w:val="578AAB5A"/>
    <w:lvl w:ilvl="0" w:tplc="2CFAEB5C">
      <w:start w:val="1"/>
      <w:numFmt w:val="decimal"/>
      <w:lvlText w:val="%1."/>
      <w:lvlJc w:val="left"/>
      <w:pPr>
        <w:ind w:left="460" w:hanging="280"/>
      </w:pPr>
    </w:lvl>
    <w:lvl w:ilvl="1" w:tplc="DD3E480E">
      <w:numFmt w:val="decimal"/>
      <w:lvlText w:val=""/>
      <w:lvlJc w:val="left"/>
    </w:lvl>
    <w:lvl w:ilvl="2" w:tplc="9D8477B8">
      <w:numFmt w:val="decimal"/>
      <w:lvlText w:val=""/>
      <w:lvlJc w:val="left"/>
    </w:lvl>
    <w:lvl w:ilvl="3" w:tplc="6B262D88">
      <w:numFmt w:val="decimal"/>
      <w:lvlText w:val=""/>
      <w:lvlJc w:val="left"/>
    </w:lvl>
    <w:lvl w:ilvl="4" w:tplc="22D8FC74">
      <w:numFmt w:val="decimal"/>
      <w:lvlText w:val=""/>
      <w:lvlJc w:val="left"/>
    </w:lvl>
    <w:lvl w:ilvl="5" w:tplc="8146BAD4">
      <w:numFmt w:val="decimal"/>
      <w:lvlText w:val=""/>
      <w:lvlJc w:val="left"/>
    </w:lvl>
    <w:lvl w:ilvl="6" w:tplc="C75E0B62">
      <w:numFmt w:val="decimal"/>
      <w:lvlText w:val=""/>
      <w:lvlJc w:val="left"/>
    </w:lvl>
    <w:lvl w:ilvl="7" w:tplc="FFE0E3C6">
      <w:numFmt w:val="decimal"/>
      <w:lvlText w:val=""/>
      <w:lvlJc w:val="left"/>
    </w:lvl>
    <w:lvl w:ilvl="8" w:tplc="A58C88A6">
      <w:numFmt w:val="decimal"/>
      <w:lvlText w:val=""/>
      <w:lvlJc w:val="left"/>
    </w:lvl>
  </w:abstractNum>
  <w:abstractNum w:abstractNumId="3" w15:restartNumberingAfterBreak="0">
    <w:nsid w:val="5876608A"/>
    <w:multiLevelType w:val="hybridMultilevel"/>
    <w:tmpl w:val="D6B0A546"/>
    <w:lvl w:ilvl="0" w:tplc="DC5A21D6">
      <w:start w:val="1"/>
      <w:numFmt w:val="bullet"/>
      <w:lvlText w:val="•"/>
      <w:lvlJc w:val="left"/>
      <w:pPr>
        <w:ind w:left="460" w:hanging="280"/>
      </w:pPr>
    </w:lvl>
    <w:lvl w:ilvl="1" w:tplc="528AD936">
      <w:start w:val="1"/>
      <w:numFmt w:val="bullet"/>
      <w:lvlText w:val="–"/>
      <w:lvlJc w:val="left"/>
      <w:pPr>
        <w:ind w:left="900" w:hanging="280"/>
      </w:pPr>
    </w:lvl>
    <w:lvl w:ilvl="2" w:tplc="93F6ECC8">
      <w:numFmt w:val="decimal"/>
      <w:lvlText w:val=""/>
      <w:lvlJc w:val="left"/>
    </w:lvl>
    <w:lvl w:ilvl="3" w:tplc="36AA9246">
      <w:numFmt w:val="decimal"/>
      <w:lvlText w:val=""/>
      <w:lvlJc w:val="left"/>
    </w:lvl>
    <w:lvl w:ilvl="4" w:tplc="F190C2EA">
      <w:numFmt w:val="decimal"/>
      <w:lvlText w:val=""/>
      <w:lvlJc w:val="left"/>
    </w:lvl>
    <w:lvl w:ilvl="5" w:tplc="1C76199C">
      <w:numFmt w:val="decimal"/>
      <w:lvlText w:val=""/>
      <w:lvlJc w:val="left"/>
    </w:lvl>
    <w:lvl w:ilvl="6" w:tplc="B3D8DD30">
      <w:numFmt w:val="decimal"/>
      <w:lvlText w:val=""/>
      <w:lvlJc w:val="left"/>
    </w:lvl>
    <w:lvl w:ilvl="7" w:tplc="31B2BEEE">
      <w:numFmt w:val="decimal"/>
      <w:lvlText w:val=""/>
      <w:lvlJc w:val="left"/>
    </w:lvl>
    <w:lvl w:ilvl="8" w:tplc="4F76D8E0">
      <w:numFmt w:val="decimal"/>
      <w:lvlText w:val=""/>
      <w:lvlJc w:val="left"/>
    </w:lvl>
  </w:abstractNum>
  <w:num w:numId="1" w16cid:durableId="1946695091">
    <w:abstractNumId w:val="0"/>
    <w:lvlOverride w:ilvl="0">
      <w:startOverride w:val="1"/>
    </w:lvlOverride>
  </w:num>
  <w:num w:numId="2" w16cid:durableId="1417824576">
    <w:abstractNumId w:val="3"/>
    <w:lvlOverride w:ilvl="0">
      <w:startOverride w:val="1"/>
    </w:lvlOverride>
  </w:num>
  <w:num w:numId="3" w16cid:durableId="1179662582">
    <w:abstractNumId w:val="2"/>
    <w:lvlOverride w:ilvl="0">
      <w:startOverride w:val="1"/>
    </w:lvlOverride>
  </w:num>
  <w:num w:numId="4" w16cid:durableId="21372118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C5"/>
    <w:rsid w:val="0003260C"/>
    <w:rsid w:val="002A7E45"/>
    <w:rsid w:val="00B718C5"/>
    <w:rsid w:val="00EC2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2E72"/>
  <w15:docId w15:val="{B9779EFE-199A-4A57-9EB4-5B676323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E75B6"/>
      <w:sz w:val="25"/>
      <w:szCs w:val="25"/>
    </w:rPr>
  </w:style>
  <w:style w:type="paragraph" w:styleId="Heading3">
    <w:name w:val="heading 3"/>
    <w:uiPriority w:val="9"/>
    <w:semiHidden/>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4922</Words>
  <Characters>28056</Characters>
  <Application>Microsoft Office Word</Application>
  <DocSecurity>0</DocSecurity>
  <Lines>233</Lines>
  <Paragraphs>65</Paragraphs>
  <ScaleCrop>false</ScaleCrop>
  <Company/>
  <LinksUpToDate>false</LinksUpToDate>
  <CharactersWithSpaces>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Project Portfolio Package — WDL RNA-Seq Pipeline</dc:title>
  <dc:creator>MMPG Bioinformatics</dc:creator>
  <dc:description>CV, GitHub, figure, LinkedIn and interview assets derived from the ww-rnaseq WDL project</dc:description>
  <cp:lastModifiedBy>Abdullah, Hesham</cp:lastModifiedBy>
  <cp:revision>2</cp:revision>
  <dcterms:created xsi:type="dcterms:W3CDTF">2026-10-12T17:13:00Z</dcterms:created>
  <dcterms:modified xsi:type="dcterms:W3CDTF">2026-10-12T17:13:00Z</dcterms:modified>
</cp:coreProperties>
</file>