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7311" w14:textId="77777777" w:rsidR="00267DCF" w:rsidRPr="00267DCF" w:rsidRDefault="00267DCF" w:rsidP="00267DCF">
      <w:pPr>
        <w:keepNext/>
        <w:keepLines/>
        <w:spacing w:after="380" w:line="265" w:lineRule="auto"/>
        <w:ind w:left="280" w:hanging="10"/>
        <w:outlineLvl w:val="3"/>
        <w:rPr>
          <w:rFonts w:ascii="Calibri" w:eastAsia="Calibri" w:hAnsi="Calibri" w:cs="Calibri"/>
          <w:b/>
          <w:color w:val="000000"/>
          <w:sz w:val="28"/>
        </w:rPr>
      </w:pPr>
      <w:bookmarkStart w:id="0" w:name="_Toc118038690"/>
      <w:r w:rsidRPr="00267DCF">
        <w:rPr>
          <w:rFonts w:ascii="Calibri" w:eastAsia="Calibri" w:hAnsi="Calibri" w:cs="Calibri"/>
          <w:b/>
          <w:color w:val="000000"/>
          <w:sz w:val="28"/>
        </w:rPr>
        <w:t>General Safety Tips and Reminders</w:t>
      </w:r>
      <w:bookmarkEnd w:id="0"/>
    </w:p>
    <w:p w14:paraId="2F003C27" w14:textId="77777777" w:rsidR="00267DCF" w:rsidRPr="00267DCF" w:rsidRDefault="00267DCF" w:rsidP="00267DCF">
      <w:pPr>
        <w:numPr>
          <w:ilvl w:val="0"/>
          <w:numId w:val="1"/>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Observe good housekeeping in the area of the machines during and after maintenance.</w:t>
      </w:r>
    </w:p>
    <w:p w14:paraId="37106A01" w14:textId="77777777" w:rsidR="00267DCF" w:rsidRPr="00267DCF" w:rsidRDefault="00267DCF" w:rsidP="00267DCF">
      <w:pPr>
        <w:numPr>
          <w:ilvl w:val="0"/>
          <w:numId w:val="1"/>
        </w:numPr>
        <w:spacing w:after="389"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Place removed covers and other parts in a safe place, away from all personnel, while you are servicing the machine.</w:t>
      </w:r>
    </w:p>
    <w:p w14:paraId="0BBF66EF" w14:textId="77777777" w:rsidR="00267DCF" w:rsidRPr="00267DCF" w:rsidRDefault="00267DCF" w:rsidP="00267DCF">
      <w:pPr>
        <w:keepNext/>
        <w:keepLines/>
        <w:spacing w:after="380" w:line="265" w:lineRule="auto"/>
        <w:ind w:left="370" w:hanging="10"/>
        <w:outlineLvl w:val="3"/>
        <w:rPr>
          <w:rFonts w:ascii="Calibri" w:eastAsia="Calibri" w:hAnsi="Calibri" w:cs="Calibri"/>
          <w:b/>
          <w:color w:val="000000"/>
          <w:sz w:val="28"/>
        </w:rPr>
      </w:pPr>
      <w:bookmarkStart w:id="1" w:name="_Toc118038691"/>
      <w:r w:rsidRPr="00267DCF">
        <w:rPr>
          <w:rFonts w:ascii="Calibri" w:eastAsia="Calibri" w:hAnsi="Calibri" w:cs="Calibri"/>
          <w:b/>
          <w:color w:val="000000"/>
          <w:sz w:val="28"/>
        </w:rPr>
        <w:t>Dress for the Job</w:t>
      </w:r>
      <w:bookmarkEnd w:id="1"/>
    </w:p>
    <w:p w14:paraId="48DC85A3" w14:textId="77777777" w:rsidR="00267DCF" w:rsidRPr="00267DCF" w:rsidRDefault="00267DCF" w:rsidP="00267DCF">
      <w:pPr>
        <w:numPr>
          <w:ilvl w:val="0"/>
          <w:numId w:val="2"/>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Keep your tool case away from walk areas so that other people will not trip over it.</w:t>
      </w:r>
    </w:p>
    <w:p w14:paraId="4EFF9B80" w14:textId="77777777" w:rsidR="00267DCF" w:rsidRPr="00267DCF" w:rsidRDefault="00267DCF" w:rsidP="00267DCF">
      <w:pPr>
        <w:numPr>
          <w:ilvl w:val="0"/>
          <w:numId w:val="2"/>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Do not wear loose clothing that can be trapped in the moving parts of a machine. Ensure that your sleeves are fastened or rolled up above your elbows. If your hair is long, use hair net or hair cap.</w:t>
      </w:r>
    </w:p>
    <w:p w14:paraId="3EFD5CCF" w14:textId="77777777" w:rsidR="00267DCF" w:rsidRPr="00267DCF" w:rsidRDefault="00267DCF" w:rsidP="00267DCF">
      <w:pPr>
        <w:numPr>
          <w:ilvl w:val="0"/>
          <w:numId w:val="2"/>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Insert the ends of your necktie or scarf inside clothing or fasten it with a nonconductive clip, approximately 3 inches from the end.</w:t>
      </w:r>
    </w:p>
    <w:p w14:paraId="18DE4CD7" w14:textId="77777777" w:rsidR="00267DCF" w:rsidRPr="00267DCF" w:rsidRDefault="00267DCF" w:rsidP="00267DCF">
      <w:pPr>
        <w:numPr>
          <w:ilvl w:val="0"/>
          <w:numId w:val="2"/>
        </w:numPr>
        <w:spacing w:after="76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Do not wear jewelry, chains, metal-frame eyeglasses, or metal fasteners for your clothing.</w:t>
      </w:r>
    </w:p>
    <w:p w14:paraId="23368D34" w14:textId="77777777" w:rsidR="00267DCF" w:rsidRPr="00267DCF" w:rsidRDefault="00267DCF" w:rsidP="00267DCF">
      <w:pPr>
        <w:keepNext/>
        <w:keepLines/>
        <w:spacing w:after="380" w:line="265" w:lineRule="auto"/>
        <w:ind w:left="280" w:hanging="10"/>
        <w:outlineLvl w:val="3"/>
        <w:rPr>
          <w:rFonts w:ascii="Calibri" w:eastAsia="Calibri" w:hAnsi="Calibri" w:cs="Calibri"/>
          <w:b/>
          <w:color w:val="000000"/>
          <w:sz w:val="28"/>
        </w:rPr>
      </w:pPr>
      <w:bookmarkStart w:id="2" w:name="_Toc118038692"/>
      <w:r w:rsidRPr="00267DCF">
        <w:rPr>
          <w:rFonts w:ascii="Calibri" w:eastAsia="Calibri" w:hAnsi="Calibri" w:cs="Calibri"/>
          <w:b/>
          <w:color w:val="000000"/>
          <w:sz w:val="28"/>
        </w:rPr>
        <w:t>Electrical safety</w:t>
      </w:r>
      <w:bookmarkEnd w:id="2"/>
    </w:p>
    <w:p w14:paraId="7ED3C719" w14:textId="77777777" w:rsidR="00267DCF" w:rsidRPr="00267DCF" w:rsidRDefault="00267DCF" w:rsidP="00267DCF">
      <w:pPr>
        <w:spacing w:after="391" w:line="270" w:lineRule="auto"/>
        <w:ind w:left="265" w:hanging="10"/>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Electric current from power, telephone, and communication cables can be hazardous. To avoid personal injury or equipment damage, disconnect the attached power cords, telecommunications systems, networks and modems before you open the server/workstation covers, unless instructed otherwise in the installation and configuration procedure.</w:t>
      </w:r>
    </w:p>
    <w:p w14:paraId="1D8A07AA" w14:textId="77777777" w:rsidR="00267DCF" w:rsidRPr="00267DCF" w:rsidRDefault="00267DCF" w:rsidP="00267DCF">
      <w:pPr>
        <w:keepNext/>
        <w:keepLines/>
        <w:spacing w:after="8" w:line="265" w:lineRule="auto"/>
        <w:ind w:left="280" w:hanging="10"/>
        <w:outlineLvl w:val="3"/>
        <w:rPr>
          <w:rFonts w:ascii="Calibri" w:eastAsia="Calibri" w:hAnsi="Calibri" w:cs="Calibri"/>
          <w:b/>
          <w:color w:val="000000"/>
          <w:sz w:val="28"/>
        </w:rPr>
      </w:pPr>
      <w:bookmarkStart w:id="3" w:name="_Toc118038693"/>
      <w:r w:rsidRPr="00267DCF">
        <w:rPr>
          <w:rFonts w:ascii="Calibri" w:eastAsia="Calibri" w:hAnsi="Calibri" w:cs="Calibri"/>
          <w:b/>
          <w:color w:val="000000"/>
          <w:sz w:val="28"/>
        </w:rPr>
        <w:t>Precautions</w:t>
      </w:r>
      <w:bookmarkEnd w:id="3"/>
      <w:r w:rsidRPr="00267DCF">
        <w:rPr>
          <w:rFonts w:ascii="Calibri" w:eastAsia="Calibri" w:hAnsi="Calibri" w:cs="Calibri"/>
          <w:b/>
          <w:color w:val="000000"/>
          <w:sz w:val="28"/>
        </w:rPr>
        <w:t xml:space="preserve"> </w:t>
      </w:r>
    </w:p>
    <w:p w14:paraId="5354C8B8"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Disconnect all power before:</w:t>
      </w:r>
    </w:p>
    <w:p w14:paraId="76A50B04"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Performing a mechanical inspection</w:t>
      </w:r>
    </w:p>
    <w:p w14:paraId="34A47FEE"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lastRenderedPageBreak/>
        <w:t>Working near power supplies</w:t>
      </w:r>
    </w:p>
    <w:p w14:paraId="25CCA175"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Removing or installing main units</w:t>
      </w:r>
    </w:p>
    <w:p w14:paraId="365AD0BC"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Before starting work on the machine, unplug the power cord.</w:t>
      </w:r>
    </w:p>
    <w:p w14:paraId="55067DDC"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 xml:space="preserve">Never assume that power has been disconnected from a circuit. </w:t>
      </w:r>
    </w:p>
    <w:p w14:paraId="75173849"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First, check that it has been powered-off.</w:t>
      </w:r>
    </w:p>
    <w:p w14:paraId="16D740C8"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 xml:space="preserve">Always look carefully for possible hazards in your work </w:t>
      </w:r>
    </w:p>
    <w:p w14:paraId="5ADD00A9"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Moist floors</w:t>
      </w:r>
    </w:p>
    <w:p w14:paraId="6B6F4296"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Non-grounded power extension cables</w:t>
      </w:r>
      <w:r w:rsidRPr="00267DCF">
        <w:rPr>
          <w:rFonts w:ascii="Segoe UI Symbol" w:eastAsia="Segoe UI Symbol" w:hAnsi="Segoe UI Symbol" w:cs="Segoe UI Symbol"/>
          <w:color w:val="000000"/>
          <w:sz w:val="24"/>
          <w:lang w:val="en-US" w:bidi="en-US"/>
        </w:rPr>
        <w:t></w:t>
      </w:r>
      <w:r w:rsidRPr="00267DCF">
        <w:rPr>
          <w:rFonts w:ascii="Bookman Old Style" w:eastAsia="Bookman Old Style" w:hAnsi="Bookman Old Style" w:cs="Bookman Old Style"/>
          <w:color w:val="000000"/>
          <w:sz w:val="28"/>
          <w:lang w:val="en-US" w:bidi="en-US"/>
        </w:rPr>
        <w:t xml:space="preserve"> Power surges.</w:t>
      </w:r>
    </w:p>
    <w:p w14:paraId="265A639D" w14:textId="77777777" w:rsidR="00267DCF" w:rsidRPr="00267DCF" w:rsidRDefault="00267DCF" w:rsidP="00267DCF">
      <w:pPr>
        <w:numPr>
          <w:ilvl w:val="0"/>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If an electrical accident occurs:</w:t>
      </w:r>
    </w:p>
    <w:p w14:paraId="74AC3FE5"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Use caution</w:t>
      </w:r>
    </w:p>
    <w:p w14:paraId="0F1C276F"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Switch off power</w:t>
      </w:r>
    </w:p>
    <w:p w14:paraId="46218EE3" w14:textId="77777777" w:rsidR="00267DCF" w:rsidRPr="00267DCF" w:rsidRDefault="00267DCF" w:rsidP="00267DCF">
      <w:pPr>
        <w:numPr>
          <w:ilvl w:val="1"/>
          <w:numId w:val="3"/>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Send another person to get medical aid</w:t>
      </w:r>
    </w:p>
    <w:p w14:paraId="107371D6" w14:textId="77777777" w:rsidR="00267DCF" w:rsidRPr="00267DCF" w:rsidRDefault="00267DCF" w:rsidP="00267DCF">
      <w:pPr>
        <w:keepNext/>
        <w:keepLines/>
        <w:spacing w:after="380" w:line="265" w:lineRule="auto"/>
        <w:ind w:left="280" w:hanging="10"/>
        <w:outlineLvl w:val="3"/>
        <w:rPr>
          <w:rFonts w:ascii="Calibri" w:eastAsia="Calibri" w:hAnsi="Calibri" w:cs="Calibri"/>
          <w:b/>
          <w:color w:val="000000"/>
          <w:sz w:val="28"/>
        </w:rPr>
      </w:pPr>
      <w:bookmarkStart w:id="4" w:name="_Toc118038694"/>
      <w:r w:rsidRPr="00267DCF">
        <w:rPr>
          <w:rFonts w:ascii="Calibri" w:eastAsia="Calibri" w:hAnsi="Calibri" w:cs="Calibri"/>
          <w:b/>
          <w:color w:val="000000"/>
          <w:sz w:val="28"/>
        </w:rPr>
        <w:t>Safety Inspection Guide</w:t>
      </w:r>
      <w:bookmarkEnd w:id="4"/>
    </w:p>
    <w:p w14:paraId="37E2CA47" w14:textId="77777777" w:rsidR="00267DCF" w:rsidRPr="00267DCF" w:rsidRDefault="00267DCF" w:rsidP="00267DCF">
      <w:pPr>
        <w:spacing w:after="3" w:line="270" w:lineRule="auto"/>
        <w:ind w:left="265" w:hanging="10"/>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1. These steps will help you to identify potentially unsafe conditions on these products:</w:t>
      </w:r>
    </w:p>
    <w:p w14:paraId="1276CDBA"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Check exterior covers for damage (loose, broken, or sharp edges)</w:t>
      </w:r>
      <w:r w:rsidRPr="00267DCF">
        <w:rPr>
          <w:rFonts w:ascii="Segoe UI Symbol" w:eastAsia="Segoe UI Symbol" w:hAnsi="Segoe UI Symbol" w:cs="Segoe UI Symbol"/>
          <w:color w:val="000000"/>
          <w:sz w:val="24"/>
          <w:lang w:val="en-US" w:bidi="en-US"/>
        </w:rPr>
        <w:t></w:t>
      </w:r>
      <w:r w:rsidRPr="00267DCF">
        <w:rPr>
          <w:rFonts w:ascii="Bookman Old Style" w:eastAsia="Bookman Old Style" w:hAnsi="Bookman Old Style" w:cs="Bookman Old Style"/>
          <w:color w:val="000000"/>
          <w:sz w:val="28"/>
          <w:lang w:val="en-US" w:bidi="en-US"/>
        </w:rPr>
        <w:t xml:space="preserve"> Power-off computer. Disconnect the power cord. </w:t>
      </w:r>
    </w:p>
    <w:p w14:paraId="72BF1A6E"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The power cord should be the appropriate type.</w:t>
      </w:r>
    </w:p>
    <w:p w14:paraId="2865E134"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Insulation on the power cord must not be frayed or worn out.</w:t>
      </w:r>
    </w:p>
    <w:p w14:paraId="677D4973"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Remove the cover.</w:t>
      </w:r>
    </w:p>
    <w:p w14:paraId="4C77BE82"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Check for any obvious alteration. Use good judgment as to the safety of any alterations.</w:t>
      </w:r>
    </w:p>
    <w:p w14:paraId="28D45320"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Check for worn out, frayed or pinched cables.</w:t>
      </w:r>
    </w:p>
    <w:p w14:paraId="7485BA8E" w14:textId="77777777" w:rsidR="00267DCF" w:rsidRPr="00267DCF" w:rsidRDefault="00267DCF" w:rsidP="00267DCF">
      <w:pPr>
        <w:numPr>
          <w:ilvl w:val="0"/>
          <w:numId w:val="4"/>
        </w:numPr>
        <w:spacing w:after="3" w:line="270" w:lineRule="auto"/>
        <w:rPr>
          <w:rFonts w:ascii="Bookman Old Style" w:eastAsia="Bookman Old Style" w:hAnsi="Bookman Old Style" w:cs="Bookman Old Style"/>
          <w:color w:val="000000"/>
          <w:sz w:val="24"/>
          <w:lang w:val="en-US" w:bidi="en-US"/>
        </w:rPr>
      </w:pPr>
      <w:r w:rsidRPr="00267DCF">
        <w:rPr>
          <w:rFonts w:ascii="Bookman Old Style" w:eastAsia="Bookman Old Style" w:hAnsi="Bookman Old Style" w:cs="Bookman Old Style"/>
          <w:color w:val="000000"/>
          <w:sz w:val="28"/>
          <w:lang w:val="en-US" w:bidi="en-US"/>
        </w:rPr>
        <w:t>Check that the power-supply cover fasteners (screws or rivets) have not been removed or tampered with.</w:t>
      </w:r>
    </w:p>
    <w:p w14:paraId="7E0C9168" w14:textId="77777777" w:rsidR="000362C0" w:rsidRDefault="000362C0"/>
    <w:sectPr w:rsidR="000362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Noto Serif Thai"/>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62B"/>
    <w:multiLevelType w:val="hybridMultilevel"/>
    <w:tmpl w:val="FFFFFFFF"/>
    <w:lvl w:ilvl="0" w:tplc="395A8350">
      <w:start w:val="1"/>
      <w:numFmt w:val="bullet"/>
      <w:lvlText w:val=""/>
      <w:lvlJc w:val="left"/>
      <w:pPr>
        <w:ind w:left="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4681E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40F6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5633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6A4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04AF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186E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AE69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6EA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912F8D"/>
    <w:multiLevelType w:val="hybridMultilevel"/>
    <w:tmpl w:val="FFFFFFFF"/>
    <w:lvl w:ilvl="0" w:tplc="CA5841AC">
      <w:start w:val="1"/>
      <w:numFmt w:val="bullet"/>
      <w:lvlText w:val=""/>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1881B4">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160C0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12AF20">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107276">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D02AB5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D40060">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BA4B32">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D877B6">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C30879"/>
    <w:multiLevelType w:val="hybridMultilevel"/>
    <w:tmpl w:val="FFFFFFFF"/>
    <w:lvl w:ilvl="0" w:tplc="53E0408E">
      <w:start w:val="1"/>
      <w:numFmt w:val="bullet"/>
      <w:lvlText w:val="•"/>
      <w:lvlJc w:val="left"/>
      <w:pPr>
        <w:ind w:left="9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7ED0C0">
      <w:start w:val="1"/>
      <w:numFmt w:val="bullet"/>
      <w:lvlText w:val=""/>
      <w:lvlJc w:val="left"/>
      <w:pPr>
        <w:ind w:left="1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BCDE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DC1E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C7B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58300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B2EE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6883D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96B5F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4558B4"/>
    <w:multiLevelType w:val="hybridMultilevel"/>
    <w:tmpl w:val="FFFFFFFF"/>
    <w:lvl w:ilvl="0" w:tplc="7A50B5BE">
      <w:start w:val="1"/>
      <w:numFmt w:val="bullet"/>
      <w:lvlText w:val="•"/>
      <w:lvlJc w:val="left"/>
      <w:pPr>
        <w:ind w:left="8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5A2678">
      <w:start w:val="1"/>
      <w:numFmt w:val="bullet"/>
      <w:lvlText w:val="o"/>
      <w:lvlJc w:val="left"/>
      <w:pPr>
        <w:ind w:left="12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A1AB34C">
      <w:start w:val="1"/>
      <w:numFmt w:val="bullet"/>
      <w:lvlText w:val="▪"/>
      <w:lvlJc w:val="left"/>
      <w:pPr>
        <w:ind w:left="19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125CAE">
      <w:start w:val="1"/>
      <w:numFmt w:val="bullet"/>
      <w:lvlText w:val="•"/>
      <w:lvlJc w:val="left"/>
      <w:pPr>
        <w:ind w:left="26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94D16A">
      <w:start w:val="1"/>
      <w:numFmt w:val="bullet"/>
      <w:lvlText w:val="o"/>
      <w:lvlJc w:val="left"/>
      <w:pPr>
        <w:ind w:left="33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BE88E6">
      <w:start w:val="1"/>
      <w:numFmt w:val="bullet"/>
      <w:lvlText w:val="▪"/>
      <w:lvlJc w:val="left"/>
      <w:pPr>
        <w:ind w:left="40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F26338">
      <w:start w:val="1"/>
      <w:numFmt w:val="bullet"/>
      <w:lvlText w:val="•"/>
      <w:lvlJc w:val="left"/>
      <w:pPr>
        <w:ind w:left="48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B64EA4">
      <w:start w:val="1"/>
      <w:numFmt w:val="bullet"/>
      <w:lvlText w:val="o"/>
      <w:lvlJc w:val="left"/>
      <w:pPr>
        <w:ind w:left="55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52B48C">
      <w:start w:val="1"/>
      <w:numFmt w:val="bullet"/>
      <w:lvlText w:val="▪"/>
      <w:lvlJc w:val="left"/>
      <w:pPr>
        <w:ind w:left="62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04"/>
    <w:rsid w:val="000362C0"/>
    <w:rsid w:val="00267DCF"/>
    <w:rsid w:val="00D775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7EBE"/>
  <w15:chartTrackingRefBased/>
  <w15:docId w15:val="{07FAF68A-AE36-476F-A8C7-3AB0C37A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manalo</dc:creator>
  <cp:keywords/>
  <dc:description/>
  <cp:lastModifiedBy>alexander manalo</cp:lastModifiedBy>
  <cp:revision>2</cp:revision>
  <dcterms:created xsi:type="dcterms:W3CDTF">2022-11-27T05:51:00Z</dcterms:created>
  <dcterms:modified xsi:type="dcterms:W3CDTF">2022-11-27T05:51:00Z</dcterms:modified>
</cp:coreProperties>
</file>