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312" w:rsidRPr="00EB122F" w:rsidRDefault="00956312" w:rsidP="00EB122F">
      <w:pPr>
        <w:rPr>
          <w:rFonts w:asciiTheme="majorBidi" w:hAnsiTheme="majorBidi" w:cstheme="majorBidi"/>
          <w:b/>
          <w:bCs/>
          <w:sz w:val="24"/>
          <w:szCs w:val="24"/>
        </w:rPr>
      </w:pPr>
      <w:r>
        <w:rPr>
          <w:rFonts w:asciiTheme="majorBidi" w:hAnsiTheme="majorBidi" w:cstheme="majorBidi"/>
          <w:b/>
          <w:bCs/>
          <w:sz w:val="24"/>
          <w:szCs w:val="24"/>
        </w:rPr>
        <w:t xml:space="preserve">ENSIAS   </w:t>
      </w:r>
      <w:r w:rsidRPr="00956312">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956312">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005F375E">
        <w:rPr>
          <w:rFonts w:asciiTheme="majorBidi" w:hAnsiTheme="majorBidi" w:cstheme="majorBidi"/>
          <w:b/>
          <w:bCs/>
          <w:sz w:val="24"/>
          <w:szCs w:val="24"/>
        </w:rPr>
        <w:t>2013-2014</w:t>
      </w:r>
    </w:p>
    <w:p w:rsidR="001344B6" w:rsidRDefault="001344B6" w:rsidP="00956312">
      <w:pPr>
        <w:jc w:val="center"/>
        <w:rPr>
          <w:rFonts w:asciiTheme="majorBidi" w:hAnsiTheme="majorBidi" w:cstheme="majorBidi"/>
          <w:b/>
          <w:bCs/>
          <w:sz w:val="28"/>
          <w:szCs w:val="28"/>
        </w:rPr>
      </w:pPr>
    </w:p>
    <w:p w:rsidR="00956312" w:rsidRDefault="00956312" w:rsidP="00956312">
      <w:pPr>
        <w:jc w:val="center"/>
        <w:rPr>
          <w:rFonts w:asciiTheme="majorBidi" w:hAnsiTheme="majorBidi" w:cstheme="majorBidi"/>
          <w:b/>
          <w:bCs/>
          <w:sz w:val="28"/>
          <w:szCs w:val="28"/>
        </w:rPr>
      </w:pPr>
      <w:r w:rsidRPr="00956312">
        <w:rPr>
          <w:rFonts w:asciiTheme="majorBidi" w:hAnsiTheme="majorBidi" w:cstheme="majorBidi"/>
          <w:b/>
          <w:bCs/>
          <w:sz w:val="28"/>
          <w:szCs w:val="28"/>
        </w:rPr>
        <w:t>Série 1 de TD</w:t>
      </w:r>
    </w:p>
    <w:p w:rsidR="001344B6" w:rsidRPr="00956312" w:rsidRDefault="001344B6" w:rsidP="00956312">
      <w:pPr>
        <w:jc w:val="center"/>
        <w:rPr>
          <w:rFonts w:asciiTheme="majorBidi" w:hAnsiTheme="majorBidi" w:cstheme="majorBidi"/>
          <w:b/>
          <w:bCs/>
          <w:sz w:val="28"/>
          <w:szCs w:val="28"/>
        </w:rPr>
      </w:pPr>
    </w:p>
    <w:p w:rsidR="00956312" w:rsidRPr="00692408" w:rsidRDefault="00EB122F" w:rsidP="00EB122F">
      <w:pPr>
        <w:pStyle w:val="Titre3"/>
        <w:jc w:val="left"/>
        <w:rPr>
          <w:rFonts w:asciiTheme="majorBidi" w:hAnsiTheme="majorBidi" w:cstheme="majorBidi"/>
          <w:b w:val="0"/>
          <w:i w:val="0"/>
          <w:iCs w:val="0"/>
          <w:sz w:val="22"/>
          <w:szCs w:val="22"/>
          <w:u w:val="none"/>
        </w:rPr>
      </w:pPr>
      <w:r>
        <w:rPr>
          <w:rFonts w:asciiTheme="majorBidi" w:hAnsiTheme="majorBidi" w:cstheme="majorBidi"/>
          <w:i w:val="0"/>
          <w:sz w:val="24"/>
        </w:rPr>
        <w:t xml:space="preserve">Exercice1 : </w:t>
      </w:r>
      <w:r w:rsidR="00956312" w:rsidRPr="00692408">
        <w:rPr>
          <w:rFonts w:asciiTheme="majorBidi" w:hAnsiTheme="majorBidi" w:cstheme="majorBidi"/>
          <w:b w:val="0"/>
          <w:i w:val="0"/>
          <w:iCs w:val="0"/>
          <w:sz w:val="22"/>
          <w:szCs w:val="22"/>
          <w:u w:val="none"/>
        </w:rPr>
        <w:t>Une entreprise utilise une matière isolante dans l’assemblage de certains appareils de mesure de contrôle industriel. Ces composantes isolantes sont achetées d’un fournisseur américain et doivent respecter une certaine épaisseur. Lors d’un contrôle de réception, on a mesuré l’épaisseur  d’un échantillon de vingt composantes :</w:t>
      </w:r>
    </w:p>
    <w:tbl>
      <w:tblPr>
        <w:tblpPr w:leftFromText="141" w:rightFromText="141" w:vertAnchor="text" w:horzAnchor="margin" w:tblpXSpec="center"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8"/>
        <w:gridCol w:w="1284"/>
        <w:gridCol w:w="1535"/>
        <w:gridCol w:w="1535"/>
        <w:gridCol w:w="1228"/>
      </w:tblGrid>
      <w:tr w:rsidR="00956312" w:rsidRPr="00692408" w:rsidTr="00956312">
        <w:trPr>
          <w:trHeight w:val="164"/>
        </w:trPr>
        <w:tc>
          <w:tcPr>
            <w:tcW w:w="6599" w:type="dxa"/>
            <w:gridSpan w:val="5"/>
            <w:shd w:val="clear" w:color="auto" w:fill="000000"/>
          </w:tcPr>
          <w:p w:rsidR="00956312" w:rsidRPr="00692408" w:rsidRDefault="00956312" w:rsidP="00956312">
            <w:pPr>
              <w:jc w:val="center"/>
              <w:rPr>
                <w:rFonts w:asciiTheme="majorBidi" w:hAnsiTheme="majorBidi" w:cstheme="majorBidi"/>
                <w:b/>
              </w:rPr>
            </w:pPr>
            <w:r w:rsidRPr="00692408">
              <w:rPr>
                <w:rFonts w:asciiTheme="majorBidi" w:hAnsiTheme="majorBidi" w:cstheme="majorBidi"/>
                <w:b/>
              </w:rPr>
              <w:t>Epaisseur en mm</w:t>
            </w:r>
          </w:p>
        </w:tc>
      </w:tr>
      <w:tr w:rsidR="00956312" w:rsidRPr="00692408" w:rsidTr="00956312">
        <w:trPr>
          <w:trHeight w:val="164"/>
        </w:trPr>
        <w:tc>
          <w:tcPr>
            <w:tcW w:w="1018"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5,6</w:t>
            </w:r>
          </w:p>
        </w:tc>
        <w:tc>
          <w:tcPr>
            <w:tcW w:w="1284"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5,9</w:t>
            </w:r>
          </w:p>
        </w:tc>
        <w:tc>
          <w:tcPr>
            <w:tcW w:w="1535"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6,2</w:t>
            </w:r>
          </w:p>
        </w:tc>
        <w:tc>
          <w:tcPr>
            <w:tcW w:w="1535"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6,1</w:t>
            </w:r>
          </w:p>
        </w:tc>
        <w:tc>
          <w:tcPr>
            <w:tcW w:w="1228"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6,6</w:t>
            </w:r>
          </w:p>
        </w:tc>
      </w:tr>
      <w:tr w:rsidR="00956312" w:rsidRPr="00692408" w:rsidTr="00956312">
        <w:trPr>
          <w:trHeight w:val="164"/>
        </w:trPr>
        <w:tc>
          <w:tcPr>
            <w:tcW w:w="1018"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5,9</w:t>
            </w:r>
          </w:p>
        </w:tc>
        <w:tc>
          <w:tcPr>
            <w:tcW w:w="1284"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5,9</w:t>
            </w:r>
          </w:p>
        </w:tc>
        <w:tc>
          <w:tcPr>
            <w:tcW w:w="1535"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5,6</w:t>
            </w:r>
          </w:p>
        </w:tc>
        <w:tc>
          <w:tcPr>
            <w:tcW w:w="1535"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6,2</w:t>
            </w:r>
          </w:p>
        </w:tc>
        <w:tc>
          <w:tcPr>
            <w:tcW w:w="1228"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5,8</w:t>
            </w:r>
          </w:p>
        </w:tc>
      </w:tr>
      <w:tr w:rsidR="00956312" w:rsidRPr="00692408" w:rsidTr="00956312">
        <w:trPr>
          <w:trHeight w:val="164"/>
        </w:trPr>
        <w:tc>
          <w:tcPr>
            <w:tcW w:w="1018"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5,5</w:t>
            </w:r>
          </w:p>
        </w:tc>
        <w:tc>
          <w:tcPr>
            <w:tcW w:w="1284"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5,6</w:t>
            </w:r>
          </w:p>
        </w:tc>
        <w:tc>
          <w:tcPr>
            <w:tcW w:w="1535"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6,0</w:t>
            </w:r>
          </w:p>
        </w:tc>
        <w:tc>
          <w:tcPr>
            <w:tcW w:w="1535"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6,3</w:t>
            </w:r>
          </w:p>
        </w:tc>
        <w:tc>
          <w:tcPr>
            <w:tcW w:w="1228"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6,2</w:t>
            </w:r>
          </w:p>
        </w:tc>
      </w:tr>
      <w:tr w:rsidR="00956312" w:rsidRPr="00692408" w:rsidTr="00956312">
        <w:trPr>
          <w:trHeight w:val="286"/>
        </w:trPr>
        <w:tc>
          <w:tcPr>
            <w:tcW w:w="1018"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5,9</w:t>
            </w:r>
          </w:p>
        </w:tc>
        <w:tc>
          <w:tcPr>
            <w:tcW w:w="1284"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6,2</w:t>
            </w:r>
          </w:p>
        </w:tc>
        <w:tc>
          <w:tcPr>
            <w:tcW w:w="1535"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6,0</w:t>
            </w:r>
          </w:p>
        </w:tc>
        <w:tc>
          <w:tcPr>
            <w:tcW w:w="1535"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6,2</w:t>
            </w:r>
          </w:p>
        </w:tc>
        <w:tc>
          <w:tcPr>
            <w:tcW w:w="1228" w:type="dxa"/>
            <w:shd w:val="clear" w:color="auto" w:fill="auto"/>
          </w:tcPr>
          <w:p w:rsidR="00956312" w:rsidRPr="00692408" w:rsidRDefault="00956312" w:rsidP="00956312">
            <w:pPr>
              <w:jc w:val="center"/>
              <w:rPr>
                <w:rFonts w:asciiTheme="majorBidi" w:hAnsiTheme="majorBidi" w:cstheme="majorBidi"/>
              </w:rPr>
            </w:pPr>
            <w:r w:rsidRPr="00692408">
              <w:rPr>
                <w:rFonts w:asciiTheme="majorBidi" w:hAnsiTheme="majorBidi" w:cstheme="majorBidi"/>
              </w:rPr>
              <w:t>6,3</w:t>
            </w:r>
          </w:p>
        </w:tc>
      </w:tr>
    </w:tbl>
    <w:p w:rsidR="00956312" w:rsidRPr="00692408" w:rsidRDefault="00956312" w:rsidP="00956312">
      <w:pPr>
        <w:rPr>
          <w:rFonts w:asciiTheme="majorBidi" w:hAnsiTheme="majorBidi" w:cstheme="majorBidi"/>
          <w:bCs/>
        </w:rPr>
      </w:pPr>
    </w:p>
    <w:p w:rsidR="00956312" w:rsidRPr="00692408" w:rsidRDefault="00956312" w:rsidP="00956312">
      <w:pPr>
        <w:jc w:val="center"/>
        <w:rPr>
          <w:rFonts w:asciiTheme="majorBidi" w:hAnsiTheme="majorBidi" w:cstheme="majorBidi"/>
        </w:rPr>
      </w:pPr>
    </w:p>
    <w:p w:rsidR="00956312" w:rsidRPr="00692408" w:rsidRDefault="00956312" w:rsidP="00956312">
      <w:pPr>
        <w:numPr>
          <w:ilvl w:val="0"/>
          <w:numId w:val="2"/>
        </w:numPr>
        <w:spacing w:after="0" w:line="240" w:lineRule="auto"/>
        <w:rPr>
          <w:rFonts w:asciiTheme="majorBidi" w:hAnsiTheme="majorBidi" w:cstheme="majorBidi"/>
        </w:rPr>
      </w:pPr>
      <w:r w:rsidRPr="00692408">
        <w:rPr>
          <w:rFonts w:asciiTheme="majorBidi" w:hAnsiTheme="majorBidi" w:cstheme="majorBidi"/>
        </w:rPr>
        <w:t>Calculer l’épaisseur moyenne de cet échantillon</w:t>
      </w:r>
    </w:p>
    <w:p w:rsidR="00956312" w:rsidRPr="00692408" w:rsidRDefault="00956312" w:rsidP="00956312">
      <w:pPr>
        <w:numPr>
          <w:ilvl w:val="0"/>
          <w:numId w:val="2"/>
        </w:numPr>
        <w:spacing w:after="0" w:line="240" w:lineRule="auto"/>
        <w:rPr>
          <w:rFonts w:asciiTheme="majorBidi" w:hAnsiTheme="majorBidi" w:cstheme="majorBidi"/>
        </w:rPr>
      </w:pPr>
      <w:r w:rsidRPr="00692408">
        <w:rPr>
          <w:rFonts w:asciiTheme="majorBidi" w:hAnsiTheme="majorBidi" w:cstheme="majorBidi"/>
        </w:rPr>
        <w:t>Quelle  est l’étendue de cette série statistique ?</w:t>
      </w:r>
    </w:p>
    <w:p w:rsidR="00956312" w:rsidRPr="00692408" w:rsidRDefault="00956312" w:rsidP="00956312">
      <w:pPr>
        <w:numPr>
          <w:ilvl w:val="0"/>
          <w:numId w:val="2"/>
        </w:numPr>
        <w:spacing w:after="0" w:line="240" w:lineRule="auto"/>
        <w:rPr>
          <w:rFonts w:asciiTheme="majorBidi" w:hAnsiTheme="majorBidi" w:cstheme="majorBidi"/>
        </w:rPr>
      </w:pPr>
      <w:r w:rsidRPr="00692408">
        <w:rPr>
          <w:rFonts w:asciiTheme="majorBidi" w:hAnsiTheme="majorBidi" w:cstheme="majorBidi"/>
        </w:rPr>
        <w:t>Calculer la variance et l’écart-type de l’épaisseur des composantes isolantes.</w:t>
      </w:r>
    </w:p>
    <w:p w:rsidR="00956312" w:rsidRPr="00692408" w:rsidRDefault="00956312" w:rsidP="00956312">
      <w:pPr>
        <w:numPr>
          <w:ilvl w:val="0"/>
          <w:numId w:val="2"/>
        </w:numPr>
        <w:spacing w:after="0" w:line="240" w:lineRule="auto"/>
        <w:rPr>
          <w:rFonts w:asciiTheme="majorBidi" w:hAnsiTheme="majorBidi" w:cstheme="majorBidi"/>
        </w:rPr>
      </w:pPr>
      <w:r w:rsidRPr="00692408">
        <w:rPr>
          <w:rFonts w:asciiTheme="majorBidi" w:hAnsiTheme="majorBidi" w:cstheme="majorBidi"/>
        </w:rPr>
        <w:t xml:space="preserve">Un lot est considéré comme acceptable si l’épaisseur moyenne observée dans un échantillon de 20 n’est pas inférieure à </w:t>
      </w:r>
      <w:smartTag w:uri="urn:schemas-microsoft-com:office:smarttags" w:element="metricconverter">
        <w:smartTagPr>
          <w:attr w:name="ProductID" w:val="5,8 mm"/>
        </w:smartTagPr>
        <w:r w:rsidRPr="00692408">
          <w:rPr>
            <w:rFonts w:asciiTheme="majorBidi" w:hAnsiTheme="majorBidi" w:cstheme="majorBidi"/>
          </w:rPr>
          <w:t>5,8 mm</w:t>
        </w:r>
      </w:smartTag>
      <w:r w:rsidRPr="00692408">
        <w:rPr>
          <w:rFonts w:asciiTheme="majorBidi" w:hAnsiTheme="majorBidi" w:cstheme="majorBidi"/>
        </w:rPr>
        <w:t xml:space="preserve">, ni supérieure à </w:t>
      </w:r>
      <w:smartTag w:uri="urn:schemas-microsoft-com:office:smarttags" w:element="metricconverter">
        <w:smartTagPr>
          <w:attr w:name="ProductID" w:val="6,2 mm"/>
        </w:smartTagPr>
        <w:r w:rsidRPr="00692408">
          <w:rPr>
            <w:rFonts w:asciiTheme="majorBidi" w:hAnsiTheme="majorBidi" w:cstheme="majorBidi"/>
          </w:rPr>
          <w:t>6,2 mm</w:t>
        </w:r>
      </w:smartTag>
      <w:r w:rsidRPr="00692408">
        <w:rPr>
          <w:rFonts w:asciiTheme="majorBidi" w:hAnsiTheme="majorBidi" w:cstheme="majorBidi"/>
        </w:rPr>
        <w:t>. Devrait-on retourner ce lot au fournisseur ?</w:t>
      </w:r>
    </w:p>
    <w:p w:rsidR="00956312" w:rsidRPr="00692408" w:rsidRDefault="00956312" w:rsidP="00956312">
      <w:pPr>
        <w:spacing w:after="0" w:line="240" w:lineRule="auto"/>
        <w:rPr>
          <w:rFonts w:asciiTheme="majorBidi" w:hAnsiTheme="majorBidi" w:cstheme="majorBidi"/>
        </w:rPr>
      </w:pPr>
    </w:p>
    <w:p w:rsidR="00EB122F" w:rsidRDefault="00956312" w:rsidP="00EB122F">
      <w:pPr>
        <w:autoSpaceDE w:val="0"/>
        <w:autoSpaceDN w:val="0"/>
        <w:adjustRightInd w:val="0"/>
        <w:jc w:val="both"/>
        <w:rPr>
          <w:rFonts w:asciiTheme="majorBidi" w:hAnsiTheme="majorBidi" w:cstheme="majorBidi"/>
          <w:bCs/>
          <w:iCs/>
        </w:rPr>
      </w:pPr>
      <w:r w:rsidRPr="00692408">
        <w:rPr>
          <w:rFonts w:asciiTheme="majorBidi" w:hAnsiTheme="majorBidi" w:cstheme="majorBidi"/>
          <w:b/>
          <w:u w:val="single"/>
        </w:rPr>
        <w:t>Exercice 2 :</w:t>
      </w:r>
      <w:r w:rsidR="00EB122F" w:rsidRPr="00692408">
        <w:rPr>
          <w:rFonts w:asciiTheme="majorBidi" w:hAnsiTheme="majorBidi" w:cstheme="majorBidi"/>
          <w:b/>
          <w:u w:val="single"/>
        </w:rPr>
        <w:t xml:space="preserve"> </w:t>
      </w:r>
      <w:r w:rsidRPr="00692408">
        <w:rPr>
          <w:rFonts w:asciiTheme="majorBidi" w:hAnsiTheme="majorBidi" w:cstheme="majorBidi"/>
          <w:bCs/>
          <w:iCs/>
        </w:rPr>
        <w:t>Chaque jour, pour aller travailler, un employé a le choix entre les transports publics ou son véhicule. Un échantillon des temps de trajets avec chacune des deux méthodes est présenté ci-dessous. Les temps sont exprimés en minutes.</w:t>
      </w:r>
    </w:p>
    <w:tbl>
      <w:tblPr>
        <w:tblStyle w:val="Grilledutableau"/>
        <w:tblW w:w="0" w:type="auto"/>
        <w:tblLook w:val="04A0"/>
      </w:tblPr>
      <w:tblGrid>
        <w:gridCol w:w="1044"/>
        <w:gridCol w:w="823"/>
        <w:gridCol w:w="824"/>
        <w:gridCol w:w="824"/>
        <w:gridCol w:w="824"/>
        <w:gridCol w:w="824"/>
        <w:gridCol w:w="825"/>
        <w:gridCol w:w="825"/>
        <w:gridCol w:w="825"/>
        <w:gridCol w:w="825"/>
        <w:gridCol w:w="825"/>
      </w:tblGrid>
      <w:tr w:rsidR="00094A5A" w:rsidRPr="00435C9C" w:rsidTr="00094A5A">
        <w:tc>
          <w:tcPr>
            <w:tcW w:w="837"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 xml:space="preserve">Transport public :     </w:t>
            </w:r>
          </w:p>
        </w:tc>
        <w:tc>
          <w:tcPr>
            <w:tcW w:w="837"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28</w:t>
            </w:r>
          </w:p>
        </w:tc>
        <w:tc>
          <w:tcPr>
            <w:tcW w:w="837"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29</w:t>
            </w:r>
          </w:p>
        </w:tc>
        <w:tc>
          <w:tcPr>
            <w:tcW w:w="837"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32</w:t>
            </w:r>
          </w:p>
        </w:tc>
        <w:tc>
          <w:tcPr>
            <w:tcW w:w="837"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37</w:t>
            </w:r>
          </w:p>
        </w:tc>
        <w:tc>
          <w:tcPr>
            <w:tcW w:w="837"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33</w:t>
            </w:r>
          </w:p>
        </w:tc>
        <w:tc>
          <w:tcPr>
            <w:tcW w:w="838"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25</w:t>
            </w:r>
          </w:p>
        </w:tc>
        <w:tc>
          <w:tcPr>
            <w:tcW w:w="838"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29</w:t>
            </w:r>
          </w:p>
        </w:tc>
        <w:tc>
          <w:tcPr>
            <w:tcW w:w="838"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32</w:t>
            </w:r>
          </w:p>
        </w:tc>
        <w:tc>
          <w:tcPr>
            <w:tcW w:w="838"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41</w:t>
            </w:r>
          </w:p>
        </w:tc>
        <w:tc>
          <w:tcPr>
            <w:tcW w:w="838"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34</w:t>
            </w:r>
          </w:p>
        </w:tc>
      </w:tr>
      <w:tr w:rsidR="00094A5A" w:rsidRPr="00435C9C" w:rsidTr="00094A5A">
        <w:tc>
          <w:tcPr>
            <w:tcW w:w="837"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 xml:space="preserve">Véhicule : </w:t>
            </w:r>
          </w:p>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 xml:space="preserve">                </w:t>
            </w:r>
          </w:p>
        </w:tc>
        <w:tc>
          <w:tcPr>
            <w:tcW w:w="837"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29</w:t>
            </w:r>
          </w:p>
        </w:tc>
        <w:tc>
          <w:tcPr>
            <w:tcW w:w="837"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31</w:t>
            </w:r>
          </w:p>
        </w:tc>
        <w:tc>
          <w:tcPr>
            <w:tcW w:w="837"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33</w:t>
            </w:r>
          </w:p>
        </w:tc>
        <w:tc>
          <w:tcPr>
            <w:tcW w:w="837"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32</w:t>
            </w:r>
          </w:p>
        </w:tc>
        <w:tc>
          <w:tcPr>
            <w:tcW w:w="837"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34</w:t>
            </w:r>
          </w:p>
        </w:tc>
        <w:tc>
          <w:tcPr>
            <w:tcW w:w="838"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30</w:t>
            </w:r>
          </w:p>
        </w:tc>
        <w:tc>
          <w:tcPr>
            <w:tcW w:w="838"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31</w:t>
            </w:r>
          </w:p>
        </w:tc>
        <w:tc>
          <w:tcPr>
            <w:tcW w:w="838"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32</w:t>
            </w:r>
          </w:p>
        </w:tc>
        <w:tc>
          <w:tcPr>
            <w:tcW w:w="838"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35</w:t>
            </w:r>
          </w:p>
        </w:tc>
        <w:tc>
          <w:tcPr>
            <w:tcW w:w="838" w:type="dxa"/>
          </w:tcPr>
          <w:p w:rsidR="00094A5A" w:rsidRPr="00435C9C" w:rsidRDefault="00094A5A" w:rsidP="00EB122F">
            <w:pPr>
              <w:autoSpaceDE w:val="0"/>
              <w:autoSpaceDN w:val="0"/>
              <w:adjustRightInd w:val="0"/>
              <w:jc w:val="both"/>
              <w:rPr>
                <w:rFonts w:asciiTheme="majorBidi" w:hAnsiTheme="majorBidi" w:cstheme="majorBidi"/>
                <w:bCs/>
              </w:rPr>
            </w:pPr>
            <w:r w:rsidRPr="00435C9C">
              <w:rPr>
                <w:rFonts w:asciiTheme="majorBidi" w:hAnsiTheme="majorBidi" w:cstheme="majorBidi"/>
                <w:bCs/>
              </w:rPr>
              <w:t>33</w:t>
            </w:r>
          </w:p>
        </w:tc>
      </w:tr>
    </w:tbl>
    <w:p w:rsidR="00094A5A" w:rsidRPr="00692408" w:rsidRDefault="00094A5A" w:rsidP="00EB122F">
      <w:pPr>
        <w:autoSpaceDE w:val="0"/>
        <w:autoSpaceDN w:val="0"/>
        <w:adjustRightInd w:val="0"/>
        <w:jc w:val="both"/>
        <w:rPr>
          <w:rFonts w:asciiTheme="majorBidi" w:hAnsiTheme="majorBidi" w:cstheme="majorBidi"/>
          <w:b/>
          <w:u w:val="single"/>
        </w:rPr>
      </w:pPr>
    </w:p>
    <w:p w:rsidR="00956312" w:rsidRPr="00692408" w:rsidRDefault="00956312" w:rsidP="00956312">
      <w:pPr>
        <w:numPr>
          <w:ilvl w:val="0"/>
          <w:numId w:val="1"/>
        </w:numPr>
        <w:autoSpaceDE w:val="0"/>
        <w:autoSpaceDN w:val="0"/>
        <w:adjustRightInd w:val="0"/>
        <w:spacing w:after="0" w:line="240" w:lineRule="auto"/>
        <w:jc w:val="both"/>
        <w:rPr>
          <w:rFonts w:asciiTheme="majorBidi" w:hAnsiTheme="majorBidi" w:cstheme="majorBidi"/>
        </w:rPr>
      </w:pPr>
      <w:r w:rsidRPr="00692408">
        <w:rPr>
          <w:rFonts w:asciiTheme="majorBidi" w:hAnsiTheme="majorBidi" w:cstheme="majorBidi"/>
        </w:rPr>
        <w:t>Calculer le temps moyen du trajet pour aller travailler effectué avec chacune des deux méthodes de transport</w:t>
      </w:r>
    </w:p>
    <w:p w:rsidR="00956312" w:rsidRPr="00692408" w:rsidRDefault="00956312" w:rsidP="00956312">
      <w:pPr>
        <w:numPr>
          <w:ilvl w:val="0"/>
          <w:numId w:val="1"/>
        </w:numPr>
        <w:autoSpaceDE w:val="0"/>
        <w:autoSpaceDN w:val="0"/>
        <w:adjustRightInd w:val="0"/>
        <w:spacing w:after="0" w:line="240" w:lineRule="auto"/>
        <w:jc w:val="both"/>
        <w:rPr>
          <w:rFonts w:asciiTheme="majorBidi" w:hAnsiTheme="majorBidi" w:cstheme="majorBidi"/>
        </w:rPr>
      </w:pPr>
      <w:r w:rsidRPr="00692408">
        <w:rPr>
          <w:rFonts w:asciiTheme="majorBidi" w:hAnsiTheme="majorBidi" w:cstheme="majorBidi"/>
        </w:rPr>
        <w:t>Calculer l’écart-type pour les deux méthodes.</w:t>
      </w:r>
    </w:p>
    <w:p w:rsidR="00956312" w:rsidRPr="00692408" w:rsidRDefault="00956312" w:rsidP="00956312">
      <w:pPr>
        <w:rPr>
          <w:rFonts w:asciiTheme="majorBidi" w:hAnsiTheme="majorBidi" w:cstheme="majorBidi"/>
          <w:b/>
          <w:bCs/>
          <w:u w:val="single"/>
        </w:rPr>
      </w:pPr>
      <w:r w:rsidRPr="00692408">
        <w:rPr>
          <w:rFonts w:asciiTheme="majorBidi" w:hAnsiTheme="majorBidi" w:cstheme="majorBidi"/>
        </w:rPr>
        <w:t>Sur la base de vos résultats aux questions 1) et 2), quelle méthode de transport préconiseriez –vous ? Expliquer</w:t>
      </w:r>
    </w:p>
    <w:p w:rsidR="00956312" w:rsidRDefault="00956312" w:rsidP="00692408">
      <w:pPr>
        <w:rPr>
          <w:rFonts w:asciiTheme="majorBidi" w:hAnsiTheme="majorBidi" w:cstheme="majorBidi"/>
        </w:rPr>
      </w:pPr>
      <w:r w:rsidRPr="00692408">
        <w:rPr>
          <w:rFonts w:asciiTheme="majorBidi" w:hAnsiTheme="majorBidi" w:cstheme="majorBidi"/>
          <w:b/>
          <w:bCs/>
          <w:u w:val="single"/>
        </w:rPr>
        <w:t>Exercice 3 :</w:t>
      </w:r>
      <w:r w:rsidR="00692408" w:rsidRPr="00692408">
        <w:rPr>
          <w:rFonts w:asciiTheme="majorBidi" w:hAnsiTheme="majorBidi" w:cstheme="majorBidi"/>
          <w:b/>
          <w:bCs/>
          <w:u w:val="single"/>
        </w:rPr>
        <w:t xml:space="preserve"> </w:t>
      </w:r>
      <w:r w:rsidRPr="00692408">
        <w:rPr>
          <w:rFonts w:asciiTheme="majorBidi" w:hAnsiTheme="majorBidi" w:cstheme="majorBidi"/>
        </w:rPr>
        <w:t>Une entreprise se spécialisant dans la vente d’articles de sport possède 72 points de vente répartis au Nord du Maroc (40 points de vente) et en Sud du Maroc (32 points de vente). Le service de comptabilité de l’entreprise a mis en main le chiffre d’affaires de chaque point de vente pour le mois de décembre.</w:t>
      </w:r>
    </w:p>
    <w:p w:rsidR="001344B6" w:rsidRDefault="001344B6" w:rsidP="00692408">
      <w:pPr>
        <w:rPr>
          <w:rFonts w:asciiTheme="majorBidi" w:hAnsiTheme="majorBidi" w:cstheme="majorBidi"/>
        </w:rPr>
      </w:pPr>
    </w:p>
    <w:p w:rsidR="001344B6" w:rsidRDefault="001344B6" w:rsidP="00692408">
      <w:pPr>
        <w:rPr>
          <w:rFonts w:asciiTheme="majorBidi" w:hAnsiTheme="majorBidi" w:cstheme="majorBidi"/>
        </w:rPr>
      </w:pPr>
    </w:p>
    <w:p w:rsidR="001344B6" w:rsidRPr="00692408" w:rsidRDefault="001344B6" w:rsidP="00692408">
      <w:pPr>
        <w:rPr>
          <w:rFonts w:asciiTheme="majorBidi" w:hAnsiTheme="majorBidi" w:cstheme="majorBidi"/>
          <w:b/>
          <w:bCs/>
          <w:u w:val="single"/>
        </w:rPr>
      </w:pPr>
    </w:p>
    <w:tbl>
      <w:tblPr>
        <w:tblpPr w:leftFromText="141" w:rightFromText="141" w:vertAnchor="text" w:horzAnchor="page" w:tblpX="5047" w:tblpY="117"/>
        <w:tblOverlap w:val="never"/>
        <w:tblW w:w="6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74"/>
        <w:gridCol w:w="774"/>
        <w:gridCol w:w="917"/>
        <w:gridCol w:w="774"/>
        <w:gridCol w:w="917"/>
        <w:gridCol w:w="917"/>
        <w:gridCol w:w="774"/>
        <w:gridCol w:w="918"/>
      </w:tblGrid>
      <w:tr w:rsidR="00956312" w:rsidRPr="00692408" w:rsidTr="00A14F4B">
        <w:trPr>
          <w:trHeight w:val="239"/>
        </w:trPr>
        <w:tc>
          <w:tcPr>
            <w:tcW w:w="6765" w:type="dxa"/>
            <w:gridSpan w:val="8"/>
            <w:tcBorders>
              <w:top w:val="single" w:sz="4" w:space="0" w:color="000000"/>
              <w:left w:val="single" w:sz="4" w:space="0" w:color="000000"/>
              <w:bottom w:val="single" w:sz="4" w:space="0" w:color="000000"/>
              <w:right w:val="single" w:sz="4" w:space="0" w:color="000000"/>
            </w:tcBorders>
            <w:shd w:val="clear" w:color="auto" w:fill="000000"/>
          </w:tcPr>
          <w:p w:rsidR="00956312" w:rsidRPr="00692408" w:rsidRDefault="00956312" w:rsidP="00A14F4B">
            <w:pPr>
              <w:jc w:val="center"/>
              <w:rPr>
                <w:rFonts w:asciiTheme="majorBidi" w:hAnsiTheme="majorBidi" w:cstheme="majorBidi"/>
                <w:b/>
                <w:bCs/>
              </w:rPr>
            </w:pPr>
            <w:r w:rsidRPr="00692408">
              <w:rPr>
                <w:rFonts w:asciiTheme="majorBidi" w:hAnsiTheme="majorBidi" w:cstheme="majorBidi"/>
                <w:b/>
                <w:bCs/>
              </w:rPr>
              <w:lastRenderedPageBreak/>
              <w:t>Chiffre d’affaires- Nord du Maroc</w:t>
            </w:r>
          </w:p>
        </w:tc>
      </w:tr>
      <w:tr w:rsidR="00956312" w:rsidRPr="00692408" w:rsidTr="00A14F4B">
        <w:trPr>
          <w:trHeight w:val="254"/>
        </w:trPr>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9016</w:t>
            </w:r>
          </w:p>
        </w:tc>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9551</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10179</w:t>
            </w:r>
          </w:p>
        </w:tc>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9070</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10220</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8859</w:t>
            </w:r>
          </w:p>
        </w:tc>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9460</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9549</w:t>
            </w:r>
          </w:p>
        </w:tc>
      </w:tr>
      <w:tr w:rsidR="00956312" w:rsidRPr="00692408" w:rsidTr="00A14F4B">
        <w:trPr>
          <w:trHeight w:val="254"/>
        </w:trPr>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9393</w:t>
            </w:r>
          </w:p>
        </w:tc>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9502</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9219</w:t>
            </w:r>
          </w:p>
        </w:tc>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9825</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9845</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9417</w:t>
            </w:r>
          </w:p>
        </w:tc>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9345</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10037</w:t>
            </w:r>
          </w:p>
        </w:tc>
      </w:tr>
      <w:tr w:rsidR="00956312" w:rsidRPr="00692408" w:rsidTr="00A14F4B">
        <w:trPr>
          <w:trHeight w:val="239"/>
        </w:trPr>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9852</w:t>
            </w:r>
          </w:p>
        </w:tc>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9627</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9771</w:t>
            </w:r>
          </w:p>
        </w:tc>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9897</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10140</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10180</w:t>
            </w:r>
          </w:p>
        </w:tc>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9186</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8724</w:t>
            </w:r>
          </w:p>
        </w:tc>
      </w:tr>
      <w:tr w:rsidR="00956312" w:rsidRPr="00692408" w:rsidTr="00A14F4B">
        <w:trPr>
          <w:trHeight w:val="254"/>
        </w:trPr>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9729</w:t>
            </w:r>
          </w:p>
        </w:tc>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9877</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9370</w:t>
            </w:r>
          </w:p>
        </w:tc>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9890</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9688</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9188</w:t>
            </w:r>
          </w:p>
        </w:tc>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9107</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9130</w:t>
            </w:r>
          </w:p>
        </w:tc>
      </w:tr>
      <w:tr w:rsidR="00956312" w:rsidRPr="00692408" w:rsidTr="00A14F4B">
        <w:trPr>
          <w:trHeight w:val="254"/>
        </w:trPr>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9118</w:t>
            </w:r>
          </w:p>
        </w:tc>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9675</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9286</w:t>
            </w:r>
          </w:p>
        </w:tc>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9388</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8297</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8829</w:t>
            </w:r>
          </w:p>
        </w:tc>
        <w:tc>
          <w:tcPr>
            <w:tcW w:w="774"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9595</w:t>
            </w:r>
          </w:p>
        </w:tc>
        <w:tc>
          <w:tcPr>
            <w:tcW w:w="917" w:type="dxa"/>
            <w:tcBorders>
              <w:top w:val="single" w:sz="4" w:space="0" w:color="000000"/>
              <w:left w:val="single" w:sz="4" w:space="0" w:color="000000"/>
              <w:bottom w:val="single" w:sz="4" w:space="0" w:color="000000"/>
              <w:right w:val="single" w:sz="4" w:space="0" w:color="000000"/>
            </w:tcBorders>
          </w:tcPr>
          <w:p w:rsidR="00956312" w:rsidRPr="00692408" w:rsidRDefault="00956312" w:rsidP="00A14F4B">
            <w:pPr>
              <w:rPr>
                <w:rFonts w:asciiTheme="majorBidi" w:hAnsiTheme="majorBidi" w:cstheme="majorBidi"/>
              </w:rPr>
            </w:pPr>
            <w:r w:rsidRPr="00692408">
              <w:rPr>
                <w:rFonts w:asciiTheme="majorBidi" w:hAnsiTheme="majorBidi" w:cstheme="majorBidi"/>
              </w:rPr>
              <w:t>9553</w:t>
            </w:r>
          </w:p>
        </w:tc>
      </w:tr>
    </w:tbl>
    <w:p w:rsidR="00956312" w:rsidRPr="00692408" w:rsidRDefault="00956312" w:rsidP="00956312">
      <w:pPr>
        <w:pStyle w:val="Paragraphedeliste1"/>
        <w:numPr>
          <w:ilvl w:val="0"/>
          <w:numId w:val="4"/>
        </w:numPr>
        <w:rPr>
          <w:rFonts w:asciiTheme="majorBidi" w:hAnsiTheme="majorBidi" w:cstheme="majorBidi"/>
        </w:rPr>
      </w:pPr>
      <w:r w:rsidRPr="00692408">
        <w:rPr>
          <w:rFonts w:asciiTheme="majorBidi" w:hAnsiTheme="majorBidi" w:cstheme="majorBidi"/>
        </w:rPr>
        <w:t>Calculer le chiffre d’affaires moyen au cours du mois de décembre dans chaque province.</w:t>
      </w:r>
    </w:p>
    <w:p w:rsidR="00956312" w:rsidRPr="00692408" w:rsidRDefault="00956312" w:rsidP="00956312">
      <w:pPr>
        <w:pStyle w:val="Paragraphedeliste1"/>
        <w:numPr>
          <w:ilvl w:val="0"/>
          <w:numId w:val="4"/>
        </w:numPr>
        <w:rPr>
          <w:rFonts w:asciiTheme="majorBidi" w:hAnsiTheme="majorBidi" w:cstheme="majorBidi"/>
        </w:rPr>
      </w:pPr>
      <w:r w:rsidRPr="00692408">
        <w:rPr>
          <w:rFonts w:asciiTheme="majorBidi" w:hAnsiTheme="majorBidi" w:cstheme="majorBidi"/>
        </w:rPr>
        <w:t>Déterminer la variance et  l’écart-type du chiffre d’affaires réalisé dans chaque province.</w:t>
      </w:r>
    </w:p>
    <w:tbl>
      <w:tblPr>
        <w:tblpPr w:leftFromText="141" w:rightFromText="141" w:vertAnchor="text" w:horzAnchor="page" w:tblpX="4453" w:tblpY="494"/>
        <w:tblW w:w="7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16"/>
        <w:gridCol w:w="916"/>
        <w:gridCol w:w="916"/>
        <w:gridCol w:w="916"/>
        <w:gridCol w:w="916"/>
        <w:gridCol w:w="916"/>
        <w:gridCol w:w="916"/>
        <w:gridCol w:w="776"/>
      </w:tblGrid>
      <w:tr w:rsidR="00956312" w:rsidRPr="00692408" w:rsidTr="00956312">
        <w:trPr>
          <w:trHeight w:val="228"/>
        </w:trPr>
        <w:tc>
          <w:tcPr>
            <w:tcW w:w="7188" w:type="dxa"/>
            <w:gridSpan w:val="8"/>
            <w:tcBorders>
              <w:top w:val="single" w:sz="4" w:space="0" w:color="000000"/>
              <w:left w:val="single" w:sz="4" w:space="0" w:color="000000"/>
              <w:bottom w:val="single" w:sz="4" w:space="0" w:color="000000"/>
              <w:right w:val="single" w:sz="4" w:space="0" w:color="000000"/>
            </w:tcBorders>
            <w:shd w:val="clear" w:color="auto" w:fill="000000"/>
          </w:tcPr>
          <w:p w:rsidR="00956312" w:rsidRPr="00692408" w:rsidRDefault="00956312" w:rsidP="00956312">
            <w:pPr>
              <w:jc w:val="center"/>
              <w:rPr>
                <w:rFonts w:asciiTheme="majorBidi" w:hAnsiTheme="majorBidi" w:cstheme="majorBidi"/>
                <w:b/>
                <w:bCs/>
              </w:rPr>
            </w:pPr>
            <w:r w:rsidRPr="00692408">
              <w:rPr>
                <w:rFonts w:asciiTheme="majorBidi" w:hAnsiTheme="majorBidi" w:cstheme="majorBidi"/>
                <w:b/>
                <w:bCs/>
              </w:rPr>
              <w:t>Chiffre d’affaires- Sud du Maroc</w:t>
            </w:r>
          </w:p>
        </w:tc>
      </w:tr>
      <w:tr w:rsidR="00956312" w:rsidRPr="00692408" w:rsidTr="00956312">
        <w:trPr>
          <w:trHeight w:val="242"/>
        </w:trPr>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10024</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9936</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9994</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10188</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10652</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10266</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10387</w:t>
            </w:r>
          </w:p>
        </w:tc>
        <w:tc>
          <w:tcPr>
            <w:tcW w:w="77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9879</w:t>
            </w:r>
          </w:p>
        </w:tc>
      </w:tr>
      <w:tr w:rsidR="00956312" w:rsidRPr="00692408" w:rsidTr="00956312">
        <w:trPr>
          <w:trHeight w:val="242"/>
        </w:trPr>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10310</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10510</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10198</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9947</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10303</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10237</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9851</w:t>
            </w:r>
          </w:p>
        </w:tc>
        <w:tc>
          <w:tcPr>
            <w:tcW w:w="77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9973</w:t>
            </w:r>
          </w:p>
        </w:tc>
      </w:tr>
      <w:tr w:rsidR="00956312" w:rsidRPr="00692408" w:rsidTr="00956312">
        <w:trPr>
          <w:trHeight w:val="228"/>
        </w:trPr>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10554</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10107</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10130</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10056</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10015</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10520</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9856</w:t>
            </w:r>
          </w:p>
        </w:tc>
        <w:tc>
          <w:tcPr>
            <w:tcW w:w="77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9709</w:t>
            </w:r>
          </w:p>
        </w:tc>
      </w:tr>
      <w:tr w:rsidR="00956312" w:rsidRPr="00692408" w:rsidTr="00956312">
        <w:trPr>
          <w:trHeight w:val="242"/>
        </w:trPr>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9851</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10063</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9878</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9487</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10644</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10755</w:t>
            </w:r>
          </w:p>
        </w:tc>
        <w:tc>
          <w:tcPr>
            <w:tcW w:w="91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10540</w:t>
            </w:r>
          </w:p>
        </w:tc>
        <w:tc>
          <w:tcPr>
            <w:tcW w:w="776" w:type="dxa"/>
            <w:tcBorders>
              <w:top w:val="single" w:sz="4" w:space="0" w:color="000000"/>
              <w:left w:val="single" w:sz="4" w:space="0" w:color="000000"/>
              <w:bottom w:val="single" w:sz="4" w:space="0" w:color="000000"/>
              <w:right w:val="single" w:sz="4" w:space="0" w:color="000000"/>
            </w:tcBorders>
          </w:tcPr>
          <w:p w:rsidR="00956312" w:rsidRPr="00692408" w:rsidRDefault="00956312" w:rsidP="00956312">
            <w:pPr>
              <w:rPr>
                <w:rFonts w:asciiTheme="majorBidi" w:hAnsiTheme="majorBidi" w:cstheme="majorBidi"/>
              </w:rPr>
            </w:pPr>
            <w:r w:rsidRPr="00692408">
              <w:rPr>
                <w:rFonts w:asciiTheme="majorBidi" w:hAnsiTheme="majorBidi" w:cstheme="majorBidi"/>
              </w:rPr>
              <w:t>9925</w:t>
            </w:r>
          </w:p>
        </w:tc>
      </w:tr>
    </w:tbl>
    <w:p w:rsidR="00956312" w:rsidRPr="00692408" w:rsidRDefault="00956312" w:rsidP="00956312">
      <w:pPr>
        <w:pStyle w:val="Paragraphedeliste1"/>
        <w:numPr>
          <w:ilvl w:val="0"/>
          <w:numId w:val="4"/>
        </w:numPr>
        <w:rPr>
          <w:rFonts w:asciiTheme="majorBidi" w:hAnsiTheme="majorBidi" w:cstheme="majorBidi"/>
        </w:rPr>
      </w:pPr>
      <w:r w:rsidRPr="00692408">
        <w:rPr>
          <w:rFonts w:asciiTheme="majorBidi" w:hAnsiTheme="majorBidi" w:cstheme="majorBidi"/>
        </w:rPr>
        <w:t>Est-ce que le chiffre d’affaires présente sensiblement le même étalement dans  chaque province ?</w:t>
      </w:r>
    </w:p>
    <w:p w:rsidR="00956312" w:rsidRPr="00692408" w:rsidRDefault="00956312" w:rsidP="00956312">
      <w:pPr>
        <w:pStyle w:val="Paragraphedeliste1"/>
        <w:numPr>
          <w:ilvl w:val="0"/>
          <w:numId w:val="4"/>
        </w:numPr>
        <w:rPr>
          <w:rFonts w:asciiTheme="majorBidi" w:hAnsiTheme="majorBidi" w:cstheme="majorBidi"/>
        </w:rPr>
      </w:pPr>
      <w:r w:rsidRPr="00692408">
        <w:rPr>
          <w:rFonts w:asciiTheme="majorBidi" w:hAnsiTheme="majorBidi" w:cstheme="majorBidi"/>
        </w:rPr>
        <w:t>Déterminer le chiffre d’affaires total réalisé dans les deux provinces ?</w:t>
      </w:r>
    </w:p>
    <w:p w:rsidR="00EB122F" w:rsidRPr="00692408" w:rsidRDefault="00EB122F" w:rsidP="00EB122F">
      <w:pPr>
        <w:rPr>
          <w:rFonts w:asciiTheme="majorBidi" w:hAnsiTheme="majorBidi" w:cstheme="majorBidi"/>
          <w:b/>
          <w:bCs/>
          <w:u w:val="single"/>
        </w:rPr>
      </w:pPr>
    </w:p>
    <w:p w:rsidR="00EB122F" w:rsidRPr="00692408" w:rsidRDefault="00EB122F" w:rsidP="00EB122F">
      <w:pPr>
        <w:rPr>
          <w:rFonts w:asciiTheme="majorBidi" w:hAnsiTheme="majorBidi" w:cstheme="majorBidi"/>
          <w:b/>
          <w:bCs/>
          <w:u w:val="single"/>
        </w:rPr>
      </w:pPr>
    </w:p>
    <w:p w:rsidR="00956312" w:rsidRPr="00692408" w:rsidRDefault="00956312" w:rsidP="00EB122F">
      <w:pPr>
        <w:rPr>
          <w:rFonts w:asciiTheme="majorBidi" w:hAnsiTheme="majorBidi" w:cstheme="majorBidi"/>
          <w:b/>
          <w:bCs/>
          <w:u w:val="single"/>
        </w:rPr>
      </w:pPr>
      <w:r w:rsidRPr="00692408">
        <w:rPr>
          <w:rFonts w:asciiTheme="majorBidi" w:hAnsiTheme="majorBidi" w:cstheme="majorBidi"/>
          <w:b/>
          <w:bCs/>
          <w:u w:val="single"/>
        </w:rPr>
        <w:t>Exercice 4 :</w:t>
      </w:r>
      <w:r w:rsidR="00692408" w:rsidRPr="00692408">
        <w:rPr>
          <w:rFonts w:asciiTheme="majorBidi" w:hAnsiTheme="majorBidi" w:cstheme="majorBidi"/>
          <w:b/>
          <w:bCs/>
          <w:u w:val="single"/>
        </w:rPr>
        <w:t xml:space="preserve"> </w:t>
      </w:r>
      <w:r w:rsidRPr="00692408">
        <w:rPr>
          <w:rFonts w:asciiTheme="majorBidi" w:hAnsiTheme="majorBidi" w:cstheme="majorBidi"/>
        </w:rPr>
        <w:t>Le tableau suivant représente la répartition des 1049 individus d’après la r</w:t>
      </w:r>
      <w:r w:rsidR="00EB122F" w:rsidRPr="00692408">
        <w:rPr>
          <w:rFonts w:asciiTheme="majorBidi" w:hAnsiTheme="majorBidi" w:cstheme="majorBidi"/>
        </w:rPr>
        <w:t xml:space="preserve">éponse à la question suivante : </w:t>
      </w:r>
      <w:r w:rsidRPr="00692408">
        <w:rPr>
          <w:rFonts w:asciiTheme="majorBidi" w:hAnsiTheme="majorBidi" w:cstheme="majorBidi"/>
        </w:rPr>
        <w:t>Idéalement, vers quel âge souhaiterez –vous prendre votre retraite ?</w:t>
      </w:r>
    </w:p>
    <w:p w:rsidR="00956312" w:rsidRPr="00956312" w:rsidRDefault="00956312" w:rsidP="00692408">
      <w:pPr>
        <w:pStyle w:val="Paragraphedeliste1"/>
        <w:rPr>
          <w:rFonts w:asciiTheme="majorBidi" w:hAnsiTheme="majorBidi" w:cstheme="majorBidi"/>
          <w:sz w:val="24"/>
          <w:szCs w:val="24"/>
        </w:rPr>
      </w:pPr>
      <w:r w:rsidRPr="00692408">
        <w:rPr>
          <w:rFonts w:asciiTheme="majorBidi" w:hAnsiTheme="majorBidi" w:cstheme="majorBidi"/>
        </w:rPr>
        <w:t>Peut-on calculer l’âge moyen anticipé pour la retraite ? Expliquer.</w:t>
      </w:r>
    </w:p>
    <w:tbl>
      <w:tblPr>
        <w:tblpPr w:leftFromText="141" w:rightFromText="141" w:vertAnchor="text" w:horzAnchor="page" w:tblpXSpec="center" w:tblpY="450"/>
        <w:tblW w:w="0" w:type="auto"/>
        <w:tblBorders>
          <w:top w:val="single" w:sz="4" w:space="0" w:color="000000"/>
          <w:left w:val="single" w:sz="4" w:space="0" w:color="000000"/>
          <w:bottom w:val="single" w:sz="4" w:space="0" w:color="000000"/>
          <w:right w:val="single" w:sz="4" w:space="0" w:color="000000"/>
        </w:tblBorders>
        <w:tblLook w:val="00A0"/>
      </w:tblPr>
      <w:tblGrid>
        <w:gridCol w:w="4909"/>
        <w:gridCol w:w="1982"/>
      </w:tblGrid>
      <w:tr w:rsidR="00956312" w:rsidRPr="00956312" w:rsidTr="00692408">
        <w:trPr>
          <w:trHeight w:val="152"/>
        </w:trPr>
        <w:tc>
          <w:tcPr>
            <w:tcW w:w="4909" w:type="dxa"/>
            <w:tcBorders>
              <w:top w:val="single" w:sz="4" w:space="0" w:color="000000"/>
              <w:left w:val="single" w:sz="4" w:space="0" w:color="000000"/>
            </w:tcBorders>
            <w:shd w:val="clear" w:color="auto" w:fill="BFBFBF"/>
          </w:tcPr>
          <w:p w:rsidR="00956312" w:rsidRPr="00956312" w:rsidRDefault="00956312" w:rsidP="00692408">
            <w:pPr>
              <w:jc w:val="center"/>
              <w:rPr>
                <w:rFonts w:asciiTheme="majorBidi" w:hAnsiTheme="majorBidi" w:cstheme="majorBidi"/>
                <w:sz w:val="24"/>
                <w:szCs w:val="24"/>
                <w:highlight w:val="lightGray"/>
              </w:rPr>
            </w:pPr>
          </w:p>
        </w:tc>
        <w:tc>
          <w:tcPr>
            <w:tcW w:w="1982" w:type="dxa"/>
            <w:tcBorders>
              <w:top w:val="single" w:sz="4" w:space="0" w:color="000000"/>
              <w:right w:val="single" w:sz="4" w:space="0" w:color="000000"/>
            </w:tcBorders>
            <w:shd w:val="clear" w:color="auto" w:fill="BFBFBF"/>
          </w:tcPr>
          <w:p w:rsidR="00956312" w:rsidRPr="00956312" w:rsidRDefault="00956312" w:rsidP="00A14F4B">
            <w:pPr>
              <w:rPr>
                <w:rFonts w:asciiTheme="majorBidi" w:hAnsiTheme="majorBidi" w:cstheme="majorBidi"/>
                <w:b/>
                <w:bCs/>
                <w:sz w:val="24"/>
                <w:szCs w:val="24"/>
                <w:highlight w:val="lightGray"/>
              </w:rPr>
            </w:pPr>
            <w:r w:rsidRPr="00956312">
              <w:rPr>
                <w:rFonts w:asciiTheme="majorBidi" w:hAnsiTheme="majorBidi" w:cstheme="majorBidi"/>
                <w:b/>
                <w:bCs/>
                <w:sz w:val="24"/>
                <w:szCs w:val="24"/>
                <w:highlight w:val="lightGray"/>
              </w:rPr>
              <w:t>Nombre</w:t>
            </w:r>
          </w:p>
        </w:tc>
      </w:tr>
      <w:tr w:rsidR="00956312" w:rsidRPr="00956312" w:rsidTr="00692408">
        <w:trPr>
          <w:trHeight w:val="143"/>
        </w:trPr>
        <w:tc>
          <w:tcPr>
            <w:tcW w:w="4909" w:type="dxa"/>
            <w:tcBorders>
              <w:left w:val="single" w:sz="4" w:space="0" w:color="000000"/>
            </w:tcBorders>
            <w:shd w:val="clear" w:color="auto" w:fill="BFBFBF"/>
          </w:tcPr>
          <w:p w:rsidR="00956312" w:rsidRPr="00692408" w:rsidRDefault="00956312" w:rsidP="00A14F4B">
            <w:pPr>
              <w:rPr>
                <w:rFonts w:asciiTheme="majorBidi" w:hAnsiTheme="majorBidi" w:cstheme="majorBidi"/>
                <w:sz w:val="20"/>
                <w:szCs w:val="20"/>
                <w:highlight w:val="lightGray"/>
              </w:rPr>
            </w:pPr>
            <w:r w:rsidRPr="00692408">
              <w:rPr>
                <w:rFonts w:asciiTheme="majorBidi" w:hAnsiTheme="majorBidi" w:cstheme="majorBidi"/>
                <w:sz w:val="20"/>
                <w:szCs w:val="20"/>
                <w:highlight w:val="lightGray"/>
              </w:rPr>
              <w:t>Le plutôt possible, maintenant</w:t>
            </w:r>
          </w:p>
        </w:tc>
        <w:tc>
          <w:tcPr>
            <w:tcW w:w="1982" w:type="dxa"/>
            <w:tcBorders>
              <w:right w:val="single" w:sz="4" w:space="0" w:color="000000"/>
            </w:tcBorders>
            <w:shd w:val="clear" w:color="auto" w:fill="BFBFBF"/>
          </w:tcPr>
          <w:p w:rsidR="00956312" w:rsidRPr="00692408" w:rsidRDefault="00956312" w:rsidP="00A14F4B">
            <w:pPr>
              <w:rPr>
                <w:rFonts w:asciiTheme="majorBidi" w:hAnsiTheme="majorBidi" w:cstheme="majorBidi"/>
                <w:sz w:val="20"/>
                <w:szCs w:val="20"/>
                <w:highlight w:val="lightGray"/>
              </w:rPr>
            </w:pPr>
            <w:r w:rsidRPr="00692408">
              <w:rPr>
                <w:rFonts w:asciiTheme="majorBidi" w:hAnsiTheme="majorBidi" w:cstheme="majorBidi"/>
                <w:sz w:val="20"/>
                <w:szCs w:val="20"/>
                <w:highlight w:val="lightGray"/>
              </w:rPr>
              <w:t>6</w:t>
            </w:r>
          </w:p>
        </w:tc>
      </w:tr>
      <w:tr w:rsidR="00956312" w:rsidRPr="00956312" w:rsidTr="00692408">
        <w:trPr>
          <w:trHeight w:val="152"/>
        </w:trPr>
        <w:tc>
          <w:tcPr>
            <w:tcW w:w="4909" w:type="dxa"/>
            <w:tcBorders>
              <w:left w:val="single" w:sz="4" w:space="0" w:color="000000"/>
            </w:tcBorders>
            <w:shd w:val="clear" w:color="auto" w:fill="BFBFBF"/>
          </w:tcPr>
          <w:p w:rsidR="00956312" w:rsidRPr="00692408" w:rsidRDefault="00956312" w:rsidP="00A14F4B">
            <w:pPr>
              <w:rPr>
                <w:rFonts w:asciiTheme="majorBidi" w:hAnsiTheme="majorBidi" w:cstheme="majorBidi"/>
                <w:sz w:val="20"/>
                <w:szCs w:val="20"/>
                <w:highlight w:val="lightGray"/>
              </w:rPr>
            </w:pPr>
            <w:r w:rsidRPr="00692408">
              <w:rPr>
                <w:rFonts w:asciiTheme="majorBidi" w:hAnsiTheme="majorBidi" w:cstheme="majorBidi"/>
                <w:sz w:val="20"/>
                <w:szCs w:val="20"/>
                <w:highlight w:val="lightGray"/>
              </w:rPr>
              <w:t>A 40 ans ou avant</w:t>
            </w:r>
          </w:p>
        </w:tc>
        <w:tc>
          <w:tcPr>
            <w:tcW w:w="1982" w:type="dxa"/>
            <w:tcBorders>
              <w:right w:val="single" w:sz="4" w:space="0" w:color="000000"/>
            </w:tcBorders>
            <w:shd w:val="clear" w:color="auto" w:fill="BFBFBF"/>
          </w:tcPr>
          <w:p w:rsidR="00956312" w:rsidRPr="00692408" w:rsidRDefault="00956312" w:rsidP="00A14F4B">
            <w:pPr>
              <w:rPr>
                <w:rFonts w:asciiTheme="majorBidi" w:hAnsiTheme="majorBidi" w:cstheme="majorBidi"/>
                <w:sz w:val="20"/>
                <w:szCs w:val="20"/>
                <w:highlight w:val="lightGray"/>
              </w:rPr>
            </w:pPr>
            <w:r w:rsidRPr="00692408">
              <w:rPr>
                <w:rFonts w:asciiTheme="majorBidi" w:hAnsiTheme="majorBidi" w:cstheme="majorBidi"/>
                <w:sz w:val="20"/>
                <w:szCs w:val="20"/>
                <w:highlight w:val="lightGray"/>
              </w:rPr>
              <w:t>86</w:t>
            </w:r>
          </w:p>
        </w:tc>
      </w:tr>
      <w:tr w:rsidR="00956312" w:rsidRPr="00956312" w:rsidTr="00692408">
        <w:trPr>
          <w:trHeight w:val="143"/>
        </w:trPr>
        <w:tc>
          <w:tcPr>
            <w:tcW w:w="4909" w:type="dxa"/>
            <w:tcBorders>
              <w:left w:val="single" w:sz="4" w:space="0" w:color="000000"/>
            </w:tcBorders>
            <w:shd w:val="clear" w:color="auto" w:fill="BFBFBF"/>
          </w:tcPr>
          <w:p w:rsidR="00956312" w:rsidRPr="00692408" w:rsidRDefault="00956312" w:rsidP="00A14F4B">
            <w:pPr>
              <w:rPr>
                <w:rFonts w:asciiTheme="majorBidi" w:hAnsiTheme="majorBidi" w:cstheme="majorBidi"/>
                <w:sz w:val="20"/>
                <w:szCs w:val="20"/>
                <w:highlight w:val="lightGray"/>
              </w:rPr>
            </w:pPr>
            <w:r w:rsidRPr="00692408">
              <w:rPr>
                <w:rFonts w:asciiTheme="majorBidi" w:hAnsiTheme="majorBidi" w:cstheme="majorBidi"/>
                <w:sz w:val="20"/>
                <w:szCs w:val="20"/>
                <w:highlight w:val="lightGray"/>
              </w:rPr>
              <w:t>A 50 ans ou avant (mais plus de 40 ans)</w:t>
            </w:r>
          </w:p>
        </w:tc>
        <w:tc>
          <w:tcPr>
            <w:tcW w:w="1982" w:type="dxa"/>
            <w:tcBorders>
              <w:right w:val="single" w:sz="4" w:space="0" w:color="000000"/>
            </w:tcBorders>
            <w:shd w:val="clear" w:color="auto" w:fill="BFBFBF"/>
          </w:tcPr>
          <w:p w:rsidR="00956312" w:rsidRPr="00692408" w:rsidRDefault="00956312" w:rsidP="00A14F4B">
            <w:pPr>
              <w:rPr>
                <w:rFonts w:asciiTheme="majorBidi" w:hAnsiTheme="majorBidi" w:cstheme="majorBidi"/>
                <w:sz w:val="20"/>
                <w:szCs w:val="20"/>
                <w:highlight w:val="lightGray"/>
              </w:rPr>
            </w:pPr>
            <w:r w:rsidRPr="00692408">
              <w:rPr>
                <w:rFonts w:asciiTheme="majorBidi" w:hAnsiTheme="majorBidi" w:cstheme="majorBidi"/>
                <w:sz w:val="20"/>
                <w:szCs w:val="20"/>
                <w:highlight w:val="lightGray"/>
              </w:rPr>
              <w:t>293</w:t>
            </w:r>
          </w:p>
        </w:tc>
      </w:tr>
      <w:tr w:rsidR="00956312" w:rsidRPr="00956312" w:rsidTr="00692408">
        <w:trPr>
          <w:trHeight w:val="152"/>
        </w:trPr>
        <w:tc>
          <w:tcPr>
            <w:tcW w:w="4909" w:type="dxa"/>
            <w:tcBorders>
              <w:left w:val="single" w:sz="4" w:space="0" w:color="000000"/>
            </w:tcBorders>
            <w:shd w:val="clear" w:color="auto" w:fill="BFBFBF"/>
          </w:tcPr>
          <w:p w:rsidR="00956312" w:rsidRPr="00692408" w:rsidRDefault="00956312" w:rsidP="00A14F4B">
            <w:pPr>
              <w:rPr>
                <w:rFonts w:asciiTheme="majorBidi" w:hAnsiTheme="majorBidi" w:cstheme="majorBidi"/>
                <w:sz w:val="20"/>
                <w:szCs w:val="20"/>
              </w:rPr>
            </w:pPr>
            <w:r w:rsidRPr="00692408">
              <w:rPr>
                <w:rFonts w:asciiTheme="majorBidi" w:hAnsiTheme="majorBidi" w:cstheme="majorBidi"/>
                <w:sz w:val="20"/>
                <w:szCs w:val="20"/>
                <w:highlight w:val="lightGray"/>
              </w:rPr>
              <w:t>A 55 ans ou avant (mais plus de 50 ans)</w:t>
            </w:r>
          </w:p>
        </w:tc>
        <w:tc>
          <w:tcPr>
            <w:tcW w:w="1982" w:type="dxa"/>
            <w:tcBorders>
              <w:right w:val="single" w:sz="4" w:space="0" w:color="000000"/>
            </w:tcBorders>
            <w:shd w:val="clear" w:color="auto" w:fill="BFBFBF"/>
          </w:tcPr>
          <w:p w:rsidR="00956312" w:rsidRPr="00692408" w:rsidRDefault="00956312" w:rsidP="00A14F4B">
            <w:pPr>
              <w:rPr>
                <w:rFonts w:asciiTheme="majorBidi" w:hAnsiTheme="majorBidi" w:cstheme="majorBidi"/>
                <w:sz w:val="20"/>
                <w:szCs w:val="20"/>
                <w:highlight w:val="lightGray"/>
              </w:rPr>
            </w:pPr>
            <w:r w:rsidRPr="00692408">
              <w:rPr>
                <w:rFonts w:asciiTheme="majorBidi" w:hAnsiTheme="majorBidi" w:cstheme="majorBidi"/>
                <w:sz w:val="20"/>
                <w:szCs w:val="20"/>
                <w:highlight w:val="lightGray"/>
              </w:rPr>
              <w:t>272</w:t>
            </w:r>
          </w:p>
        </w:tc>
      </w:tr>
      <w:tr w:rsidR="00956312" w:rsidRPr="00956312" w:rsidTr="00692408">
        <w:trPr>
          <w:trHeight w:val="143"/>
        </w:trPr>
        <w:tc>
          <w:tcPr>
            <w:tcW w:w="4909" w:type="dxa"/>
            <w:tcBorders>
              <w:left w:val="single" w:sz="4" w:space="0" w:color="000000"/>
            </w:tcBorders>
            <w:shd w:val="clear" w:color="auto" w:fill="BFBFBF"/>
          </w:tcPr>
          <w:p w:rsidR="00956312" w:rsidRPr="00692408" w:rsidRDefault="00956312" w:rsidP="00A14F4B">
            <w:pPr>
              <w:rPr>
                <w:rFonts w:asciiTheme="majorBidi" w:hAnsiTheme="majorBidi" w:cstheme="majorBidi"/>
                <w:sz w:val="20"/>
                <w:szCs w:val="20"/>
                <w:highlight w:val="lightGray"/>
              </w:rPr>
            </w:pPr>
            <w:r w:rsidRPr="00692408">
              <w:rPr>
                <w:rFonts w:asciiTheme="majorBidi" w:hAnsiTheme="majorBidi" w:cstheme="majorBidi"/>
                <w:sz w:val="20"/>
                <w:szCs w:val="20"/>
                <w:highlight w:val="lightGray"/>
              </w:rPr>
              <w:t>A 60 ans ou avant (mais plus de 55 ans)</w:t>
            </w:r>
          </w:p>
        </w:tc>
        <w:tc>
          <w:tcPr>
            <w:tcW w:w="1982" w:type="dxa"/>
            <w:tcBorders>
              <w:right w:val="single" w:sz="4" w:space="0" w:color="000000"/>
            </w:tcBorders>
            <w:shd w:val="clear" w:color="auto" w:fill="BFBFBF"/>
          </w:tcPr>
          <w:p w:rsidR="00956312" w:rsidRPr="00692408" w:rsidRDefault="00956312" w:rsidP="00A14F4B">
            <w:pPr>
              <w:rPr>
                <w:rFonts w:asciiTheme="majorBidi" w:hAnsiTheme="majorBidi" w:cstheme="majorBidi"/>
                <w:sz w:val="20"/>
                <w:szCs w:val="20"/>
                <w:highlight w:val="lightGray"/>
              </w:rPr>
            </w:pPr>
            <w:r w:rsidRPr="00692408">
              <w:rPr>
                <w:rFonts w:asciiTheme="majorBidi" w:hAnsiTheme="majorBidi" w:cstheme="majorBidi"/>
                <w:sz w:val="20"/>
                <w:szCs w:val="20"/>
                <w:highlight w:val="lightGray"/>
              </w:rPr>
              <w:t>247</w:t>
            </w:r>
          </w:p>
        </w:tc>
      </w:tr>
      <w:tr w:rsidR="00956312" w:rsidRPr="00956312" w:rsidTr="00692408">
        <w:trPr>
          <w:trHeight w:val="152"/>
        </w:trPr>
        <w:tc>
          <w:tcPr>
            <w:tcW w:w="4909" w:type="dxa"/>
            <w:tcBorders>
              <w:left w:val="single" w:sz="4" w:space="0" w:color="000000"/>
            </w:tcBorders>
            <w:shd w:val="clear" w:color="auto" w:fill="BFBFBF"/>
          </w:tcPr>
          <w:p w:rsidR="00956312" w:rsidRPr="00692408" w:rsidRDefault="00956312" w:rsidP="00A14F4B">
            <w:pPr>
              <w:rPr>
                <w:rFonts w:asciiTheme="majorBidi" w:hAnsiTheme="majorBidi" w:cstheme="majorBidi"/>
                <w:sz w:val="20"/>
                <w:szCs w:val="20"/>
                <w:highlight w:val="lightGray"/>
              </w:rPr>
            </w:pPr>
            <w:r w:rsidRPr="00692408">
              <w:rPr>
                <w:rFonts w:asciiTheme="majorBidi" w:hAnsiTheme="majorBidi" w:cstheme="majorBidi"/>
                <w:sz w:val="20"/>
                <w:szCs w:val="20"/>
                <w:highlight w:val="lightGray"/>
              </w:rPr>
              <w:t>A 65 ans ou avant (mais plus de 60 ans)</w:t>
            </w:r>
          </w:p>
        </w:tc>
        <w:tc>
          <w:tcPr>
            <w:tcW w:w="1982" w:type="dxa"/>
            <w:tcBorders>
              <w:right w:val="single" w:sz="4" w:space="0" w:color="000000"/>
            </w:tcBorders>
            <w:shd w:val="clear" w:color="auto" w:fill="BFBFBF"/>
          </w:tcPr>
          <w:p w:rsidR="00956312" w:rsidRPr="00692408" w:rsidRDefault="00956312" w:rsidP="00A14F4B">
            <w:pPr>
              <w:rPr>
                <w:rFonts w:asciiTheme="majorBidi" w:hAnsiTheme="majorBidi" w:cstheme="majorBidi"/>
                <w:sz w:val="20"/>
                <w:szCs w:val="20"/>
                <w:highlight w:val="lightGray"/>
              </w:rPr>
            </w:pPr>
            <w:r w:rsidRPr="00692408">
              <w:rPr>
                <w:rFonts w:asciiTheme="majorBidi" w:hAnsiTheme="majorBidi" w:cstheme="majorBidi"/>
                <w:sz w:val="20"/>
                <w:szCs w:val="20"/>
                <w:highlight w:val="lightGray"/>
              </w:rPr>
              <w:t>96</w:t>
            </w:r>
          </w:p>
        </w:tc>
      </w:tr>
      <w:tr w:rsidR="00956312" w:rsidRPr="00956312" w:rsidTr="00692408">
        <w:trPr>
          <w:trHeight w:val="152"/>
        </w:trPr>
        <w:tc>
          <w:tcPr>
            <w:tcW w:w="4909" w:type="dxa"/>
            <w:tcBorders>
              <w:left w:val="single" w:sz="4" w:space="0" w:color="000000"/>
            </w:tcBorders>
            <w:shd w:val="clear" w:color="auto" w:fill="BFBFBF"/>
          </w:tcPr>
          <w:p w:rsidR="00956312" w:rsidRPr="00692408" w:rsidRDefault="00956312" w:rsidP="00A14F4B">
            <w:pPr>
              <w:rPr>
                <w:rFonts w:asciiTheme="majorBidi" w:hAnsiTheme="majorBidi" w:cstheme="majorBidi"/>
                <w:sz w:val="20"/>
                <w:szCs w:val="20"/>
                <w:highlight w:val="lightGray"/>
              </w:rPr>
            </w:pPr>
            <w:r w:rsidRPr="00692408">
              <w:rPr>
                <w:rFonts w:asciiTheme="majorBidi" w:hAnsiTheme="majorBidi" w:cstheme="majorBidi"/>
                <w:sz w:val="20"/>
                <w:szCs w:val="20"/>
                <w:highlight w:val="lightGray"/>
              </w:rPr>
              <w:t>A 66 ans et plus</w:t>
            </w:r>
          </w:p>
        </w:tc>
        <w:tc>
          <w:tcPr>
            <w:tcW w:w="1982" w:type="dxa"/>
            <w:tcBorders>
              <w:right w:val="single" w:sz="4" w:space="0" w:color="000000"/>
            </w:tcBorders>
            <w:shd w:val="clear" w:color="auto" w:fill="BFBFBF"/>
          </w:tcPr>
          <w:p w:rsidR="00956312" w:rsidRPr="00692408" w:rsidRDefault="00956312" w:rsidP="00A14F4B">
            <w:pPr>
              <w:rPr>
                <w:rFonts w:asciiTheme="majorBidi" w:hAnsiTheme="majorBidi" w:cstheme="majorBidi"/>
                <w:sz w:val="20"/>
                <w:szCs w:val="20"/>
                <w:highlight w:val="lightGray"/>
              </w:rPr>
            </w:pPr>
            <w:r w:rsidRPr="00692408">
              <w:rPr>
                <w:rFonts w:asciiTheme="majorBidi" w:hAnsiTheme="majorBidi" w:cstheme="majorBidi"/>
                <w:sz w:val="20"/>
                <w:szCs w:val="20"/>
                <w:highlight w:val="lightGray"/>
              </w:rPr>
              <w:t>23</w:t>
            </w:r>
          </w:p>
        </w:tc>
      </w:tr>
      <w:tr w:rsidR="00956312" w:rsidRPr="00956312" w:rsidTr="00692408">
        <w:trPr>
          <w:trHeight w:val="64"/>
        </w:trPr>
        <w:tc>
          <w:tcPr>
            <w:tcW w:w="4909" w:type="dxa"/>
            <w:tcBorders>
              <w:left w:val="single" w:sz="4" w:space="0" w:color="000000"/>
              <w:bottom w:val="single" w:sz="4" w:space="0" w:color="000000"/>
            </w:tcBorders>
            <w:shd w:val="clear" w:color="auto" w:fill="BFBFBF"/>
          </w:tcPr>
          <w:p w:rsidR="00956312" w:rsidRPr="00692408" w:rsidRDefault="00956312" w:rsidP="00A14F4B">
            <w:pPr>
              <w:rPr>
                <w:rFonts w:asciiTheme="majorBidi" w:hAnsiTheme="majorBidi" w:cstheme="majorBidi"/>
                <w:sz w:val="20"/>
                <w:szCs w:val="20"/>
                <w:highlight w:val="lightGray"/>
              </w:rPr>
            </w:pPr>
            <w:r w:rsidRPr="00692408">
              <w:rPr>
                <w:rFonts w:asciiTheme="majorBidi" w:hAnsiTheme="majorBidi" w:cstheme="majorBidi"/>
                <w:sz w:val="20"/>
                <w:szCs w:val="20"/>
                <w:highlight w:val="lightGray"/>
              </w:rPr>
              <w:t>Jamais, le plus tard possible</w:t>
            </w:r>
          </w:p>
        </w:tc>
        <w:tc>
          <w:tcPr>
            <w:tcW w:w="1982" w:type="dxa"/>
            <w:tcBorders>
              <w:bottom w:val="single" w:sz="4" w:space="0" w:color="000000"/>
              <w:right w:val="single" w:sz="4" w:space="0" w:color="000000"/>
            </w:tcBorders>
            <w:shd w:val="clear" w:color="auto" w:fill="BFBFBF"/>
          </w:tcPr>
          <w:p w:rsidR="00956312" w:rsidRPr="00692408" w:rsidRDefault="00956312" w:rsidP="00A14F4B">
            <w:pPr>
              <w:rPr>
                <w:rFonts w:asciiTheme="majorBidi" w:hAnsiTheme="majorBidi" w:cstheme="majorBidi"/>
                <w:sz w:val="20"/>
                <w:szCs w:val="20"/>
                <w:highlight w:val="lightGray"/>
              </w:rPr>
            </w:pPr>
            <w:r w:rsidRPr="00692408">
              <w:rPr>
                <w:rFonts w:asciiTheme="majorBidi" w:hAnsiTheme="majorBidi" w:cstheme="majorBidi"/>
                <w:sz w:val="20"/>
                <w:szCs w:val="20"/>
                <w:highlight w:val="lightGray"/>
              </w:rPr>
              <w:t>26</w:t>
            </w:r>
          </w:p>
        </w:tc>
      </w:tr>
    </w:tbl>
    <w:p w:rsidR="00956312" w:rsidRDefault="00956312" w:rsidP="00956312">
      <w:pPr>
        <w:pStyle w:val="Titre3"/>
        <w:jc w:val="left"/>
        <w:rPr>
          <w:rFonts w:asciiTheme="majorBidi" w:hAnsiTheme="majorBidi" w:cstheme="majorBidi"/>
          <w:i w:val="0"/>
          <w:sz w:val="24"/>
        </w:rPr>
      </w:pPr>
    </w:p>
    <w:p w:rsidR="00956312" w:rsidRDefault="00956312" w:rsidP="00956312">
      <w:pPr>
        <w:pStyle w:val="Titre3"/>
        <w:jc w:val="left"/>
        <w:rPr>
          <w:rFonts w:asciiTheme="majorBidi" w:hAnsiTheme="majorBidi" w:cstheme="majorBidi"/>
          <w:i w:val="0"/>
          <w:sz w:val="24"/>
        </w:rPr>
      </w:pPr>
    </w:p>
    <w:p w:rsidR="00956312" w:rsidRDefault="00956312" w:rsidP="00956312">
      <w:pPr>
        <w:pStyle w:val="Titre3"/>
        <w:jc w:val="left"/>
        <w:rPr>
          <w:rFonts w:asciiTheme="majorBidi" w:hAnsiTheme="majorBidi" w:cstheme="majorBidi"/>
          <w:i w:val="0"/>
          <w:sz w:val="24"/>
        </w:rPr>
      </w:pPr>
    </w:p>
    <w:p w:rsidR="00956312" w:rsidRDefault="00956312" w:rsidP="00956312">
      <w:pPr>
        <w:pStyle w:val="Titre3"/>
        <w:jc w:val="left"/>
        <w:rPr>
          <w:rFonts w:asciiTheme="majorBidi" w:hAnsiTheme="majorBidi" w:cstheme="majorBidi"/>
          <w:i w:val="0"/>
          <w:sz w:val="24"/>
        </w:rPr>
      </w:pPr>
    </w:p>
    <w:p w:rsidR="00956312" w:rsidRDefault="00956312" w:rsidP="00956312">
      <w:pPr>
        <w:pStyle w:val="Titre3"/>
        <w:jc w:val="left"/>
        <w:rPr>
          <w:rFonts w:asciiTheme="majorBidi" w:hAnsiTheme="majorBidi" w:cstheme="majorBidi"/>
          <w:i w:val="0"/>
          <w:sz w:val="24"/>
        </w:rPr>
      </w:pPr>
    </w:p>
    <w:p w:rsidR="00956312" w:rsidRDefault="00956312" w:rsidP="00956312">
      <w:pPr>
        <w:pStyle w:val="Titre3"/>
        <w:jc w:val="left"/>
        <w:rPr>
          <w:rFonts w:asciiTheme="majorBidi" w:hAnsiTheme="majorBidi" w:cstheme="majorBidi"/>
          <w:i w:val="0"/>
          <w:sz w:val="24"/>
        </w:rPr>
      </w:pPr>
    </w:p>
    <w:p w:rsidR="00956312" w:rsidRDefault="00956312" w:rsidP="00956312">
      <w:pPr>
        <w:pStyle w:val="Titre3"/>
        <w:jc w:val="left"/>
        <w:rPr>
          <w:rFonts w:asciiTheme="majorBidi" w:hAnsiTheme="majorBidi" w:cstheme="majorBidi"/>
          <w:i w:val="0"/>
          <w:sz w:val="24"/>
        </w:rPr>
      </w:pPr>
    </w:p>
    <w:p w:rsidR="00956312" w:rsidRDefault="00956312" w:rsidP="00956312">
      <w:pPr>
        <w:pStyle w:val="Titre3"/>
        <w:jc w:val="left"/>
        <w:rPr>
          <w:rFonts w:asciiTheme="majorBidi" w:hAnsiTheme="majorBidi" w:cstheme="majorBidi"/>
          <w:i w:val="0"/>
          <w:sz w:val="24"/>
        </w:rPr>
      </w:pPr>
    </w:p>
    <w:p w:rsidR="00956312" w:rsidRDefault="00956312" w:rsidP="00956312">
      <w:pPr>
        <w:pStyle w:val="Titre3"/>
        <w:jc w:val="left"/>
        <w:rPr>
          <w:rFonts w:asciiTheme="majorBidi" w:hAnsiTheme="majorBidi" w:cstheme="majorBidi"/>
          <w:i w:val="0"/>
          <w:sz w:val="24"/>
        </w:rPr>
      </w:pPr>
    </w:p>
    <w:p w:rsidR="00956312" w:rsidRDefault="00956312" w:rsidP="00956312">
      <w:pPr>
        <w:pStyle w:val="Titre3"/>
        <w:jc w:val="left"/>
        <w:rPr>
          <w:rFonts w:asciiTheme="majorBidi" w:hAnsiTheme="majorBidi" w:cstheme="majorBidi"/>
          <w:i w:val="0"/>
          <w:sz w:val="24"/>
        </w:rPr>
      </w:pPr>
    </w:p>
    <w:p w:rsidR="00956312" w:rsidRDefault="00956312" w:rsidP="00956312">
      <w:pPr>
        <w:pStyle w:val="Titre3"/>
        <w:jc w:val="left"/>
        <w:rPr>
          <w:rFonts w:asciiTheme="majorBidi" w:hAnsiTheme="majorBidi" w:cstheme="majorBidi"/>
          <w:i w:val="0"/>
          <w:sz w:val="24"/>
        </w:rPr>
      </w:pPr>
    </w:p>
    <w:p w:rsidR="00956312" w:rsidRDefault="00956312" w:rsidP="00956312">
      <w:pPr>
        <w:pStyle w:val="Titre3"/>
        <w:jc w:val="left"/>
        <w:rPr>
          <w:rFonts w:asciiTheme="majorBidi" w:hAnsiTheme="majorBidi" w:cstheme="majorBidi"/>
          <w:i w:val="0"/>
          <w:sz w:val="24"/>
        </w:rPr>
      </w:pPr>
    </w:p>
    <w:p w:rsidR="00956312" w:rsidRDefault="00956312" w:rsidP="00956312">
      <w:pPr>
        <w:pStyle w:val="Titre3"/>
        <w:jc w:val="left"/>
        <w:rPr>
          <w:rFonts w:asciiTheme="majorBidi" w:hAnsiTheme="majorBidi" w:cstheme="majorBidi"/>
          <w:i w:val="0"/>
          <w:sz w:val="24"/>
        </w:rPr>
      </w:pPr>
    </w:p>
    <w:p w:rsidR="00956312" w:rsidRDefault="00956312" w:rsidP="00956312">
      <w:pPr>
        <w:pStyle w:val="Titre3"/>
        <w:jc w:val="left"/>
        <w:rPr>
          <w:rFonts w:asciiTheme="majorBidi" w:hAnsiTheme="majorBidi" w:cstheme="majorBidi"/>
          <w:i w:val="0"/>
          <w:sz w:val="24"/>
        </w:rPr>
      </w:pPr>
    </w:p>
    <w:p w:rsidR="00EB122F" w:rsidRDefault="00EB122F" w:rsidP="00956312">
      <w:pPr>
        <w:pStyle w:val="Titre3"/>
        <w:jc w:val="left"/>
        <w:rPr>
          <w:rFonts w:asciiTheme="majorBidi" w:hAnsiTheme="majorBidi" w:cstheme="majorBidi"/>
          <w:i w:val="0"/>
          <w:sz w:val="24"/>
        </w:rPr>
      </w:pPr>
    </w:p>
    <w:p w:rsidR="00EB122F" w:rsidRDefault="00EB122F" w:rsidP="00956312">
      <w:pPr>
        <w:pStyle w:val="Titre3"/>
        <w:jc w:val="left"/>
        <w:rPr>
          <w:rFonts w:asciiTheme="majorBidi" w:hAnsiTheme="majorBidi" w:cstheme="majorBidi"/>
          <w:i w:val="0"/>
          <w:sz w:val="24"/>
        </w:rPr>
      </w:pPr>
    </w:p>
    <w:p w:rsidR="00EB122F" w:rsidRDefault="00EB122F" w:rsidP="00956312">
      <w:pPr>
        <w:pStyle w:val="Titre3"/>
        <w:jc w:val="left"/>
        <w:rPr>
          <w:rFonts w:asciiTheme="majorBidi" w:hAnsiTheme="majorBidi" w:cstheme="majorBidi"/>
          <w:i w:val="0"/>
          <w:sz w:val="24"/>
        </w:rPr>
      </w:pPr>
    </w:p>
    <w:p w:rsidR="00EB122F" w:rsidRDefault="00EB122F" w:rsidP="00956312">
      <w:pPr>
        <w:pStyle w:val="Titre3"/>
        <w:jc w:val="left"/>
        <w:rPr>
          <w:rFonts w:asciiTheme="majorBidi" w:hAnsiTheme="majorBidi" w:cstheme="majorBidi"/>
          <w:i w:val="0"/>
          <w:sz w:val="24"/>
        </w:rPr>
      </w:pPr>
    </w:p>
    <w:p w:rsidR="00EB122F" w:rsidRDefault="00EB122F" w:rsidP="00956312">
      <w:pPr>
        <w:pStyle w:val="Titre3"/>
        <w:jc w:val="left"/>
        <w:rPr>
          <w:rFonts w:asciiTheme="majorBidi" w:hAnsiTheme="majorBidi" w:cstheme="majorBidi"/>
          <w:i w:val="0"/>
          <w:sz w:val="24"/>
        </w:rPr>
      </w:pPr>
    </w:p>
    <w:p w:rsidR="00EB122F" w:rsidRPr="00692408" w:rsidRDefault="00EB122F" w:rsidP="00692408">
      <w:pPr>
        <w:tabs>
          <w:tab w:val="left" w:pos="2537"/>
        </w:tabs>
        <w:rPr>
          <w:rFonts w:asciiTheme="majorBidi" w:hAnsiTheme="majorBidi" w:cstheme="majorBidi"/>
          <w:b/>
          <w:bCs/>
          <w:u w:val="single"/>
        </w:rPr>
      </w:pPr>
      <w:r w:rsidRPr="00692408">
        <w:rPr>
          <w:rFonts w:asciiTheme="majorBidi" w:hAnsiTheme="majorBidi" w:cstheme="majorBidi"/>
          <w:b/>
          <w:bCs/>
          <w:u w:val="single"/>
        </w:rPr>
        <w:t>Exercice 5 :</w:t>
      </w:r>
      <w:r w:rsidR="00692408" w:rsidRPr="00692408">
        <w:rPr>
          <w:rFonts w:asciiTheme="majorBidi" w:hAnsiTheme="majorBidi" w:cstheme="majorBidi"/>
          <w:b/>
          <w:bCs/>
          <w:u w:val="single"/>
        </w:rPr>
        <w:t xml:space="preserve"> </w:t>
      </w:r>
      <w:r w:rsidRPr="00692408">
        <w:rPr>
          <w:rFonts w:asciiTheme="majorBidi" w:hAnsiTheme="majorBidi" w:cstheme="majorBidi"/>
        </w:rPr>
        <w:t>Un entrepreneur en construction doit ériger une structure de béton armé. La résistance en compression tel que précisé dans le contrat, pour le mélange que l’on doit utiliser, ne doit pas avoir une résistance à la compression inférieur à 300 kg/cm</w:t>
      </w:r>
      <w:r w:rsidRPr="00692408">
        <w:rPr>
          <w:rFonts w:asciiTheme="majorBidi" w:hAnsiTheme="majorBidi" w:cstheme="majorBidi"/>
          <w:vertAlign w:val="superscript"/>
        </w:rPr>
        <w:t>2</w:t>
      </w:r>
      <w:r w:rsidRPr="00692408">
        <w:rPr>
          <w:rFonts w:asciiTheme="majorBidi" w:hAnsiTheme="majorBidi" w:cstheme="majorBidi"/>
        </w:rPr>
        <w:t xml:space="preserve"> à l’age de 28 jours. Pour assurer que cette norme soit respectée  par l’usine Bétonmix, fournisseur de béton on a effectué des essais de résistance </w:t>
      </w:r>
      <w:r w:rsidRPr="00692408">
        <w:rPr>
          <w:rFonts w:asciiTheme="majorBidi" w:hAnsiTheme="majorBidi" w:cstheme="majorBidi"/>
        </w:rPr>
        <w:lastRenderedPageBreak/>
        <w:t>en compression sue des cylindres standards. Les résultats basés sur vingt- cinq échantillons de trois cylindres chacun (observations effectuées de la même façon et dans les mêmes conditions) sont présentés dans la distribution d</w:t>
      </w:r>
      <w:r w:rsidR="00692408" w:rsidRPr="00692408">
        <w:rPr>
          <w:rFonts w:asciiTheme="majorBidi" w:hAnsiTheme="majorBidi" w:cstheme="majorBidi"/>
        </w:rPr>
        <w:t xml:space="preserve">e fréquences absolues suivante. </w:t>
      </w:r>
      <w:r w:rsidRPr="00692408">
        <w:rPr>
          <w:rFonts w:asciiTheme="majorBidi" w:hAnsiTheme="majorBidi" w:cstheme="majorBidi"/>
        </w:rPr>
        <w:t>Distribution de fréquences absolues</w:t>
      </w:r>
      <w:r w:rsidR="00692408" w:rsidRPr="00692408">
        <w:rPr>
          <w:rFonts w:asciiTheme="majorBidi" w:hAnsiTheme="majorBidi" w:cstheme="majorBidi"/>
        </w:rPr>
        <w:t xml:space="preserve"> d</w:t>
      </w:r>
      <w:r w:rsidRPr="00692408">
        <w:rPr>
          <w:rFonts w:asciiTheme="majorBidi" w:hAnsiTheme="majorBidi" w:cstheme="majorBidi"/>
        </w:rPr>
        <w:t xml:space="preserve">e la résistance à la compression </w:t>
      </w:r>
      <w:r w:rsidR="00692408" w:rsidRPr="00692408">
        <w:rPr>
          <w:rFonts w:asciiTheme="majorBidi" w:hAnsiTheme="majorBidi" w:cstheme="majorBidi"/>
        </w:rPr>
        <w:t>à</w:t>
      </w:r>
      <w:r w:rsidRPr="00692408">
        <w:rPr>
          <w:rFonts w:asciiTheme="majorBidi" w:hAnsiTheme="majorBidi" w:cstheme="majorBidi"/>
        </w:rPr>
        <w:t xml:space="preserve"> l’âge de 28 jours</w:t>
      </w:r>
    </w:p>
    <w:tbl>
      <w:tblPr>
        <w:tblStyle w:val="Grilledutableau"/>
        <w:tblW w:w="0" w:type="auto"/>
        <w:jc w:val="center"/>
        <w:tblLook w:val="04A0"/>
      </w:tblPr>
      <w:tblGrid>
        <w:gridCol w:w="2021"/>
        <w:gridCol w:w="2109"/>
      </w:tblGrid>
      <w:tr w:rsidR="00EB122F" w:rsidRPr="00692408" w:rsidTr="00A14F4B">
        <w:trPr>
          <w:trHeight w:val="251"/>
          <w:jc w:val="center"/>
        </w:trPr>
        <w:tc>
          <w:tcPr>
            <w:tcW w:w="2021" w:type="dxa"/>
          </w:tcPr>
          <w:p w:rsidR="00EB122F" w:rsidRPr="00692408" w:rsidRDefault="00EB122F" w:rsidP="00A14F4B">
            <w:pPr>
              <w:tabs>
                <w:tab w:val="left" w:pos="2537"/>
              </w:tabs>
              <w:rPr>
                <w:rFonts w:asciiTheme="majorBidi" w:hAnsiTheme="majorBidi" w:cstheme="majorBidi"/>
                <w:sz w:val="22"/>
                <w:szCs w:val="22"/>
              </w:rPr>
            </w:pPr>
            <w:bookmarkStart w:id="0" w:name="OLE_LINK1"/>
            <w:r w:rsidRPr="00692408">
              <w:rPr>
                <w:rFonts w:asciiTheme="majorBidi" w:hAnsiTheme="majorBidi" w:cstheme="majorBidi"/>
                <w:sz w:val="22"/>
                <w:szCs w:val="22"/>
              </w:rPr>
              <w:t>Classes</w:t>
            </w:r>
          </w:p>
        </w:tc>
        <w:tc>
          <w:tcPr>
            <w:tcW w:w="2109" w:type="dxa"/>
          </w:tcPr>
          <w:p w:rsidR="00EB122F" w:rsidRPr="00692408" w:rsidRDefault="00EB122F" w:rsidP="00A14F4B">
            <w:pPr>
              <w:tabs>
                <w:tab w:val="left" w:pos="2537"/>
              </w:tabs>
              <w:rPr>
                <w:rFonts w:asciiTheme="majorBidi" w:hAnsiTheme="majorBidi" w:cstheme="majorBidi"/>
                <w:sz w:val="22"/>
                <w:szCs w:val="22"/>
              </w:rPr>
            </w:pPr>
            <w:r w:rsidRPr="00692408">
              <w:rPr>
                <w:rFonts w:asciiTheme="majorBidi" w:hAnsiTheme="majorBidi" w:cstheme="majorBidi"/>
                <w:sz w:val="22"/>
                <w:szCs w:val="22"/>
              </w:rPr>
              <w:t>Nombre de cylindres</w:t>
            </w:r>
          </w:p>
        </w:tc>
      </w:tr>
      <w:tr w:rsidR="00EB122F" w:rsidRPr="00692408" w:rsidTr="00A14F4B">
        <w:trPr>
          <w:trHeight w:val="251"/>
          <w:jc w:val="center"/>
        </w:trPr>
        <w:tc>
          <w:tcPr>
            <w:tcW w:w="2021" w:type="dxa"/>
          </w:tcPr>
          <w:p w:rsidR="00EB122F" w:rsidRPr="00692408" w:rsidRDefault="00EB122F" w:rsidP="00A14F4B">
            <w:pPr>
              <w:tabs>
                <w:tab w:val="left" w:pos="2537"/>
              </w:tabs>
              <w:rPr>
                <w:rFonts w:asciiTheme="majorBidi" w:hAnsiTheme="majorBidi" w:cstheme="majorBidi"/>
                <w:sz w:val="22"/>
                <w:szCs w:val="22"/>
              </w:rPr>
            </w:pPr>
            <w:r w:rsidRPr="00692408">
              <w:rPr>
                <w:rFonts w:asciiTheme="majorBidi" w:hAnsiTheme="majorBidi" w:cstheme="majorBidi"/>
                <w:sz w:val="22"/>
                <w:szCs w:val="22"/>
              </w:rPr>
              <w:t>270</w:t>
            </w:r>
            <w:r w:rsidRPr="00692408">
              <w:rPr>
                <w:rFonts w:asciiTheme="majorBidi" w:hAnsiTheme="majorBidi" w:cstheme="majorBidi"/>
                <w:position w:val="-6"/>
                <w:sz w:val="22"/>
                <w:szCs w:val="22"/>
              </w:rPr>
              <w:object w:dxaOrig="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2.75pt" o:ole="">
                  <v:imagedata r:id="rId7" o:title=""/>
                </v:shape>
                <o:OLEObject Type="Embed" ProgID="Equation.3" ShapeID="_x0000_i1025" DrawAspect="Content" ObjectID="_377724787" r:id="rId8"/>
              </w:object>
            </w:r>
            <w:r w:rsidRPr="00692408">
              <w:rPr>
                <w:rFonts w:asciiTheme="majorBidi" w:hAnsiTheme="majorBidi" w:cstheme="majorBidi"/>
                <w:sz w:val="22"/>
                <w:szCs w:val="22"/>
              </w:rPr>
              <w:t>290</w:t>
            </w:r>
          </w:p>
        </w:tc>
        <w:tc>
          <w:tcPr>
            <w:tcW w:w="2109" w:type="dxa"/>
          </w:tcPr>
          <w:p w:rsidR="00EB122F" w:rsidRPr="00692408" w:rsidRDefault="00EB122F" w:rsidP="00A14F4B">
            <w:pPr>
              <w:tabs>
                <w:tab w:val="left" w:pos="2537"/>
              </w:tabs>
              <w:rPr>
                <w:rFonts w:asciiTheme="majorBidi" w:hAnsiTheme="majorBidi" w:cstheme="majorBidi"/>
                <w:sz w:val="22"/>
                <w:szCs w:val="22"/>
              </w:rPr>
            </w:pPr>
            <w:r w:rsidRPr="00692408">
              <w:rPr>
                <w:rFonts w:asciiTheme="majorBidi" w:hAnsiTheme="majorBidi" w:cstheme="majorBidi"/>
                <w:sz w:val="22"/>
                <w:szCs w:val="22"/>
              </w:rPr>
              <w:t>2</w:t>
            </w:r>
          </w:p>
        </w:tc>
      </w:tr>
      <w:tr w:rsidR="00EB122F" w:rsidRPr="00692408" w:rsidTr="00A14F4B">
        <w:trPr>
          <w:trHeight w:val="251"/>
          <w:jc w:val="center"/>
        </w:trPr>
        <w:tc>
          <w:tcPr>
            <w:tcW w:w="2021" w:type="dxa"/>
          </w:tcPr>
          <w:p w:rsidR="00EB122F" w:rsidRPr="00692408" w:rsidRDefault="00EB122F" w:rsidP="00A14F4B">
            <w:pPr>
              <w:tabs>
                <w:tab w:val="left" w:pos="2537"/>
              </w:tabs>
              <w:rPr>
                <w:rFonts w:asciiTheme="majorBidi" w:hAnsiTheme="majorBidi" w:cstheme="majorBidi"/>
                <w:sz w:val="22"/>
                <w:szCs w:val="22"/>
              </w:rPr>
            </w:pPr>
            <w:r w:rsidRPr="00692408">
              <w:rPr>
                <w:rFonts w:asciiTheme="majorBidi" w:hAnsiTheme="majorBidi" w:cstheme="majorBidi"/>
                <w:sz w:val="22"/>
                <w:szCs w:val="22"/>
              </w:rPr>
              <w:t>290</w:t>
            </w:r>
            <w:r w:rsidRPr="00692408">
              <w:rPr>
                <w:rFonts w:asciiTheme="majorBidi" w:hAnsiTheme="majorBidi" w:cstheme="majorBidi"/>
                <w:position w:val="-6"/>
                <w:sz w:val="22"/>
                <w:szCs w:val="22"/>
              </w:rPr>
              <w:object w:dxaOrig="560" w:dyaOrig="260">
                <v:shape id="_x0000_i1026" type="#_x0000_t75" style="width:27.75pt;height:12.75pt" o:ole="">
                  <v:imagedata r:id="rId9" o:title=""/>
                </v:shape>
                <o:OLEObject Type="Embed" ProgID="Equation.3" ShapeID="_x0000_i1026" DrawAspect="Content" ObjectID="_377724788" r:id="rId10"/>
              </w:object>
            </w:r>
            <w:r w:rsidRPr="00692408">
              <w:rPr>
                <w:rFonts w:asciiTheme="majorBidi" w:hAnsiTheme="majorBidi" w:cstheme="majorBidi"/>
                <w:sz w:val="22"/>
                <w:szCs w:val="22"/>
              </w:rPr>
              <w:t>310</w:t>
            </w:r>
          </w:p>
        </w:tc>
        <w:tc>
          <w:tcPr>
            <w:tcW w:w="2109" w:type="dxa"/>
          </w:tcPr>
          <w:p w:rsidR="00EB122F" w:rsidRPr="00692408" w:rsidRDefault="00EB122F" w:rsidP="00A14F4B">
            <w:pPr>
              <w:tabs>
                <w:tab w:val="left" w:pos="2537"/>
              </w:tabs>
              <w:rPr>
                <w:rFonts w:asciiTheme="majorBidi" w:hAnsiTheme="majorBidi" w:cstheme="majorBidi"/>
                <w:sz w:val="22"/>
                <w:szCs w:val="22"/>
              </w:rPr>
            </w:pPr>
            <w:r w:rsidRPr="00692408">
              <w:rPr>
                <w:rFonts w:asciiTheme="majorBidi" w:hAnsiTheme="majorBidi" w:cstheme="majorBidi"/>
                <w:sz w:val="22"/>
                <w:szCs w:val="22"/>
              </w:rPr>
              <w:t>5</w:t>
            </w:r>
          </w:p>
        </w:tc>
      </w:tr>
      <w:tr w:rsidR="00EB122F" w:rsidRPr="00692408" w:rsidTr="00A14F4B">
        <w:trPr>
          <w:trHeight w:val="266"/>
          <w:jc w:val="center"/>
        </w:trPr>
        <w:tc>
          <w:tcPr>
            <w:tcW w:w="2021" w:type="dxa"/>
          </w:tcPr>
          <w:p w:rsidR="00EB122F" w:rsidRPr="00692408" w:rsidRDefault="00EB122F" w:rsidP="00A14F4B">
            <w:pPr>
              <w:tabs>
                <w:tab w:val="left" w:pos="2537"/>
              </w:tabs>
              <w:rPr>
                <w:rFonts w:asciiTheme="majorBidi" w:hAnsiTheme="majorBidi" w:cstheme="majorBidi"/>
                <w:sz w:val="22"/>
                <w:szCs w:val="22"/>
              </w:rPr>
            </w:pPr>
            <w:r w:rsidRPr="00692408">
              <w:rPr>
                <w:rFonts w:asciiTheme="majorBidi" w:hAnsiTheme="majorBidi" w:cstheme="majorBidi"/>
                <w:sz w:val="22"/>
                <w:szCs w:val="22"/>
              </w:rPr>
              <w:t>310</w:t>
            </w:r>
            <w:r w:rsidRPr="00692408">
              <w:rPr>
                <w:rFonts w:asciiTheme="majorBidi" w:hAnsiTheme="majorBidi" w:cstheme="majorBidi"/>
                <w:position w:val="-6"/>
                <w:sz w:val="22"/>
                <w:szCs w:val="22"/>
              </w:rPr>
              <w:object w:dxaOrig="560" w:dyaOrig="260">
                <v:shape id="_x0000_i1027" type="#_x0000_t75" style="width:27.75pt;height:12.75pt" o:ole="">
                  <v:imagedata r:id="rId9" o:title=""/>
                </v:shape>
                <o:OLEObject Type="Embed" ProgID="Equation.3" ShapeID="_x0000_i1027" DrawAspect="Content" ObjectID="_377724789" r:id="rId11"/>
              </w:object>
            </w:r>
            <w:r w:rsidRPr="00692408">
              <w:rPr>
                <w:rFonts w:asciiTheme="majorBidi" w:hAnsiTheme="majorBidi" w:cstheme="majorBidi"/>
                <w:sz w:val="22"/>
                <w:szCs w:val="22"/>
              </w:rPr>
              <w:t>330</w:t>
            </w:r>
          </w:p>
        </w:tc>
        <w:tc>
          <w:tcPr>
            <w:tcW w:w="2109" w:type="dxa"/>
          </w:tcPr>
          <w:p w:rsidR="00EB122F" w:rsidRPr="00692408" w:rsidRDefault="00EB122F" w:rsidP="00A14F4B">
            <w:pPr>
              <w:tabs>
                <w:tab w:val="left" w:pos="2537"/>
              </w:tabs>
              <w:rPr>
                <w:rFonts w:asciiTheme="majorBidi" w:hAnsiTheme="majorBidi" w:cstheme="majorBidi"/>
                <w:sz w:val="22"/>
                <w:szCs w:val="22"/>
              </w:rPr>
            </w:pPr>
            <w:r w:rsidRPr="00692408">
              <w:rPr>
                <w:rFonts w:asciiTheme="majorBidi" w:hAnsiTheme="majorBidi" w:cstheme="majorBidi"/>
                <w:sz w:val="22"/>
                <w:szCs w:val="22"/>
              </w:rPr>
              <w:t>15</w:t>
            </w:r>
          </w:p>
        </w:tc>
      </w:tr>
      <w:tr w:rsidR="00EB122F" w:rsidRPr="00692408" w:rsidTr="00A14F4B">
        <w:trPr>
          <w:trHeight w:val="251"/>
          <w:jc w:val="center"/>
        </w:trPr>
        <w:tc>
          <w:tcPr>
            <w:tcW w:w="2021" w:type="dxa"/>
          </w:tcPr>
          <w:p w:rsidR="00EB122F" w:rsidRPr="00692408" w:rsidRDefault="00EB122F" w:rsidP="00A14F4B">
            <w:pPr>
              <w:tabs>
                <w:tab w:val="left" w:pos="2537"/>
              </w:tabs>
              <w:rPr>
                <w:rFonts w:asciiTheme="majorBidi" w:hAnsiTheme="majorBidi" w:cstheme="majorBidi"/>
                <w:sz w:val="22"/>
                <w:szCs w:val="22"/>
              </w:rPr>
            </w:pPr>
            <w:r w:rsidRPr="00692408">
              <w:rPr>
                <w:rFonts w:asciiTheme="majorBidi" w:hAnsiTheme="majorBidi" w:cstheme="majorBidi"/>
                <w:sz w:val="22"/>
                <w:szCs w:val="22"/>
              </w:rPr>
              <w:t>330</w:t>
            </w:r>
            <w:r w:rsidRPr="00692408">
              <w:rPr>
                <w:rFonts w:asciiTheme="majorBidi" w:hAnsiTheme="majorBidi" w:cstheme="majorBidi"/>
                <w:position w:val="-6"/>
                <w:sz w:val="22"/>
                <w:szCs w:val="22"/>
              </w:rPr>
              <w:object w:dxaOrig="560" w:dyaOrig="260">
                <v:shape id="_x0000_i1028" type="#_x0000_t75" style="width:27.75pt;height:12.75pt" o:ole="">
                  <v:imagedata r:id="rId9" o:title=""/>
                </v:shape>
                <o:OLEObject Type="Embed" ProgID="Equation.3" ShapeID="_x0000_i1028" DrawAspect="Content" ObjectID="_377724790" r:id="rId12"/>
              </w:object>
            </w:r>
            <w:r w:rsidRPr="00692408">
              <w:rPr>
                <w:rFonts w:asciiTheme="majorBidi" w:hAnsiTheme="majorBidi" w:cstheme="majorBidi"/>
                <w:sz w:val="22"/>
                <w:szCs w:val="22"/>
              </w:rPr>
              <w:t>350</w:t>
            </w:r>
          </w:p>
        </w:tc>
        <w:tc>
          <w:tcPr>
            <w:tcW w:w="2109" w:type="dxa"/>
          </w:tcPr>
          <w:p w:rsidR="00EB122F" w:rsidRPr="00692408" w:rsidRDefault="00EB122F" w:rsidP="00A14F4B">
            <w:pPr>
              <w:tabs>
                <w:tab w:val="left" w:pos="2537"/>
              </w:tabs>
              <w:rPr>
                <w:rFonts w:asciiTheme="majorBidi" w:hAnsiTheme="majorBidi" w:cstheme="majorBidi"/>
                <w:sz w:val="22"/>
                <w:szCs w:val="22"/>
              </w:rPr>
            </w:pPr>
            <w:r w:rsidRPr="00692408">
              <w:rPr>
                <w:rFonts w:asciiTheme="majorBidi" w:hAnsiTheme="majorBidi" w:cstheme="majorBidi"/>
                <w:sz w:val="22"/>
                <w:szCs w:val="22"/>
              </w:rPr>
              <w:t>19</w:t>
            </w:r>
          </w:p>
        </w:tc>
      </w:tr>
      <w:tr w:rsidR="00EB122F" w:rsidRPr="00692408" w:rsidTr="00A14F4B">
        <w:trPr>
          <w:trHeight w:val="251"/>
          <w:jc w:val="center"/>
        </w:trPr>
        <w:tc>
          <w:tcPr>
            <w:tcW w:w="2021" w:type="dxa"/>
          </w:tcPr>
          <w:p w:rsidR="00EB122F" w:rsidRPr="00692408" w:rsidRDefault="00EB122F" w:rsidP="00A14F4B">
            <w:pPr>
              <w:tabs>
                <w:tab w:val="left" w:pos="2537"/>
              </w:tabs>
              <w:rPr>
                <w:rFonts w:asciiTheme="majorBidi" w:hAnsiTheme="majorBidi" w:cstheme="majorBidi"/>
                <w:sz w:val="22"/>
                <w:szCs w:val="22"/>
              </w:rPr>
            </w:pPr>
            <w:r w:rsidRPr="00692408">
              <w:rPr>
                <w:rFonts w:asciiTheme="majorBidi" w:hAnsiTheme="majorBidi" w:cstheme="majorBidi"/>
                <w:sz w:val="22"/>
                <w:szCs w:val="22"/>
              </w:rPr>
              <w:t>350</w:t>
            </w:r>
            <w:r w:rsidRPr="00692408">
              <w:rPr>
                <w:rFonts w:asciiTheme="majorBidi" w:hAnsiTheme="majorBidi" w:cstheme="majorBidi"/>
                <w:position w:val="-6"/>
                <w:sz w:val="22"/>
                <w:szCs w:val="22"/>
              </w:rPr>
              <w:object w:dxaOrig="560" w:dyaOrig="260">
                <v:shape id="_x0000_i1029" type="#_x0000_t75" style="width:27.75pt;height:12.75pt" o:ole="">
                  <v:imagedata r:id="rId9" o:title=""/>
                </v:shape>
                <o:OLEObject Type="Embed" ProgID="Equation.3" ShapeID="_x0000_i1029" DrawAspect="Content" ObjectID="_377724791" r:id="rId13"/>
              </w:object>
            </w:r>
            <w:r w:rsidRPr="00692408">
              <w:rPr>
                <w:rFonts w:asciiTheme="majorBidi" w:hAnsiTheme="majorBidi" w:cstheme="majorBidi"/>
                <w:sz w:val="22"/>
                <w:szCs w:val="22"/>
              </w:rPr>
              <w:t>370</w:t>
            </w:r>
          </w:p>
        </w:tc>
        <w:tc>
          <w:tcPr>
            <w:tcW w:w="2109" w:type="dxa"/>
          </w:tcPr>
          <w:p w:rsidR="00EB122F" w:rsidRPr="00692408" w:rsidRDefault="00EB122F" w:rsidP="00A14F4B">
            <w:pPr>
              <w:tabs>
                <w:tab w:val="left" w:pos="2537"/>
              </w:tabs>
              <w:rPr>
                <w:rFonts w:asciiTheme="majorBidi" w:hAnsiTheme="majorBidi" w:cstheme="majorBidi"/>
                <w:sz w:val="22"/>
                <w:szCs w:val="22"/>
              </w:rPr>
            </w:pPr>
            <w:r w:rsidRPr="00692408">
              <w:rPr>
                <w:rFonts w:asciiTheme="majorBidi" w:hAnsiTheme="majorBidi" w:cstheme="majorBidi"/>
                <w:sz w:val="22"/>
                <w:szCs w:val="22"/>
              </w:rPr>
              <w:t>20</w:t>
            </w:r>
          </w:p>
        </w:tc>
      </w:tr>
      <w:tr w:rsidR="00EB122F" w:rsidRPr="00692408" w:rsidTr="00A14F4B">
        <w:trPr>
          <w:trHeight w:val="266"/>
          <w:jc w:val="center"/>
        </w:trPr>
        <w:tc>
          <w:tcPr>
            <w:tcW w:w="2021" w:type="dxa"/>
          </w:tcPr>
          <w:p w:rsidR="00EB122F" w:rsidRPr="00692408" w:rsidRDefault="00EB122F" w:rsidP="00A14F4B">
            <w:pPr>
              <w:tabs>
                <w:tab w:val="left" w:pos="2537"/>
              </w:tabs>
              <w:rPr>
                <w:rFonts w:asciiTheme="majorBidi" w:hAnsiTheme="majorBidi" w:cstheme="majorBidi"/>
                <w:sz w:val="22"/>
                <w:szCs w:val="22"/>
              </w:rPr>
            </w:pPr>
            <w:r w:rsidRPr="00692408">
              <w:rPr>
                <w:rFonts w:asciiTheme="majorBidi" w:hAnsiTheme="majorBidi" w:cstheme="majorBidi"/>
                <w:sz w:val="22"/>
                <w:szCs w:val="22"/>
              </w:rPr>
              <w:t>370</w:t>
            </w:r>
            <w:r w:rsidRPr="00692408">
              <w:rPr>
                <w:rFonts w:asciiTheme="majorBidi" w:hAnsiTheme="majorBidi" w:cstheme="majorBidi"/>
                <w:position w:val="-6"/>
                <w:sz w:val="22"/>
                <w:szCs w:val="22"/>
              </w:rPr>
              <w:object w:dxaOrig="560" w:dyaOrig="260">
                <v:shape id="_x0000_i1030" type="#_x0000_t75" style="width:27.75pt;height:12.75pt" o:ole="">
                  <v:imagedata r:id="rId9" o:title=""/>
                </v:shape>
                <o:OLEObject Type="Embed" ProgID="Equation.3" ShapeID="_x0000_i1030" DrawAspect="Content" ObjectID="_377724792" r:id="rId14"/>
              </w:object>
            </w:r>
            <w:r w:rsidRPr="00692408">
              <w:rPr>
                <w:rFonts w:asciiTheme="majorBidi" w:hAnsiTheme="majorBidi" w:cstheme="majorBidi"/>
                <w:sz w:val="22"/>
                <w:szCs w:val="22"/>
              </w:rPr>
              <w:t>390</w:t>
            </w:r>
          </w:p>
        </w:tc>
        <w:tc>
          <w:tcPr>
            <w:tcW w:w="2109" w:type="dxa"/>
          </w:tcPr>
          <w:p w:rsidR="00EB122F" w:rsidRPr="00692408" w:rsidRDefault="00EB122F" w:rsidP="00A14F4B">
            <w:pPr>
              <w:tabs>
                <w:tab w:val="left" w:pos="2537"/>
              </w:tabs>
              <w:rPr>
                <w:rFonts w:asciiTheme="majorBidi" w:hAnsiTheme="majorBidi" w:cstheme="majorBidi"/>
                <w:sz w:val="22"/>
                <w:szCs w:val="22"/>
              </w:rPr>
            </w:pPr>
            <w:r w:rsidRPr="00692408">
              <w:rPr>
                <w:rFonts w:asciiTheme="majorBidi" w:hAnsiTheme="majorBidi" w:cstheme="majorBidi"/>
                <w:sz w:val="22"/>
                <w:szCs w:val="22"/>
              </w:rPr>
              <w:t>9</w:t>
            </w:r>
          </w:p>
        </w:tc>
      </w:tr>
      <w:tr w:rsidR="00EB122F" w:rsidRPr="00692408" w:rsidTr="00A14F4B">
        <w:trPr>
          <w:trHeight w:val="266"/>
          <w:jc w:val="center"/>
        </w:trPr>
        <w:tc>
          <w:tcPr>
            <w:tcW w:w="2021" w:type="dxa"/>
          </w:tcPr>
          <w:p w:rsidR="00EB122F" w:rsidRPr="00692408" w:rsidRDefault="00EB122F" w:rsidP="00A14F4B">
            <w:pPr>
              <w:tabs>
                <w:tab w:val="left" w:pos="2537"/>
              </w:tabs>
              <w:rPr>
                <w:rFonts w:asciiTheme="majorBidi" w:hAnsiTheme="majorBidi" w:cstheme="majorBidi"/>
                <w:sz w:val="22"/>
                <w:szCs w:val="22"/>
              </w:rPr>
            </w:pPr>
            <w:r w:rsidRPr="00692408">
              <w:rPr>
                <w:rFonts w:asciiTheme="majorBidi" w:hAnsiTheme="majorBidi" w:cstheme="majorBidi"/>
                <w:sz w:val="22"/>
                <w:szCs w:val="22"/>
              </w:rPr>
              <w:t>390</w:t>
            </w:r>
            <w:r w:rsidRPr="00692408">
              <w:rPr>
                <w:rFonts w:asciiTheme="majorBidi" w:hAnsiTheme="majorBidi" w:cstheme="majorBidi"/>
                <w:position w:val="-6"/>
                <w:sz w:val="22"/>
                <w:szCs w:val="22"/>
              </w:rPr>
              <w:object w:dxaOrig="560" w:dyaOrig="260">
                <v:shape id="_x0000_i1031" type="#_x0000_t75" style="width:27.75pt;height:12.75pt" o:ole="">
                  <v:imagedata r:id="rId9" o:title=""/>
                </v:shape>
                <o:OLEObject Type="Embed" ProgID="Equation.3" ShapeID="_x0000_i1031" DrawAspect="Content" ObjectID="_377724793" r:id="rId15"/>
              </w:object>
            </w:r>
            <w:r w:rsidRPr="00692408">
              <w:rPr>
                <w:rFonts w:asciiTheme="majorBidi" w:hAnsiTheme="majorBidi" w:cstheme="majorBidi"/>
                <w:sz w:val="22"/>
                <w:szCs w:val="22"/>
              </w:rPr>
              <w:t>410</w:t>
            </w:r>
          </w:p>
        </w:tc>
        <w:tc>
          <w:tcPr>
            <w:tcW w:w="2109" w:type="dxa"/>
          </w:tcPr>
          <w:p w:rsidR="00EB122F" w:rsidRPr="00692408" w:rsidRDefault="00EB122F" w:rsidP="00A14F4B">
            <w:pPr>
              <w:tabs>
                <w:tab w:val="left" w:pos="2537"/>
              </w:tabs>
              <w:rPr>
                <w:rFonts w:asciiTheme="majorBidi" w:hAnsiTheme="majorBidi" w:cstheme="majorBidi"/>
                <w:sz w:val="22"/>
                <w:szCs w:val="22"/>
              </w:rPr>
            </w:pPr>
            <w:r w:rsidRPr="00692408">
              <w:rPr>
                <w:rFonts w:asciiTheme="majorBidi" w:hAnsiTheme="majorBidi" w:cstheme="majorBidi"/>
                <w:sz w:val="22"/>
                <w:szCs w:val="22"/>
              </w:rPr>
              <w:t>5</w:t>
            </w:r>
          </w:p>
        </w:tc>
      </w:tr>
    </w:tbl>
    <w:bookmarkEnd w:id="0"/>
    <w:p w:rsidR="00EB122F" w:rsidRPr="00692408" w:rsidRDefault="00EB122F" w:rsidP="00EB122F">
      <w:pPr>
        <w:tabs>
          <w:tab w:val="left" w:pos="2537"/>
        </w:tabs>
        <w:rPr>
          <w:rFonts w:asciiTheme="majorBidi" w:hAnsiTheme="majorBidi" w:cstheme="majorBidi"/>
        </w:rPr>
      </w:pPr>
      <w:r w:rsidRPr="00692408">
        <w:rPr>
          <w:rFonts w:asciiTheme="majorBidi" w:hAnsiTheme="majorBidi" w:cstheme="majorBidi"/>
        </w:rPr>
        <w:t xml:space="preserve">  </w:t>
      </w:r>
    </w:p>
    <w:p w:rsidR="00EB122F" w:rsidRPr="00692408" w:rsidRDefault="00EB122F" w:rsidP="00EB122F">
      <w:pPr>
        <w:numPr>
          <w:ilvl w:val="0"/>
          <w:numId w:val="6"/>
        </w:numPr>
        <w:spacing w:after="0" w:line="240" w:lineRule="auto"/>
        <w:rPr>
          <w:rFonts w:asciiTheme="majorBidi" w:hAnsiTheme="majorBidi" w:cstheme="majorBidi"/>
        </w:rPr>
      </w:pPr>
      <w:r w:rsidRPr="00692408">
        <w:rPr>
          <w:rFonts w:asciiTheme="majorBidi" w:hAnsiTheme="majorBidi" w:cstheme="majorBidi"/>
        </w:rPr>
        <w:t>A l’aide des formules simplifiées, calculer la résistance moyenne à la compression, la variance et l’écart-type</w:t>
      </w:r>
    </w:p>
    <w:p w:rsidR="00EB122F" w:rsidRPr="00692408" w:rsidRDefault="00EB122F" w:rsidP="00692408">
      <w:pPr>
        <w:numPr>
          <w:ilvl w:val="0"/>
          <w:numId w:val="6"/>
        </w:numPr>
        <w:spacing w:after="0" w:line="240" w:lineRule="auto"/>
        <w:rPr>
          <w:rFonts w:asciiTheme="majorBidi" w:hAnsiTheme="majorBidi" w:cstheme="majorBidi"/>
        </w:rPr>
      </w:pPr>
      <w:r w:rsidRPr="00692408">
        <w:rPr>
          <w:rFonts w:asciiTheme="majorBidi" w:hAnsiTheme="majorBidi" w:cstheme="majorBidi"/>
        </w:rPr>
        <w:t>On considère que le mélange du béton est de bonne qualité si le coefficient de variation de la résistan</w:t>
      </w:r>
      <w:r w:rsidR="006A3784">
        <w:rPr>
          <w:rFonts w:asciiTheme="majorBidi" w:hAnsiTheme="majorBidi" w:cstheme="majorBidi"/>
        </w:rPr>
        <w:t>ce</w:t>
      </w:r>
      <w:r w:rsidRPr="00692408">
        <w:rPr>
          <w:rFonts w:asciiTheme="majorBidi" w:hAnsiTheme="majorBidi" w:cstheme="majorBidi"/>
        </w:rPr>
        <w:t xml:space="preserve"> à la compression n’est pas supérieur à 10 %. Que peut-on conclure de la qualité du béton fourni par Bétonmix ?</w:t>
      </w:r>
    </w:p>
    <w:p w:rsidR="00EB122F" w:rsidRPr="00692408" w:rsidRDefault="00EB122F" w:rsidP="00EB122F">
      <w:pPr>
        <w:numPr>
          <w:ilvl w:val="0"/>
          <w:numId w:val="6"/>
        </w:numPr>
        <w:spacing w:after="0" w:line="240" w:lineRule="auto"/>
        <w:rPr>
          <w:rFonts w:asciiTheme="majorBidi" w:hAnsiTheme="majorBidi" w:cstheme="majorBidi"/>
        </w:rPr>
      </w:pPr>
      <w:r w:rsidRPr="00692408">
        <w:rPr>
          <w:rFonts w:asciiTheme="majorBidi" w:hAnsiTheme="majorBidi" w:cstheme="majorBidi"/>
        </w:rPr>
        <w:t>Pour assurer que le béton n’ait pas, dans la majorité des cas, une résistance inférieure à 300 kg/cm</w:t>
      </w:r>
      <w:r w:rsidRPr="00692408">
        <w:rPr>
          <w:rFonts w:asciiTheme="majorBidi" w:hAnsiTheme="majorBidi" w:cstheme="majorBidi"/>
          <w:vertAlign w:val="superscript"/>
        </w:rPr>
        <w:t>2,</w:t>
      </w:r>
      <w:r w:rsidRPr="00692408">
        <w:rPr>
          <w:rFonts w:asciiTheme="majorBidi" w:hAnsiTheme="majorBidi" w:cstheme="majorBidi"/>
        </w:rPr>
        <w:t xml:space="preserve"> On a établi que l’écart entre cette norme et la résistance moyenne à la compression des essais ne doit pas être inférieur à 40 kg/cm</w:t>
      </w:r>
      <w:r w:rsidRPr="00692408">
        <w:rPr>
          <w:rFonts w:asciiTheme="majorBidi" w:hAnsiTheme="majorBidi" w:cstheme="majorBidi"/>
          <w:vertAlign w:val="superscript"/>
        </w:rPr>
        <w:t>2</w:t>
      </w:r>
      <w:r w:rsidRPr="00692408">
        <w:rPr>
          <w:rFonts w:asciiTheme="majorBidi" w:hAnsiTheme="majorBidi" w:cstheme="majorBidi"/>
        </w:rPr>
        <w:t>. Peut-on conclure que le contracteur  va être en mesure de respecter la norme spécifiée sur le contrat ?</w:t>
      </w:r>
    </w:p>
    <w:p w:rsidR="00EB122F" w:rsidRPr="00692408" w:rsidRDefault="00EB122F" w:rsidP="00EB122F">
      <w:pPr>
        <w:numPr>
          <w:ilvl w:val="0"/>
          <w:numId w:val="6"/>
        </w:numPr>
        <w:spacing w:after="0" w:line="240" w:lineRule="auto"/>
        <w:rPr>
          <w:rFonts w:asciiTheme="majorBidi" w:hAnsiTheme="majorBidi" w:cstheme="majorBidi"/>
        </w:rPr>
      </w:pPr>
      <w:r w:rsidRPr="00692408">
        <w:rPr>
          <w:rFonts w:asciiTheme="majorBidi" w:hAnsiTheme="majorBidi" w:cstheme="majorBidi"/>
        </w:rPr>
        <w:t>Dresser un tableau indiquant les fréquences cumulées croissantes et calculer la valeur médiane de la résistance à la compression de ces essais. Que représente cette valeur ?</w:t>
      </w:r>
    </w:p>
    <w:p w:rsidR="00EB122F" w:rsidRPr="00692408" w:rsidRDefault="00EB122F" w:rsidP="00956312">
      <w:pPr>
        <w:pStyle w:val="Titre3"/>
        <w:jc w:val="left"/>
        <w:rPr>
          <w:rFonts w:asciiTheme="majorBidi" w:hAnsiTheme="majorBidi" w:cstheme="majorBidi"/>
          <w:i w:val="0"/>
          <w:sz w:val="22"/>
          <w:szCs w:val="22"/>
        </w:rPr>
      </w:pPr>
    </w:p>
    <w:p w:rsidR="00956312" w:rsidRPr="00692408" w:rsidRDefault="00956312" w:rsidP="00956312">
      <w:pPr>
        <w:pStyle w:val="Titre3"/>
        <w:jc w:val="left"/>
        <w:rPr>
          <w:rFonts w:asciiTheme="majorBidi" w:hAnsiTheme="majorBidi" w:cstheme="majorBidi"/>
          <w:b w:val="0"/>
          <w:i w:val="0"/>
          <w:sz w:val="22"/>
          <w:szCs w:val="22"/>
          <w:u w:val="none"/>
        </w:rPr>
      </w:pPr>
      <w:r w:rsidRPr="00692408">
        <w:rPr>
          <w:rFonts w:asciiTheme="majorBidi" w:hAnsiTheme="majorBidi" w:cstheme="majorBidi"/>
          <w:i w:val="0"/>
          <w:sz w:val="22"/>
          <w:szCs w:val="22"/>
        </w:rPr>
        <w:t>Exer</w:t>
      </w:r>
      <w:r w:rsidR="00692408" w:rsidRPr="00692408">
        <w:rPr>
          <w:rFonts w:asciiTheme="majorBidi" w:hAnsiTheme="majorBidi" w:cstheme="majorBidi"/>
          <w:i w:val="0"/>
          <w:sz w:val="22"/>
          <w:szCs w:val="22"/>
        </w:rPr>
        <w:t>cice 6</w:t>
      </w:r>
      <w:r w:rsidRPr="00692408">
        <w:rPr>
          <w:rFonts w:asciiTheme="majorBidi" w:hAnsiTheme="majorBidi" w:cstheme="majorBidi"/>
          <w:i w:val="0"/>
          <w:sz w:val="22"/>
          <w:szCs w:val="22"/>
        </w:rPr>
        <w:t> :</w:t>
      </w:r>
    </w:p>
    <w:p w:rsidR="00956312" w:rsidRPr="00692408" w:rsidRDefault="00956312" w:rsidP="00956312">
      <w:pPr>
        <w:rPr>
          <w:rFonts w:asciiTheme="majorBidi" w:hAnsiTheme="majorBidi" w:cstheme="majorBidi"/>
          <w:bCs/>
        </w:rPr>
      </w:pPr>
      <w:r w:rsidRPr="00692408">
        <w:rPr>
          <w:rFonts w:asciiTheme="majorBidi" w:hAnsiTheme="majorBidi" w:cstheme="majorBidi"/>
          <w:bCs/>
        </w:rPr>
        <w:t>Le tableau suivant fournit le pourcentage de femmes travaillant dans chaque société (x) et le pourcentage de poste à responsabilité occupés par des femmes dans chaque société (y).</w:t>
      </w:r>
    </w:p>
    <w:p w:rsidR="00956312" w:rsidRPr="00692408" w:rsidRDefault="00956312" w:rsidP="00956312">
      <w:pPr>
        <w:ind w:left="720"/>
        <w:rPr>
          <w:rFonts w:asciiTheme="majorBidi" w:hAnsiTheme="majorBidi" w:cstheme="majorBidi"/>
          <w:bCs/>
        </w:rPr>
      </w:pPr>
    </w:p>
    <w:tbl>
      <w:tblPr>
        <w:tblW w:w="0" w:type="auto"/>
        <w:jc w:val="center"/>
        <w:tblInd w:w="1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9"/>
        <w:gridCol w:w="1006"/>
        <w:gridCol w:w="1056"/>
      </w:tblGrid>
      <w:tr w:rsidR="00956312" w:rsidRPr="00692408" w:rsidTr="00A14F4B">
        <w:trPr>
          <w:trHeight w:val="270"/>
          <w:jc w:val="center"/>
        </w:trPr>
        <w:tc>
          <w:tcPr>
            <w:tcW w:w="2329" w:type="dxa"/>
            <w:shd w:val="clear" w:color="auto" w:fill="000000"/>
          </w:tcPr>
          <w:p w:rsidR="00956312" w:rsidRPr="00692408" w:rsidRDefault="00956312" w:rsidP="00A14F4B">
            <w:pPr>
              <w:autoSpaceDE w:val="0"/>
              <w:autoSpaceDN w:val="0"/>
              <w:adjustRightInd w:val="0"/>
              <w:jc w:val="center"/>
              <w:rPr>
                <w:rFonts w:asciiTheme="majorBidi" w:hAnsiTheme="majorBidi" w:cstheme="majorBidi"/>
                <w:b/>
              </w:rPr>
            </w:pPr>
            <w:r w:rsidRPr="00692408">
              <w:rPr>
                <w:rFonts w:asciiTheme="majorBidi" w:hAnsiTheme="majorBidi" w:cstheme="majorBidi"/>
                <w:b/>
              </w:rPr>
              <w:t>Sociétés</w:t>
            </w:r>
          </w:p>
        </w:tc>
        <w:tc>
          <w:tcPr>
            <w:tcW w:w="1006" w:type="dxa"/>
            <w:shd w:val="clear" w:color="auto" w:fill="000000"/>
          </w:tcPr>
          <w:p w:rsidR="00956312" w:rsidRPr="00692408" w:rsidRDefault="00956312" w:rsidP="00A14F4B">
            <w:pPr>
              <w:autoSpaceDE w:val="0"/>
              <w:autoSpaceDN w:val="0"/>
              <w:adjustRightInd w:val="0"/>
              <w:jc w:val="center"/>
              <w:rPr>
                <w:rFonts w:asciiTheme="majorBidi" w:hAnsiTheme="majorBidi" w:cstheme="majorBidi"/>
                <w:b/>
              </w:rPr>
            </w:pPr>
            <w:r w:rsidRPr="00692408">
              <w:rPr>
                <w:rFonts w:asciiTheme="majorBidi" w:hAnsiTheme="majorBidi" w:cstheme="majorBidi"/>
                <w:b/>
              </w:rPr>
              <w:t>X</w:t>
            </w:r>
          </w:p>
        </w:tc>
        <w:tc>
          <w:tcPr>
            <w:tcW w:w="1056" w:type="dxa"/>
            <w:shd w:val="clear" w:color="auto" w:fill="000000"/>
          </w:tcPr>
          <w:p w:rsidR="00956312" w:rsidRPr="00692408" w:rsidRDefault="00956312" w:rsidP="00A14F4B">
            <w:pPr>
              <w:autoSpaceDE w:val="0"/>
              <w:autoSpaceDN w:val="0"/>
              <w:adjustRightInd w:val="0"/>
              <w:jc w:val="center"/>
              <w:rPr>
                <w:rFonts w:asciiTheme="majorBidi" w:hAnsiTheme="majorBidi" w:cstheme="majorBidi"/>
                <w:b/>
              </w:rPr>
            </w:pPr>
            <w:r w:rsidRPr="00692408">
              <w:rPr>
                <w:rFonts w:asciiTheme="majorBidi" w:hAnsiTheme="majorBidi" w:cstheme="majorBidi"/>
                <w:b/>
              </w:rPr>
              <w:t>Y</w:t>
            </w:r>
          </w:p>
        </w:tc>
      </w:tr>
      <w:tr w:rsidR="00956312" w:rsidRPr="00692408" w:rsidTr="00A14F4B">
        <w:trPr>
          <w:trHeight w:val="270"/>
          <w:jc w:val="center"/>
        </w:trPr>
        <w:tc>
          <w:tcPr>
            <w:tcW w:w="2329" w:type="dxa"/>
            <w:shd w:val="clear" w:color="auto" w:fill="auto"/>
          </w:tcPr>
          <w:p w:rsidR="00956312" w:rsidRPr="00692408" w:rsidRDefault="00956312" w:rsidP="00A14F4B">
            <w:pPr>
              <w:autoSpaceDE w:val="0"/>
              <w:autoSpaceDN w:val="0"/>
              <w:adjustRightInd w:val="0"/>
              <w:jc w:val="both"/>
              <w:rPr>
                <w:rFonts w:asciiTheme="majorBidi" w:hAnsiTheme="majorBidi" w:cstheme="majorBidi"/>
              </w:rPr>
            </w:pPr>
            <w:r w:rsidRPr="00692408">
              <w:rPr>
                <w:rFonts w:asciiTheme="majorBidi" w:hAnsiTheme="majorBidi" w:cstheme="majorBidi"/>
              </w:rPr>
              <w:t>Coca Cola</w:t>
            </w:r>
          </w:p>
        </w:tc>
        <w:tc>
          <w:tcPr>
            <w:tcW w:w="1006" w:type="dxa"/>
            <w:shd w:val="clear" w:color="auto" w:fill="auto"/>
          </w:tcPr>
          <w:p w:rsidR="00956312" w:rsidRPr="00692408" w:rsidRDefault="00956312" w:rsidP="00A14F4B">
            <w:pPr>
              <w:autoSpaceDE w:val="0"/>
              <w:autoSpaceDN w:val="0"/>
              <w:adjustRightInd w:val="0"/>
              <w:jc w:val="center"/>
              <w:rPr>
                <w:rFonts w:asciiTheme="majorBidi" w:hAnsiTheme="majorBidi" w:cstheme="majorBidi"/>
              </w:rPr>
            </w:pPr>
            <w:r w:rsidRPr="00692408">
              <w:rPr>
                <w:rFonts w:asciiTheme="majorBidi" w:hAnsiTheme="majorBidi" w:cstheme="majorBidi"/>
              </w:rPr>
              <w:t>72</w:t>
            </w:r>
          </w:p>
        </w:tc>
        <w:tc>
          <w:tcPr>
            <w:tcW w:w="1056" w:type="dxa"/>
            <w:shd w:val="clear" w:color="auto" w:fill="auto"/>
          </w:tcPr>
          <w:p w:rsidR="00956312" w:rsidRPr="00692408" w:rsidRDefault="00956312" w:rsidP="00A14F4B">
            <w:pPr>
              <w:autoSpaceDE w:val="0"/>
              <w:autoSpaceDN w:val="0"/>
              <w:adjustRightInd w:val="0"/>
              <w:jc w:val="center"/>
              <w:rPr>
                <w:rFonts w:asciiTheme="majorBidi" w:hAnsiTheme="majorBidi" w:cstheme="majorBidi"/>
              </w:rPr>
            </w:pPr>
            <w:r w:rsidRPr="00692408">
              <w:rPr>
                <w:rFonts w:asciiTheme="majorBidi" w:hAnsiTheme="majorBidi" w:cstheme="majorBidi"/>
              </w:rPr>
              <w:t>61</w:t>
            </w:r>
          </w:p>
        </w:tc>
      </w:tr>
      <w:tr w:rsidR="00956312" w:rsidRPr="00692408" w:rsidTr="00A14F4B">
        <w:trPr>
          <w:trHeight w:val="270"/>
          <w:jc w:val="center"/>
        </w:trPr>
        <w:tc>
          <w:tcPr>
            <w:tcW w:w="2329" w:type="dxa"/>
            <w:shd w:val="clear" w:color="auto" w:fill="auto"/>
          </w:tcPr>
          <w:p w:rsidR="00956312" w:rsidRPr="00692408" w:rsidRDefault="00956312" w:rsidP="00A14F4B">
            <w:pPr>
              <w:autoSpaceDE w:val="0"/>
              <w:autoSpaceDN w:val="0"/>
              <w:adjustRightInd w:val="0"/>
              <w:jc w:val="both"/>
              <w:rPr>
                <w:rFonts w:asciiTheme="majorBidi" w:hAnsiTheme="majorBidi" w:cstheme="majorBidi"/>
              </w:rPr>
            </w:pPr>
            <w:r w:rsidRPr="00692408">
              <w:rPr>
                <w:rFonts w:asciiTheme="majorBidi" w:hAnsiTheme="majorBidi" w:cstheme="majorBidi"/>
              </w:rPr>
              <w:t>General Motors</w:t>
            </w:r>
          </w:p>
        </w:tc>
        <w:tc>
          <w:tcPr>
            <w:tcW w:w="1006" w:type="dxa"/>
            <w:shd w:val="clear" w:color="auto" w:fill="auto"/>
          </w:tcPr>
          <w:p w:rsidR="00956312" w:rsidRPr="00692408" w:rsidRDefault="00956312" w:rsidP="00A14F4B">
            <w:pPr>
              <w:autoSpaceDE w:val="0"/>
              <w:autoSpaceDN w:val="0"/>
              <w:adjustRightInd w:val="0"/>
              <w:jc w:val="center"/>
              <w:rPr>
                <w:rFonts w:asciiTheme="majorBidi" w:hAnsiTheme="majorBidi" w:cstheme="majorBidi"/>
              </w:rPr>
            </w:pPr>
            <w:r w:rsidRPr="00692408">
              <w:rPr>
                <w:rFonts w:asciiTheme="majorBidi" w:hAnsiTheme="majorBidi" w:cstheme="majorBidi"/>
              </w:rPr>
              <w:t>47</w:t>
            </w:r>
          </w:p>
        </w:tc>
        <w:tc>
          <w:tcPr>
            <w:tcW w:w="1056" w:type="dxa"/>
            <w:shd w:val="clear" w:color="auto" w:fill="auto"/>
          </w:tcPr>
          <w:p w:rsidR="00956312" w:rsidRPr="00692408" w:rsidRDefault="00956312" w:rsidP="00A14F4B">
            <w:pPr>
              <w:autoSpaceDE w:val="0"/>
              <w:autoSpaceDN w:val="0"/>
              <w:adjustRightInd w:val="0"/>
              <w:jc w:val="center"/>
              <w:rPr>
                <w:rFonts w:asciiTheme="majorBidi" w:hAnsiTheme="majorBidi" w:cstheme="majorBidi"/>
              </w:rPr>
            </w:pPr>
            <w:r w:rsidRPr="00692408">
              <w:rPr>
                <w:rFonts w:asciiTheme="majorBidi" w:hAnsiTheme="majorBidi" w:cstheme="majorBidi"/>
              </w:rPr>
              <w:t>16</w:t>
            </w:r>
          </w:p>
        </w:tc>
      </w:tr>
      <w:tr w:rsidR="00956312" w:rsidRPr="00692408" w:rsidTr="00A14F4B">
        <w:trPr>
          <w:trHeight w:val="270"/>
          <w:jc w:val="center"/>
        </w:trPr>
        <w:tc>
          <w:tcPr>
            <w:tcW w:w="2329" w:type="dxa"/>
            <w:shd w:val="clear" w:color="auto" w:fill="auto"/>
          </w:tcPr>
          <w:p w:rsidR="00956312" w:rsidRPr="00692408" w:rsidRDefault="00956312" w:rsidP="00A14F4B">
            <w:pPr>
              <w:autoSpaceDE w:val="0"/>
              <w:autoSpaceDN w:val="0"/>
              <w:adjustRightInd w:val="0"/>
              <w:jc w:val="both"/>
              <w:rPr>
                <w:rFonts w:asciiTheme="majorBidi" w:hAnsiTheme="majorBidi" w:cstheme="majorBidi"/>
              </w:rPr>
            </w:pPr>
            <w:r w:rsidRPr="00692408">
              <w:rPr>
                <w:rFonts w:asciiTheme="majorBidi" w:hAnsiTheme="majorBidi" w:cstheme="majorBidi"/>
              </w:rPr>
              <w:t>McDonald’s</w:t>
            </w:r>
          </w:p>
        </w:tc>
        <w:tc>
          <w:tcPr>
            <w:tcW w:w="1006" w:type="dxa"/>
            <w:shd w:val="clear" w:color="auto" w:fill="auto"/>
          </w:tcPr>
          <w:p w:rsidR="00956312" w:rsidRPr="00692408" w:rsidRDefault="00956312" w:rsidP="00A14F4B">
            <w:pPr>
              <w:autoSpaceDE w:val="0"/>
              <w:autoSpaceDN w:val="0"/>
              <w:adjustRightInd w:val="0"/>
              <w:jc w:val="center"/>
              <w:rPr>
                <w:rFonts w:asciiTheme="majorBidi" w:hAnsiTheme="majorBidi" w:cstheme="majorBidi"/>
              </w:rPr>
            </w:pPr>
            <w:r w:rsidRPr="00692408">
              <w:rPr>
                <w:rFonts w:asciiTheme="majorBidi" w:hAnsiTheme="majorBidi" w:cstheme="majorBidi"/>
              </w:rPr>
              <w:t>51</w:t>
            </w:r>
          </w:p>
        </w:tc>
        <w:tc>
          <w:tcPr>
            <w:tcW w:w="1056" w:type="dxa"/>
            <w:shd w:val="clear" w:color="auto" w:fill="auto"/>
          </w:tcPr>
          <w:p w:rsidR="00956312" w:rsidRPr="00692408" w:rsidRDefault="00956312" w:rsidP="00A14F4B">
            <w:pPr>
              <w:autoSpaceDE w:val="0"/>
              <w:autoSpaceDN w:val="0"/>
              <w:adjustRightInd w:val="0"/>
              <w:jc w:val="center"/>
              <w:rPr>
                <w:rFonts w:asciiTheme="majorBidi" w:hAnsiTheme="majorBidi" w:cstheme="majorBidi"/>
              </w:rPr>
            </w:pPr>
            <w:r w:rsidRPr="00692408">
              <w:rPr>
                <w:rFonts w:asciiTheme="majorBidi" w:hAnsiTheme="majorBidi" w:cstheme="majorBidi"/>
              </w:rPr>
              <w:t>32</w:t>
            </w:r>
          </w:p>
        </w:tc>
      </w:tr>
      <w:tr w:rsidR="00956312" w:rsidRPr="00692408" w:rsidTr="00A14F4B">
        <w:trPr>
          <w:trHeight w:val="270"/>
          <w:jc w:val="center"/>
        </w:trPr>
        <w:tc>
          <w:tcPr>
            <w:tcW w:w="2329" w:type="dxa"/>
            <w:shd w:val="clear" w:color="auto" w:fill="auto"/>
          </w:tcPr>
          <w:p w:rsidR="00956312" w:rsidRPr="00692408" w:rsidRDefault="00956312" w:rsidP="00A14F4B">
            <w:pPr>
              <w:autoSpaceDE w:val="0"/>
              <w:autoSpaceDN w:val="0"/>
              <w:adjustRightInd w:val="0"/>
              <w:rPr>
                <w:rFonts w:asciiTheme="majorBidi" w:hAnsiTheme="majorBidi" w:cstheme="majorBidi"/>
              </w:rPr>
            </w:pPr>
            <w:r w:rsidRPr="00692408">
              <w:rPr>
                <w:rFonts w:asciiTheme="majorBidi" w:hAnsiTheme="majorBidi" w:cstheme="majorBidi"/>
              </w:rPr>
              <w:t xml:space="preserve">Microsoft </w:t>
            </w:r>
          </w:p>
        </w:tc>
        <w:tc>
          <w:tcPr>
            <w:tcW w:w="1006" w:type="dxa"/>
            <w:shd w:val="clear" w:color="auto" w:fill="auto"/>
          </w:tcPr>
          <w:p w:rsidR="00956312" w:rsidRPr="00692408" w:rsidRDefault="00956312" w:rsidP="00A14F4B">
            <w:pPr>
              <w:autoSpaceDE w:val="0"/>
              <w:autoSpaceDN w:val="0"/>
              <w:adjustRightInd w:val="0"/>
              <w:jc w:val="center"/>
              <w:rPr>
                <w:rFonts w:asciiTheme="majorBidi" w:hAnsiTheme="majorBidi" w:cstheme="majorBidi"/>
              </w:rPr>
            </w:pPr>
            <w:r w:rsidRPr="00692408">
              <w:rPr>
                <w:rFonts w:asciiTheme="majorBidi" w:hAnsiTheme="majorBidi" w:cstheme="majorBidi"/>
              </w:rPr>
              <w:t>57</w:t>
            </w:r>
          </w:p>
        </w:tc>
        <w:tc>
          <w:tcPr>
            <w:tcW w:w="1056" w:type="dxa"/>
            <w:shd w:val="clear" w:color="auto" w:fill="auto"/>
          </w:tcPr>
          <w:p w:rsidR="00956312" w:rsidRPr="00692408" w:rsidRDefault="00956312" w:rsidP="00A14F4B">
            <w:pPr>
              <w:autoSpaceDE w:val="0"/>
              <w:autoSpaceDN w:val="0"/>
              <w:adjustRightInd w:val="0"/>
              <w:jc w:val="center"/>
              <w:rPr>
                <w:rFonts w:asciiTheme="majorBidi" w:hAnsiTheme="majorBidi" w:cstheme="majorBidi"/>
              </w:rPr>
            </w:pPr>
            <w:r w:rsidRPr="00692408">
              <w:rPr>
                <w:rFonts w:asciiTheme="majorBidi" w:hAnsiTheme="majorBidi" w:cstheme="majorBidi"/>
              </w:rPr>
              <w:t>46</w:t>
            </w:r>
          </w:p>
        </w:tc>
      </w:tr>
      <w:tr w:rsidR="00956312" w:rsidRPr="00692408" w:rsidTr="00A14F4B">
        <w:trPr>
          <w:trHeight w:val="284"/>
          <w:jc w:val="center"/>
        </w:trPr>
        <w:tc>
          <w:tcPr>
            <w:tcW w:w="2329" w:type="dxa"/>
            <w:shd w:val="clear" w:color="auto" w:fill="auto"/>
          </w:tcPr>
          <w:p w:rsidR="00956312" w:rsidRPr="00692408" w:rsidRDefault="00956312" w:rsidP="00A14F4B">
            <w:pPr>
              <w:autoSpaceDE w:val="0"/>
              <w:autoSpaceDN w:val="0"/>
              <w:adjustRightInd w:val="0"/>
              <w:rPr>
                <w:rFonts w:asciiTheme="majorBidi" w:hAnsiTheme="majorBidi" w:cstheme="majorBidi"/>
              </w:rPr>
            </w:pPr>
            <w:r w:rsidRPr="00692408">
              <w:rPr>
                <w:rFonts w:asciiTheme="majorBidi" w:hAnsiTheme="majorBidi" w:cstheme="majorBidi"/>
              </w:rPr>
              <w:t>Dell</w:t>
            </w:r>
          </w:p>
        </w:tc>
        <w:tc>
          <w:tcPr>
            <w:tcW w:w="1006" w:type="dxa"/>
            <w:shd w:val="clear" w:color="auto" w:fill="auto"/>
          </w:tcPr>
          <w:p w:rsidR="00956312" w:rsidRPr="00692408" w:rsidRDefault="00956312" w:rsidP="00A14F4B">
            <w:pPr>
              <w:autoSpaceDE w:val="0"/>
              <w:autoSpaceDN w:val="0"/>
              <w:adjustRightInd w:val="0"/>
              <w:jc w:val="center"/>
              <w:rPr>
                <w:rFonts w:asciiTheme="majorBidi" w:hAnsiTheme="majorBidi" w:cstheme="majorBidi"/>
              </w:rPr>
            </w:pPr>
            <w:r w:rsidRPr="00692408">
              <w:rPr>
                <w:rFonts w:asciiTheme="majorBidi" w:hAnsiTheme="majorBidi" w:cstheme="majorBidi"/>
              </w:rPr>
              <w:t>55</w:t>
            </w:r>
          </w:p>
        </w:tc>
        <w:tc>
          <w:tcPr>
            <w:tcW w:w="1056" w:type="dxa"/>
            <w:shd w:val="clear" w:color="auto" w:fill="auto"/>
          </w:tcPr>
          <w:p w:rsidR="00956312" w:rsidRPr="00692408" w:rsidRDefault="00956312" w:rsidP="00A14F4B">
            <w:pPr>
              <w:autoSpaceDE w:val="0"/>
              <w:autoSpaceDN w:val="0"/>
              <w:adjustRightInd w:val="0"/>
              <w:jc w:val="center"/>
              <w:rPr>
                <w:rFonts w:asciiTheme="majorBidi" w:hAnsiTheme="majorBidi" w:cstheme="majorBidi"/>
              </w:rPr>
            </w:pPr>
            <w:r w:rsidRPr="00692408">
              <w:rPr>
                <w:rFonts w:asciiTheme="majorBidi" w:hAnsiTheme="majorBidi" w:cstheme="majorBidi"/>
              </w:rPr>
              <w:t>36</w:t>
            </w:r>
          </w:p>
        </w:tc>
      </w:tr>
    </w:tbl>
    <w:p w:rsidR="00956312" w:rsidRPr="00692408" w:rsidRDefault="00956312" w:rsidP="00956312">
      <w:pPr>
        <w:autoSpaceDE w:val="0"/>
        <w:autoSpaceDN w:val="0"/>
        <w:adjustRightInd w:val="0"/>
        <w:ind w:left="360"/>
        <w:rPr>
          <w:rFonts w:asciiTheme="majorBidi" w:hAnsiTheme="majorBidi" w:cstheme="majorBidi"/>
        </w:rPr>
      </w:pPr>
    </w:p>
    <w:p w:rsidR="00956312" w:rsidRPr="00692408" w:rsidRDefault="00956312" w:rsidP="00956312">
      <w:pPr>
        <w:numPr>
          <w:ilvl w:val="0"/>
          <w:numId w:val="3"/>
        </w:numPr>
        <w:autoSpaceDE w:val="0"/>
        <w:autoSpaceDN w:val="0"/>
        <w:adjustRightInd w:val="0"/>
        <w:spacing w:after="0" w:line="240" w:lineRule="auto"/>
        <w:rPr>
          <w:rFonts w:asciiTheme="majorBidi" w:hAnsiTheme="majorBidi" w:cstheme="majorBidi"/>
        </w:rPr>
      </w:pPr>
      <w:r w:rsidRPr="00692408">
        <w:rPr>
          <w:rFonts w:asciiTheme="majorBidi" w:hAnsiTheme="majorBidi" w:cstheme="majorBidi"/>
        </w:rPr>
        <w:t>Représenter le nuage de points associés à ces données.</w:t>
      </w:r>
    </w:p>
    <w:p w:rsidR="00956312" w:rsidRPr="00692408" w:rsidRDefault="00956312" w:rsidP="00956312">
      <w:pPr>
        <w:numPr>
          <w:ilvl w:val="0"/>
          <w:numId w:val="3"/>
        </w:numPr>
        <w:autoSpaceDE w:val="0"/>
        <w:autoSpaceDN w:val="0"/>
        <w:adjustRightInd w:val="0"/>
        <w:spacing w:after="0" w:line="240" w:lineRule="auto"/>
        <w:rPr>
          <w:rFonts w:asciiTheme="majorBidi" w:hAnsiTheme="majorBidi" w:cstheme="majorBidi"/>
        </w:rPr>
      </w:pPr>
      <w:r w:rsidRPr="00692408">
        <w:rPr>
          <w:rFonts w:asciiTheme="majorBidi" w:hAnsiTheme="majorBidi" w:cstheme="majorBidi"/>
        </w:rPr>
        <w:t>Quelle relation entre x et y le nuage de points indique-t-il ?</w:t>
      </w:r>
    </w:p>
    <w:p w:rsidR="00956312" w:rsidRPr="00692408" w:rsidRDefault="00956312" w:rsidP="00956312">
      <w:pPr>
        <w:numPr>
          <w:ilvl w:val="0"/>
          <w:numId w:val="3"/>
        </w:numPr>
        <w:autoSpaceDE w:val="0"/>
        <w:autoSpaceDN w:val="0"/>
        <w:adjustRightInd w:val="0"/>
        <w:spacing w:after="0" w:line="240" w:lineRule="auto"/>
        <w:rPr>
          <w:rFonts w:asciiTheme="majorBidi" w:hAnsiTheme="majorBidi" w:cstheme="majorBidi"/>
        </w:rPr>
      </w:pPr>
      <w:r w:rsidRPr="00692408">
        <w:rPr>
          <w:rFonts w:asciiTheme="majorBidi" w:hAnsiTheme="majorBidi" w:cstheme="majorBidi"/>
        </w:rPr>
        <w:t>Estimer l’équation de la régression obtenue avec ces données.</w:t>
      </w:r>
    </w:p>
    <w:p w:rsidR="00956312" w:rsidRPr="00692408" w:rsidRDefault="00956312" w:rsidP="00956312">
      <w:pPr>
        <w:numPr>
          <w:ilvl w:val="0"/>
          <w:numId w:val="3"/>
        </w:numPr>
        <w:autoSpaceDE w:val="0"/>
        <w:autoSpaceDN w:val="0"/>
        <w:adjustRightInd w:val="0"/>
        <w:spacing w:after="0" w:line="240" w:lineRule="auto"/>
        <w:rPr>
          <w:rFonts w:asciiTheme="majorBidi" w:hAnsiTheme="majorBidi" w:cstheme="majorBidi"/>
        </w:rPr>
      </w:pPr>
      <w:r w:rsidRPr="00692408">
        <w:rPr>
          <w:rFonts w:asciiTheme="majorBidi" w:hAnsiTheme="majorBidi" w:cstheme="majorBidi"/>
        </w:rPr>
        <w:t>Prévoir le pourcentage de postes à responsabilité occupés par des femmes dans une société comptant 60% de femmes parmi ses employés.</w:t>
      </w:r>
    </w:p>
    <w:p w:rsidR="00956312" w:rsidRPr="00692408" w:rsidRDefault="00E33123" w:rsidP="00956312">
      <w:pPr>
        <w:numPr>
          <w:ilvl w:val="0"/>
          <w:numId w:val="3"/>
        </w:numPr>
        <w:autoSpaceDE w:val="0"/>
        <w:autoSpaceDN w:val="0"/>
        <w:adjustRightInd w:val="0"/>
        <w:spacing w:after="0" w:line="240" w:lineRule="auto"/>
        <w:rPr>
          <w:rFonts w:asciiTheme="majorBidi" w:hAnsiTheme="majorBidi" w:cstheme="majorBidi"/>
        </w:rPr>
      </w:pPr>
      <w:r>
        <w:rPr>
          <w:rFonts w:asciiTheme="majorBidi" w:hAnsiTheme="majorBidi" w:cstheme="majorBidi"/>
        </w:rPr>
        <w:t>Utiliser l’équation de s</w:t>
      </w:r>
      <w:r w:rsidR="00956312" w:rsidRPr="00692408">
        <w:rPr>
          <w:rFonts w:asciiTheme="majorBidi" w:hAnsiTheme="majorBidi" w:cstheme="majorBidi"/>
        </w:rPr>
        <w:t>a régression pour prévoir le pourcentage de postes à responsabilité détenus par des femmes. Comparer cette valeur aux 36 % observée chez Dell, une société qui compte 55% de femmes parmi ses employés.</w:t>
      </w:r>
    </w:p>
    <w:p w:rsidR="00956312" w:rsidRPr="00692408" w:rsidRDefault="00956312">
      <w:pPr>
        <w:rPr>
          <w:rFonts w:asciiTheme="majorBidi" w:hAnsiTheme="majorBidi" w:cstheme="majorBidi"/>
        </w:rPr>
      </w:pPr>
      <w:bookmarkStart w:id="1" w:name="_GoBack"/>
      <w:bookmarkEnd w:id="1"/>
    </w:p>
    <w:sectPr w:rsidR="00956312" w:rsidRPr="00692408" w:rsidSect="001344B6">
      <w:footerReference w:type="default" r:id="rId16"/>
      <w:pgSz w:w="11906" w:h="16838"/>
      <w:pgMar w:top="851"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58C" w:rsidRDefault="008E658C" w:rsidP="00692408">
      <w:pPr>
        <w:spacing w:after="0" w:line="240" w:lineRule="auto"/>
      </w:pPr>
      <w:r>
        <w:separator/>
      </w:r>
    </w:p>
  </w:endnote>
  <w:endnote w:type="continuationSeparator" w:id="1">
    <w:p w:rsidR="008E658C" w:rsidRDefault="008E658C" w:rsidP="006924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2675599"/>
      <w:docPartObj>
        <w:docPartGallery w:val="Page Numbers (Bottom of Page)"/>
        <w:docPartUnique/>
      </w:docPartObj>
    </w:sdtPr>
    <w:sdtContent>
      <w:p w:rsidR="00692408" w:rsidRDefault="00984A4D">
        <w:pPr>
          <w:pStyle w:val="Pieddepage"/>
          <w:jc w:val="center"/>
        </w:pPr>
        <w:r>
          <w:fldChar w:fldCharType="begin"/>
        </w:r>
        <w:r w:rsidR="00692408">
          <w:instrText>PAGE   \* MERGEFORMAT</w:instrText>
        </w:r>
        <w:r>
          <w:fldChar w:fldCharType="separate"/>
        </w:r>
        <w:r w:rsidR="006E4A4E">
          <w:rPr>
            <w:noProof/>
          </w:rPr>
          <w:t>1</w:t>
        </w:r>
        <w:r>
          <w:fldChar w:fldCharType="end"/>
        </w:r>
      </w:p>
    </w:sdtContent>
  </w:sdt>
  <w:p w:rsidR="00692408" w:rsidRDefault="0069240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58C" w:rsidRDefault="008E658C" w:rsidP="00692408">
      <w:pPr>
        <w:spacing w:after="0" w:line="240" w:lineRule="auto"/>
      </w:pPr>
      <w:r>
        <w:separator/>
      </w:r>
    </w:p>
  </w:footnote>
  <w:footnote w:type="continuationSeparator" w:id="1">
    <w:p w:rsidR="008E658C" w:rsidRDefault="008E658C" w:rsidP="006924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45A9"/>
    <w:multiLevelType w:val="hybridMultilevel"/>
    <w:tmpl w:val="19CCECF2"/>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8512AE3"/>
    <w:multiLevelType w:val="hybridMultilevel"/>
    <w:tmpl w:val="420A0EFE"/>
    <w:lvl w:ilvl="0" w:tplc="656EC0E6">
      <w:start w:val="1"/>
      <w:numFmt w:val="decimal"/>
      <w:lvlText w:val="%1."/>
      <w:lvlJc w:val="left"/>
      <w:pPr>
        <w:tabs>
          <w:tab w:val="num" w:pos="720"/>
        </w:tabs>
        <w:ind w:left="720" w:hanging="360"/>
      </w:pPr>
      <w:rPr>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29A0278C"/>
    <w:multiLevelType w:val="hybridMultilevel"/>
    <w:tmpl w:val="C1E4031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38F72198"/>
    <w:multiLevelType w:val="hybridMultilevel"/>
    <w:tmpl w:val="928A3ED2"/>
    <w:lvl w:ilvl="0" w:tplc="040C0017">
      <w:start w:val="1"/>
      <w:numFmt w:val="lowerLetter"/>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4">
    <w:nsid w:val="702D3685"/>
    <w:multiLevelType w:val="hybridMultilevel"/>
    <w:tmpl w:val="9830CEA6"/>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nsid w:val="7BF2415D"/>
    <w:multiLevelType w:val="hybridMultilevel"/>
    <w:tmpl w:val="02EEBC76"/>
    <w:lvl w:ilvl="0" w:tplc="040C0017">
      <w:start w:val="1"/>
      <w:numFmt w:val="lowerLetter"/>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56312"/>
    <w:rsid w:val="00083CF2"/>
    <w:rsid w:val="00094A5A"/>
    <w:rsid w:val="000F6922"/>
    <w:rsid w:val="00122B10"/>
    <w:rsid w:val="001344B6"/>
    <w:rsid w:val="00196C2F"/>
    <w:rsid w:val="002161A6"/>
    <w:rsid w:val="00263CC4"/>
    <w:rsid w:val="00435C9C"/>
    <w:rsid w:val="005E3FC4"/>
    <w:rsid w:val="005F375E"/>
    <w:rsid w:val="00692408"/>
    <w:rsid w:val="006A3784"/>
    <w:rsid w:val="006E4A4E"/>
    <w:rsid w:val="007611EE"/>
    <w:rsid w:val="008E658C"/>
    <w:rsid w:val="00911B76"/>
    <w:rsid w:val="00930CEF"/>
    <w:rsid w:val="00956312"/>
    <w:rsid w:val="00984A4D"/>
    <w:rsid w:val="009E7DC6"/>
    <w:rsid w:val="00B62E58"/>
    <w:rsid w:val="00C83FC5"/>
    <w:rsid w:val="00DD572A"/>
    <w:rsid w:val="00DE4F18"/>
    <w:rsid w:val="00E33123"/>
    <w:rsid w:val="00EB122F"/>
    <w:rsid w:val="00F809E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312"/>
    <w:rPr>
      <w:rFonts w:eastAsiaTheme="minorEastAsia"/>
      <w:lang w:eastAsia="fr-FR"/>
    </w:rPr>
  </w:style>
  <w:style w:type="paragraph" w:styleId="Titre3">
    <w:name w:val="heading 3"/>
    <w:basedOn w:val="Normal"/>
    <w:next w:val="Normal"/>
    <w:link w:val="Titre3Car"/>
    <w:qFormat/>
    <w:rsid w:val="00956312"/>
    <w:pPr>
      <w:keepNext/>
      <w:spacing w:after="0" w:line="240" w:lineRule="auto"/>
      <w:jc w:val="center"/>
      <w:outlineLvl w:val="2"/>
    </w:pPr>
    <w:rPr>
      <w:rFonts w:ascii="Times New Roman" w:eastAsia="Times New Roman" w:hAnsi="Times New Roman" w:cs="Times New Roman"/>
      <w:b/>
      <w:bCs/>
      <w:i/>
      <w:iCs/>
      <w:sz w:val="32"/>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956312"/>
    <w:rPr>
      <w:rFonts w:ascii="Times New Roman" w:eastAsia="Times New Roman" w:hAnsi="Times New Roman" w:cs="Times New Roman"/>
      <w:b/>
      <w:bCs/>
      <w:i/>
      <w:iCs/>
      <w:sz w:val="32"/>
      <w:szCs w:val="24"/>
      <w:u w:val="single"/>
      <w:lang w:eastAsia="fr-FR"/>
    </w:rPr>
  </w:style>
  <w:style w:type="paragraph" w:customStyle="1" w:styleId="Paragraphedeliste1">
    <w:name w:val="Paragraphe de liste1"/>
    <w:basedOn w:val="Normal"/>
    <w:rsid w:val="00956312"/>
    <w:pPr>
      <w:ind w:left="720"/>
    </w:pPr>
    <w:rPr>
      <w:rFonts w:ascii="Calibri" w:eastAsia="Times New Roman" w:hAnsi="Calibri" w:cs="Arial"/>
    </w:rPr>
  </w:style>
  <w:style w:type="table" w:styleId="Grilledutableau">
    <w:name w:val="Table Grid"/>
    <w:basedOn w:val="TableauNormal"/>
    <w:rsid w:val="00EB122F"/>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692408"/>
    <w:pPr>
      <w:tabs>
        <w:tab w:val="center" w:pos="4536"/>
        <w:tab w:val="right" w:pos="9072"/>
      </w:tabs>
      <w:spacing w:after="0" w:line="240" w:lineRule="auto"/>
    </w:pPr>
  </w:style>
  <w:style w:type="character" w:customStyle="1" w:styleId="En-tteCar">
    <w:name w:val="En-tête Car"/>
    <w:basedOn w:val="Policepardfaut"/>
    <w:link w:val="En-tte"/>
    <w:uiPriority w:val="99"/>
    <w:rsid w:val="00692408"/>
    <w:rPr>
      <w:rFonts w:eastAsiaTheme="minorEastAsia"/>
      <w:lang w:eastAsia="fr-FR"/>
    </w:rPr>
  </w:style>
  <w:style w:type="paragraph" w:styleId="Pieddepage">
    <w:name w:val="footer"/>
    <w:basedOn w:val="Normal"/>
    <w:link w:val="PieddepageCar"/>
    <w:uiPriority w:val="99"/>
    <w:unhideWhenUsed/>
    <w:rsid w:val="006924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2408"/>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312"/>
    <w:rPr>
      <w:rFonts w:eastAsiaTheme="minorEastAsia"/>
      <w:lang w:eastAsia="fr-FR"/>
    </w:rPr>
  </w:style>
  <w:style w:type="paragraph" w:styleId="Titre3">
    <w:name w:val="heading 3"/>
    <w:basedOn w:val="Normal"/>
    <w:next w:val="Normal"/>
    <w:link w:val="Titre3Car"/>
    <w:qFormat/>
    <w:rsid w:val="00956312"/>
    <w:pPr>
      <w:keepNext/>
      <w:spacing w:after="0" w:line="240" w:lineRule="auto"/>
      <w:jc w:val="center"/>
      <w:outlineLvl w:val="2"/>
    </w:pPr>
    <w:rPr>
      <w:rFonts w:ascii="Times New Roman" w:eastAsia="Times New Roman" w:hAnsi="Times New Roman" w:cs="Times New Roman"/>
      <w:b/>
      <w:bCs/>
      <w:i/>
      <w:iCs/>
      <w:sz w:val="32"/>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956312"/>
    <w:rPr>
      <w:rFonts w:ascii="Times New Roman" w:eastAsia="Times New Roman" w:hAnsi="Times New Roman" w:cs="Times New Roman"/>
      <w:b/>
      <w:bCs/>
      <w:i/>
      <w:iCs/>
      <w:sz w:val="32"/>
      <w:szCs w:val="24"/>
      <w:u w:val="single"/>
      <w:lang w:eastAsia="fr-FR"/>
    </w:rPr>
  </w:style>
  <w:style w:type="paragraph" w:customStyle="1" w:styleId="Paragraphedeliste1">
    <w:name w:val="Paragraphe de liste1"/>
    <w:basedOn w:val="Normal"/>
    <w:rsid w:val="00956312"/>
    <w:pPr>
      <w:ind w:left="720"/>
    </w:pPr>
    <w:rPr>
      <w:rFonts w:ascii="Calibri" w:eastAsia="Times New Roman" w:hAnsi="Calibri" w:cs="Arial"/>
    </w:rPr>
  </w:style>
  <w:style w:type="table" w:styleId="Grilledutableau">
    <w:name w:val="Table Grid"/>
    <w:basedOn w:val="TableauNormal"/>
    <w:rsid w:val="00EB122F"/>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692408"/>
    <w:pPr>
      <w:tabs>
        <w:tab w:val="center" w:pos="4536"/>
        <w:tab w:val="right" w:pos="9072"/>
      </w:tabs>
      <w:spacing w:after="0" w:line="240" w:lineRule="auto"/>
    </w:pPr>
  </w:style>
  <w:style w:type="character" w:customStyle="1" w:styleId="En-tteCar">
    <w:name w:val="En-tête Car"/>
    <w:basedOn w:val="Policepardfaut"/>
    <w:link w:val="En-tte"/>
    <w:uiPriority w:val="99"/>
    <w:rsid w:val="00692408"/>
    <w:rPr>
      <w:rFonts w:eastAsiaTheme="minorEastAsia"/>
      <w:lang w:eastAsia="fr-FR"/>
    </w:rPr>
  </w:style>
  <w:style w:type="paragraph" w:styleId="Pieddepage">
    <w:name w:val="footer"/>
    <w:basedOn w:val="Normal"/>
    <w:link w:val="PieddepageCar"/>
    <w:uiPriority w:val="99"/>
    <w:unhideWhenUsed/>
    <w:rsid w:val="006924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2408"/>
    <w:rPr>
      <w:rFonts w:eastAsiaTheme="minorEastAsia"/>
      <w:lang w:eastAsia="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oleObject" Target="embeddings/oleObject7.bin"/><Relationship Id="rId10" Type="http://schemas.openxmlformats.org/officeDocument/2006/relationships/oleObject" Target="embeddings/oleObject2.bin"/><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6.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923</Words>
  <Characters>5081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Achchab</dc:creator>
  <cp:lastModifiedBy>ensias</cp:lastModifiedBy>
  <cp:revision>2</cp:revision>
  <cp:lastPrinted>2012-11-30T07:55:00Z</cp:lastPrinted>
  <dcterms:created xsi:type="dcterms:W3CDTF">1980-01-08T22:47:00Z</dcterms:created>
  <dcterms:modified xsi:type="dcterms:W3CDTF">1980-01-08T22:47:00Z</dcterms:modified>
</cp:coreProperties>
</file>