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rPr>
          <w:color w:val="c3260c"/>
        </w:rPr>
      </w:pPr>
      <w:r w:rsidDel="00000000" w:rsidR="00000000" w:rsidRPr="00000000">
        <w:rPr>
          <w:color w:val="c3260c"/>
          <w:rtl w:val="0"/>
        </w:rPr>
        <w:t xml:space="preserve">Prérequis et Installation</w:t>
      </w:r>
    </w:p>
    <w:p w:rsidR="00000000" w:rsidDel="00000000" w:rsidP="00000000" w:rsidRDefault="00000000" w:rsidRPr="00000000" w14:paraId="00000002">
      <w:pPr>
        <w:pStyle w:val="Heading1"/>
        <w:rPr/>
      </w:pPr>
      <w:r w:rsidDel="00000000" w:rsidR="00000000" w:rsidRPr="00000000">
        <w:rPr>
          <w:rtl w:val="0"/>
        </w:rPr>
        <w:t xml:space="preserve">Exigences du Système</w:t>
      </w:r>
    </w:p>
    <w:p w:rsidR="00000000" w:rsidDel="00000000" w:rsidP="00000000" w:rsidRDefault="00000000" w:rsidRPr="00000000" w14:paraId="00000003">
      <w:pPr>
        <w:jc w:val="both"/>
        <w:rPr/>
      </w:pPr>
      <w:r w:rsidDel="00000000" w:rsidR="00000000" w:rsidRPr="00000000">
        <w:rPr>
          <w:b w:val="1"/>
          <w:rtl w:val="0"/>
        </w:rPr>
        <w:t xml:space="preserve">SQL Server 2012</w:t>
      </w:r>
      <w:r w:rsidDel="00000000" w:rsidR="00000000" w:rsidRPr="00000000">
        <w:rPr>
          <w:rtl w:val="0"/>
        </w:rPr>
        <w:t xml:space="preserve"> : vous devez accéder à une instance de SQL Server 2012 avec une ouverture de session disposant des autorisations pour créer de nouvelles bases de données, de préférence un qui est un membre du rôle sysadmin. </w:t>
      </w:r>
    </w:p>
    <w:p w:rsidR="00000000" w:rsidDel="00000000" w:rsidP="00000000" w:rsidRDefault="00000000" w:rsidRPr="00000000" w14:paraId="00000004">
      <w:pPr>
        <w:jc w:val="both"/>
        <w:rPr/>
      </w:pPr>
      <w:r w:rsidDel="00000000" w:rsidR="00000000" w:rsidRPr="00000000">
        <w:rPr>
          <w:rtl w:val="0"/>
        </w:rPr>
        <w:t xml:space="preserve">Vous pouvez utiliser presque n'importe quelle édition de SQL Server (Standard, Enterprise, Business Intelligence, and Developer), les deux éditions 32 bits et 64 bits. Vous pouvez installer une version d'essai de SQL Server 2012 que vous pouvez utiliser pendant 180 jours. </w:t>
      </w:r>
    </w:p>
    <w:p w:rsidR="00000000" w:rsidDel="00000000" w:rsidP="00000000" w:rsidRDefault="00000000" w:rsidRPr="00000000" w14:paraId="00000005">
      <w:pPr>
        <w:jc w:val="both"/>
        <w:rPr/>
      </w:pPr>
      <w:r w:rsidDel="00000000" w:rsidR="00000000" w:rsidRPr="00000000">
        <w:rPr>
          <w:rtl w:val="0"/>
        </w:rPr>
        <w:t xml:space="preserve">Vous pouvez télécharger une version d'essai ici :</w:t>
      </w:r>
    </w:p>
    <w:p w:rsidR="00000000" w:rsidDel="00000000" w:rsidP="00000000" w:rsidRDefault="00000000" w:rsidRPr="00000000" w14:paraId="00000006">
      <w:pPr>
        <w:jc w:val="both"/>
        <w:rPr/>
      </w:pPr>
      <w:hyperlink r:id="rId6">
        <w:r w:rsidDel="00000000" w:rsidR="00000000" w:rsidRPr="00000000">
          <w:rPr>
            <w:color w:val="56c7aa"/>
            <w:u w:val="single"/>
            <w:rtl w:val="0"/>
          </w:rPr>
          <w:t xml:space="preserve">http://www.microsoft.com/fr-FR/download/details.aspx?id=29066</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SQ L Server 2012 Setup Feature Selection</w:t>
      </w:r>
      <w:r w:rsidDel="00000000" w:rsidR="00000000" w:rsidRPr="00000000">
        <w:rPr>
          <w:rtl w:val="0"/>
        </w:rPr>
        <w:t xml:space="preserve"> : Lorsque vous êtes dans la boîte de dialogue de sélection des fonctionnalités du programme d'installation de SQL Server 2012, choisir au minimum les éléments suivants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Engine Services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Components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Tools - Basic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Tools – Complete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Server Data Tools</w:t>
      </w:r>
    </w:p>
    <w:p w:rsidR="00000000" w:rsidDel="00000000" w:rsidP="00000000" w:rsidRDefault="00000000" w:rsidRPr="00000000" w14:paraId="0000000D">
      <w:pPr>
        <w:pStyle w:val="Heading1"/>
        <w:rPr/>
      </w:pPr>
      <w:r w:rsidDel="00000000" w:rsidR="00000000" w:rsidRPr="00000000">
        <w:rPr>
          <w:rtl w:val="0"/>
        </w:rPr>
        <w:t xml:space="preserve">Exigences de Données</w:t>
      </w:r>
    </w:p>
    <w:p w:rsidR="00000000" w:rsidDel="00000000" w:rsidP="00000000" w:rsidRDefault="00000000" w:rsidRPr="00000000" w14:paraId="0000000E">
      <w:pPr>
        <w:rPr/>
      </w:pPr>
      <w:r w:rsidDel="00000000" w:rsidR="00000000" w:rsidRPr="00000000">
        <w:rPr>
          <w:rtl w:val="0"/>
        </w:rPr>
        <w:t xml:space="preserve">Les exigences minimales de données sont les suivants :</w:t>
      </w:r>
    </w:p>
    <w:p w:rsidR="00000000" w:rsidDel="00000000" w:rsidP="00000000" w:rsidRDefault="00000000" w:rsidRPr="00000000" w14:paraId="0000000F">
      <w:pPr>
        <w:jc w:val="both"/>
        <w:rPr/>
      </w:pPr>
      <w:r w:rsidDel="00000000" w:rsidR="00000000" w:rsidRPr="00000000">
        <w:rPr>
          <w:b w:val="1"/>
          <w:rtl w:val="0"/>
        </w:rPr>
        <w:t xml:space="preserve">AdventureWorks</w:t>
      </w:r>
      <w:r w:rsidDel="00000000" w:rsidR="00000000" w:rsidRPr="00000000">
        <w:rPr>
          <w:rtl w:val="0"/>
        </w:rPr>
        <w:t xml:space="preserve"> : La suite des TPs utilise les données de traitement transactionnel en ligne (OLTP) AdventureWorks, qui prend en charge les scénarios de traitement des transactions en ligne standard pour un fabricant de bicyclettes fictif (Adventure Works Cycles), ainsi que la base de données datawarehouse AdventureWorks (DW), qui montre comment construire un entrepôt de données. </w:t>
      </w:r>
    </w:p>
    <w:p w:rsidR="00000000" w:rsidDel="00000000" w:rsidP="00000000" w:rsidRDefault="00000000" w:rsidRPr="00000000" w14:paraId="00000010">
      <w:pPr>
        <w:jc w:val="both"/>
        <w:rPr/>
      </w:pPr>
      <w:r w:rsidDel="00000000" w:rsidR="00000000" w:rsidRPr="00000000">
        <w:rPr>
          <w:rtl w:val="0"/>
        </w:rPr>
        <w:t xml:space="preserve">Vous devez télécharger les deux bases de données pour SQL Server 2012. Vous pouvez télécharger les deux bases de données à partir de :</w:t>
      </w:r>
    </w:p>
    <w:p w:rsidR="00000000" w:rsidDel="00000000" w:rsidP="00000000" w:rsidRDefault="00000000" w:rsidRPr="00000000" w14:paraId="00000011">
      <w:pPr>
        <w:jc w:val="both"/>
        <w:rPr/>
      </w:pPr>
      <w:bookmarkStart w:colFirst="0" w:colLast="0" w:name="_gjdgxs" w:id="0"/>
      <w:bookmarkEnd w:id="0"/>
      <w:hyperlink r:id="rId7">
        <w:r w:rsidDel="00000000" w:rsidR="00000000" w:rsidRPr="00000000">
          <w:rPr>
            <w:color w:val="56c7aa"/>
            <w:u w:val="single"/>
            <w:rtl w:val="0"/>
          </w:rPr>
          <w:t xml:space="preserve">http://msftdbprodsamples.codeplex.com/releases/view/55330</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1479e"/>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31479e"/>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e67c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1479e"/>
    </w:rPr>
  </w:style>
  <w:style w:type="paragraph" w:styleId="Heading5">
    <w:name w:val="heading 5"/>
    <w:basedOn w:val="Normal"/>
    <w:next w:val="Normal"/>
    <w:pPr>
      <w:keepNext w:val="1"/>
      <w:keepLines w:val="1"/>
      <w:spacing w:after="0" w:before="40" w:lineRule="auto"/>
    </w:pPr>
    <w:rPr>
      <w:rFonts w:ascii="Calibri" w:cs="Calibri" w:eastAsia="Calibri" w:hAnsi="Calibri"/>
      <w:color w:val="31479e"/>
    </w:rPr>
  </w:style>
  <w:style w:type="paragraph" w:styleId="Heading6">
    <w:name w:val="heading 6"/>
    <w:basedOn w:val="Normal"/>
    <w:next w:val="Normal"/>
    <w:pPr>
      <w:keepNext w:val="1"/>
      <w:keepLines w:val="1"/>
      <w:spacing w:after="0" w:before="40" w:lineRule="auto"/>
    </w:pPr>
    <w:rPr>
      <w:rFonts w:ascii="Calibri" w:cs="Calibri" w:eastAsia="Calibri" w:hAnsi="Calibri"/>
      <w:color w:val="202f69"/>
    </w:rPr>
  </w:style>
  <w:style w:type="paragraph" w:styleId="Title">
    <w:name w:val="Title"/>
    <w:basedOn w:val="Normal"/>
    <w:next w:val="Normal"/>
    <w:pPr>
      <w:pBdr>
        <w:bottom w:color="4e67c8" w:space="4" w:sz="8" w:val="single"/>
      </w:pBdr>
      <w:spacing w:after="300" w:line="240" w:lineRule="auto"/>
    </w:pPr>
    <w:rPr>
      <w:rFonts w:ascii="Calibri" w:cs="Calibri" w:eastAsia="Calibri" w:hAnsi="Calibri"/>
      <w:color w:val="181d33"/>
      <w:sz w:val="52"/>
      <w:szCs w:val="52"/>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crosoft.com/fr-FR/download/details.aspx?id=29066" TargetMode="External"/><Relationship Id="rId7" Type="http://schemas.openxmlformats.org/officeDocument/2006/relationships/hyperlink" Target="http://msftdbprodsamples.codeplex.com/releases/view/55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