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ascii="楷体_GB2312" w:eastAsia="楷体_GB2312"/>
                <w:sz w:val="30"/>
              </w:rPr>
              <w:t>残疾人婚恋调查组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张子恺</w:t>
            </w:r>
          </w:p>
          <w:p>
            <w:pPr>
              <w:rPr>
                <w:rFonts w:hint="default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int="eastAsia" w:hAnsi="宋体"/>
                <w:sz w:val="30"/>
                <w:szCs w:val="30"/>
              </w:rPr>
              <w:t>3/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10</w:t>
            </w: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     韩雨轩</w:t>
            </w: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</w:rPr>
              <w:t>3年03月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宋体"/>
                <w:sz w:val="30"/>
                <w:szCs w:val="30"/>
              </w:rPr>
              <w:t>日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4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06"/>
        <w:gridCol w:w="1406"/>
        <w:gridCol w:w="1406"/>
        <w:gridCol w:w="1407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40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06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06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06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06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07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40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完成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项目收尾阶段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40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韩雨轩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周云鹏、丰蔚明、贺子轩、张子恺、李洋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1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1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281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hint="eastAsia" w:ascii="Times New Roman" w:hAnsi="Times New Roman"/>
                <w:sz w:val="24"/>
                <w:szCs w:val="24"/>
              </w:rPr>
              <w:t>分工概述：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丰蔚明：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剩余的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周云鹏：整合系统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导入系统运行相关的配置</w:t>
            </w:r>
          </w:p>
          <w:p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韩雨轩：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审阅</w:t>
            </w:r>
            <w:r>
              <w:rPr>
                <w:rFonts w:hint="eastAsia" w:ascii="Times New Roman" w:hAnsi="Times New Roman"/>
                <w:sz w:val="24"/>
                <w:szCs w:val="24"/>
              </w:rPr>
              <w:t>文档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制作答辩ppt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李洋：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审阅相关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文档</w:t>
            </w:r>
            <w:r>
              <w:rPr>
                <w:rFonts w:hint="eastAsia" w:ascii="Times New Roman" w:hAnsi="Times New Roman"/>
                <w:sz w:val="24"/>
                <w:szCs w:val="24"/>
              </w:rPr>
              <w:cr/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张子恺：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审阅相关文档，编写例会纪要</w:t>
            </w:r>
            <w:r>
              <w:rPr>
                <w:rFonts w:hint="eastAsia" w:ascii="Times New Roman" w:hAnsi="Times New Roman"/>
                <w:sz w:val="24"/>
                <w:szCs w:val="24"/>
              </w:rPr>
              <w:cr/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贺子轩：修改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补充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（1）周云鹏：整合系统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张子恺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审阅后半部分项目</w:t>
            </w:r>
            <w:r>
              <w:rPr>
                <w:rFonts w:ascii="Times New Roman" w:hAnsi="Times New Roman"/>
                <w:sz w:val="24"/>
                <w:szCs w:val="24"/>
              </w:rPr>
              <w:t>文档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并修改部分细节</w:t>
            </w:r>
            <w:r>
              <w:rPr>
                <w:rFonts w:hint="eastAsia" w:ascii="宋体" w:hAnsi="宋体" w:cs="宋体"/>
                <w:sz w:val="24"/>
                <w:szCs w:val="24"/>
              </w:rPr>
              <w:t>，完成度</w:t>
            </w:r>
            <w:r>
              <w:rPr>
                <w:rFonts w:ascii="宋体" w:hAnsi="宋体" w:cs="宋体"/>
                <w:sz w:val="24"/>
                <w:szCs w:val="24"/>
              </w:rPr>
              <w:t>100</w:t>
            </w:r>
            <w:r>
              <w:rPr>
                <w:rFonts w:hint="eastAsia" w:ascii="宋体" w:hAnsi="宋体" w:cs="宋体"/>
                <w:sz w:val="24"/>
                <w:szCs w:val="24"/>
              </w:rPr>
              <w:t>%。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贺子轩负责文件修改完成度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）李洋负责</w:t>
            </w:r>
            <w:r>
              <w:rPr>
                <w:rFonts w:ascii="Times New Roman" w:hAnsi="Times New Roman"/>
                <w:sz w:val="24"/>
                <w:szCs w:val="24"/>
              </w:rPr>
              <w:t>完成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审阅前半部分项目文档，并修改部分细节，完成度100%。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丰蔚明负责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最后的</w:t>
            </w:r>
            <w:r>
              <w:rPr>
                <w:rFonts w:hint="eastAsia" w:ascii="Times New Roman" w:hAnsi="Times New Roman"/>
                <w:sz w:val="24"/>
                <w:szCs w:val="24"/>
              </w:rPr>
              <w:t>文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档编写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</w:p>
          <w:p>
            <w:pPr>
              <w:numPr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(6)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韩雨轩：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>修改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会议纪要</w:t>
            </w:r>
            <w:r>
              <w:rPr>
                <w:rFonts w:hint="eastAsia" w:ascii="Times New Roman" w:hAnsi="Times New Roman"/>
                <w:sz w:val="24"/>
                <w:szCs w:val="24"/>
              </w:rPr>
              <w:t>文档，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制作答辩ppt，</w:t>
            </w:r>
            <w:r>
              <w:rPr>
                <w:rFonts w:hint="eastAsia" w:ascii="宋体" w:hAnsi="宋体" w:cs="宋体"/>
                <w:sz w:val="24"/>
                <w:szCs w:val="24"/>
              </w:rPr>
              <w:t>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6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问题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文档出自于不同的文档撰写者，在某些细节的相关处理上有所差别。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解决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统一由组内的成员进行审阅，统一各个文档的格式等细节。</w:t>
            </w:r>
            <w:bookmarkStart w:id="1" w:name="_GoBack"/>
            <w:bookmarkEnd w:id="1"/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项目经理，系统工程师，前端工程师，前后端数据交互，文档撰写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测试工程师，文档撰写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系统工程师、测试工程师、后端工程师，前后端数据交互，文档撰写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数据爬取，echarts可视化实现，系统分析师，后端工程师，文档撰写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spark数据处理，、echarts可视化实现，系统分析师，后端工程师，文档撰写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ind w:firstLine="480" w:firstLineChars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测试工程师，文档撰写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ind w:firstLine="480" w:firstLineChars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7CABAB78"/>
    <w:multiLevelType w:val="singleLevel"/>
    <w:tmpl w:val="7CABAB78"/>
    <w:lvl w:ilvl="0" w:tentative="0">
      <w:start w:val="5"/>
      <w:numFmt w:val="decimal"/>
      <w:suff w:val="space"/>
      <w:lvlText w:val="(%1)"/>
      <w:lvlJc w:val="left"/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wZWU0N2JkZGI0MzVhZmQ0ZWUwMzAzZGY5ODJhMTcifQ=="/>
  </w:docVars>
  <w:rsids>
    <w:rsidRoot w:val="12BA69E2"/>
    <w:rsid w:val="00000171"/>
    <w:rsid w:val="00001DC3"/>
    <w:rsid w:val="000348F2"/>
    <w:rsid w:val="000415C9"/>
    <w:rsid w:val="00094496"/>
    <w:rsid w:val="000A7960"/>
    <w:rsid w:val="000E0BB7"/>
    <w:rsid w:val="00101FBB"/>
    <w:rsid w:val="0013161A"/>
    <w:rsid w:val="00150224"/>
    <w:rsid w:val="001524B7"/>
    <w:rsid w:val="00173CD7"/>
    <w:rsid w:val="00181990"/>
    <w:rsid w:val="00195799"/>
    <w:rsid w:val="001D0FB9"/>
    <w:rsid w:val="00203B72"/>
    <w:rsid w:val="002159CC"/>
    <w:rsid w:val="00216DEC"/>
    <w:rsid w:val="0023346A"/>
    <w:rsid w:val="0024415E"/>
    <w:rsid w:val="00247F97"/>
    <w:rsid w:val="002728ED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475C8"/>
    <w:rsid w:val="00372931"/>
    <w:rsid w:val="00383630"/>
    <w:rsid w:val="00395C9D"/>
    <w:rsid w:val="003B0612"/>
    <w:rsid w:val="003B06C3"/>
    <w:rsid w:val="003B47A3"/>
    <w:rsid w:val="003D6A9F"/>
    <w:rsid w:val="003F109D"/>
    <w:rsid w:val="004007D2"/>
    <w:rsid w:val="004019D4"/>
    <w:rsid w:val="00404D2D"/>
    <w:rsid w:val="00411410"/>
    <w:rsid w:val="004316F3"/>
    <w:rsid w:val="00431F08"/>
    <w:rsid w:val="00462070"/>
    <w:rsid w:val="004663BF"/>
    <w:rsid w:val="004713DD"/>
    <w:rsid w:val="0048263D"/>
    <w:rsid w:val="004B7533"/>
    <w:rsid w:val="004C09FD"/>
    <w:rsid w:val="004E4D05"/>
    <w:rsid w:val="0053277D"/>
    <w:rsid w:val="005528CF"/>
    <w:rsid w:val="00564840"/>
    <w:rsid w:val="005A7153"/>
    <w:rsid w:val="005B172D"/>
    <w:rsid w:val="005C1CF4"/>
    <w:rsid w:val="005D6903"/>
    <w:rsid w:val="005E2314"/>
    <w:rsid w:val="005F0A7C"/>
    <w:rsid w:val="00614659"/>
    <w:rsid w:val="006244DE"/>
    <w:rsid w:val="006A540E"/>
    <w:rsid w:val="006A6502"/>
    <w:rsid w:val="006C7BF4"/>
    <w:rsid w:val="006D75B9"/>
    <w:rsid w:val="006E787C"/>
    <w:rsid w:val="00716E2F"/>
    <w:rsid w:val="007219EE"/>
    <w:rsid w:val="00732FE1"/>
    <w:rsid w:val="00755D64"/>
    <w:rsid w:val="007777F3"/>
    <w:rsid w:val="007C48A9"/>
    <w:rsid w:val="0080432E"/>
    <w:rsid w:val="008205BC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5508F"/>
    <w:rsid w:val="00985926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495E"/>
    <w:rsid w:val="00B36351"/>
    <w:rsid w:val="00B369D0"/>
    <w:rsid w:val="00B4353A"/>
    <w:rsid w:val="00B73B0B"/>
    <w:rsid w:val="00B92363"/>
    <w:rsid w:val="00B97623"/>
    <w:rsid w:val="00BA1519"/>
    <w:rsid w:val="00BA2ADD"/>
    <w:rsid w:val="00BD55BA"/>
    <w:rsid w:val="00BE5FE0"/>
    <w:rsid w:val="00BF03FB"/>
    <w:rsid w:val="00C073E2"/>
    <w:rsid w:val="00C31042"/>
    <w:rsid w:val="00C44855"/>
    <w:rsid w:val="00C6131D"/>
    <w:rsid w:val="00C75820"/>
    <w:rsid w:val="00C81F93"/>
    <w:rsid w:val="00C822E1"/>
    <w:rsid w:val="00C87443"/>
    <w:rsid w:val="00CA421F"/>
    <w:rsid w:val="00CB0A75"/>
    <w:rsid w:val="00CB1EBE"/>
    <w:rsid w:val="00CB6E9B"/>
    <w:rsid w:val="00CD7614"/>
    <w:rsid w:val="00CE1851"/>
    <w:rsid w:val="00CE18AF"/>
    <w:rsid w:val="00CF4E5D"/>
    <w:rsid w:val="00D0132E"/>
    <w:rsid w:val="00D202B0"/>
    <w:rsid w:val="00D635BD"/>
    <w:rsid w:val="00D65732"/>
    <w:rsid w:val="00D90891"/>
    <w:rsid w:val="00D91B58"/>
    <w:rsid w:val="00DA28BE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1C3D4F"/>
    <w:rsid w:val="0C6B7626"/>
    <w:rsid w:val="0CFE61E4"/>
    <w:rsid w:val="0DE0419F"/>
    <w:rsid w:val="0E517F38"/>
    <w:rsid w:val="0EBB37D8"/>
    <w:rsid w:val="0F2904D1"/>
    <w:rsid w:val="0F510F01"/>
    <w:rsid w:val="12527D3F"/>
    <w:rsid w:val="12BA69E2"/>
    <w:rsid w:val="134F4703"/>
    <w:rsid w:val="1CC3694C"/>
    <w:rsid w:val="1F2F3756"/>
    <w:rsid w:val="2E170C8A"/>
    <w:rsid w:val="2E6B11D1"/>
    <w:rsid w:val="2F2B53B6"/>
    <w:rsid w:val="314E5AEB"/>
    <w:rsid w:val="323112C7"/>
    <w:rsid w:val="32A372A9"/>
    <w:rsid w:val="32D00526"/>
    <w:rsid w:val="352869D7"/>
    <w:rsid w:val="39CB0253"/>
    <w:rsid w:val="39FC6651"/>
    <w:rsid w:val="3DF06044"/>
    <w:rsid w:val="430337F8"/>
    <w:rsid w:val="444E24A0"/>
    <w:rsid w:val="45BD728F"/>
    <w:rsid w:val="4D3D1E94"/>
    <w:rsid w:val="4E484668"/>
    <w:rsid w:val="4F3647D7"/>
    <w:rsid w:val="536C7C6B"/>
    <w:rsid w:val="58360206"/>
    <w:rsid w:val="583F058A"/>
    <w:rsid w:val="59123D2F"/>
    <w:rsid w:val="594337D2"/>
    <w:rsid w:val="598A2EE8"/>
    <w:rsid w:val="5A1608FB"/>
    <w:rsid w:val="5A376B2B"/>
    <w:rsid w:val="6103495A"/>
    <w:rsid w:val="64B369F1"/>
    <w:rsid w:val="656B0071"/>
    <w:rsid w:val="66EB33EF"/>
    <w:rsid w:val="69BE400A"/>
    <w:rsid w:val="6B2053B7"/>
    <w:rsid w:val="6BAA0F0C"/>
    <w:rsid w:val="6CC470D5"/>
    <w:rsid w:val="6DD8026E"/>
    <w:rsid w:val="6EB775A3"/>
    <w:rsid w:val="6F2A1530"/>
    <w:rsid w:val="73475485"/>
    <w:rsid w:val="75834F63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749</Words>
  <Characters>831</Characters>
  <Lines>9</Lines>
  <Paragraphs>2</Paragraphs>
  <TotalTime>3</TotalTime>
  <ScaleCrop>false</ScaleCrop>
  <LinksUpToDate>false</LinksUpToDate>
  <CharactersWithSpaces>913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2023-03-04T11:20:00Z</dcterms:created>
  <dc:creator>Administrator</dc:creator>
  <cp:lastModifiedBy>doorlong</cp:lastModifiedBy>
  <dcterms:modified xsi:type="dcterms:W3CDTF">2023-03-10T06:51:48Z</dcterms:modified>
  <dc:subject>&lt;项目名称&gt;</dc:subject>
  <dc:title>&lt;阶段名称&gt;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FA709DD3B7A64D13AAF51C205041675A</vt:lpwstr>
  </property>
</Properties>
</file>