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D53251">
      <w:pPr>
        <w:ind w:left="0" w:leftChars="0" w:firstLine="0" w:firstLineChars="0"/>
        <w:rPr>
          <w:rFonts w:ascii="Times New Roman" w:hAnsi="Times New Roman" w:cs="Times New Roman"/>
          <w:color w:val="000000" w:themeColor="text1"/>
          <w14:textFill>
            <w14:solidFill>
              <w14:schemeClr w14:val="tx1"/>
            </w14:solidFill>
          </w14:textFill>
        </w:rPr>
      </w:pPr>
    </w:p>
    <w:p w14:paraId="06F8374E">
      <w:pPr>
        <w:spacing w:line="276" w:lineRule="auto"/>
        <w:jc w:val="center"/>
        <w:outlineLvl w:val="0"/>
        <w:rPr>
          <w:rFonts w:ascii="Times New Roman" w:hAnsi="Times New Roman" w:cs="Times New Roman"/>
          <w:b/>
          <w:color w:val="000000" w:themeColor="text1"/>
          <w:sz w:val="44"/>
          <w:szCs w:val="44"/>
          <w14:textFill>
            <w14:solidFill>
              <w14:schemeClr w14:val="tx1"/>
            </w14:solidFill>
          </w14:textFill>
        </w:rPr>
      </w:pPr>
      <w:bookmarkStart w:id="0" w:name="_Toc14529"/>
      <w:bookmarkStart w:id="1" w:name="_Toc27020"/>
      <w:r>
        <w:rPr>
          <w:rFonts w:ascii="Times New Roman" w:hAnsi="Times New Roman" w:cs="Times New Roman"/>
          <w:b/>
          <w:color w:val="000000" w:themeColor="text1"/>
          <w:sz w:val="44"/>
          <w:szCs w:val="44"/>
          <w14:textFill>
            <w14:solidFill>
              <w14:schemeClr w14:val="tx1"/>
            </w14:solidFill>
          </w14:textFill>
        </w:rPr>
        <w:t>郑州西亚斯学院</w:t>
      </w:r>
      <w:bookmarkEnd w:id="0"/>
      <w:bookmarkEnd w:id="1"/>
    </w:p>
    <w:p w14:paraId="7B6E51B2">
      <w:pPr>
        <w:jc w:val="center"/>
        <w:outlineLvl w:val="0"/>
        <w:rPr>
          <w:rFonts w:ascii="Times New Roman" w:hAnsi="Times New Roman" w:eastAsia="华文新魏" w:cs="Times New Roman"/>
          <w:color w:val="000000" w:themeColor="text1"/>
          <w:sz w:val="72"/>
          <w:szCs w:val="72"/>
          <w14:textFill>
            <w14:solidFill>
              <w14:schemeClr w14:val="tx1"/>
            </w14:solidFill>
          </w14:textFill>
        </w:rPr>
      </w:pPr>
      <w:bookmarkStart w:id="2" w:name="_Toc11464"/>
      <w:bookmarkStart w:id="3" w:name="_Toc11995"/>
      <w:r>
        <w:rPr>
          <w:rFonts w:hint="eastAsia" w:ascii="Times New Roman" w:hAnsi="Times New Roman" w:eastAsia="华文新魏" w:cs="Times New Roman"/>
          <w:color w:val="000000" w:themeColor="text1"/>
          <w:sz w:val="72"/>
          <w:szCs w:val="72"/>
          <w14:textFill>
            <w14:solidFill>
              <w14:schemeClr w14:val="tx1"/>
            </w14:solidFill>
          </w14:textFill>
        </w:rPr>
        <w:t>RTOS课程结课</w:t>
      </w:r>
      <w:r>
        <w:rPr>
          <w:rFonts w:ascii="Times New Roman" w:hAnsi="Times New Roman" w:eastAsia="华文新魏" w:cs="Times New Roman"/>
          <w:color w:val="000000" w:themeColor="text1"/>
          <w:sz w:val="72"/>
          <w:szCs w:val="72"/>
          <w14:textFill>
            <w14:solidFill>
              <w14:schemeClr w14:val="tx1"/>
            </w14:solidFill>
          </w14:textFill>
        </w:rPr>
        <w:t>论文</w:t>
      </w:r>
      <w:bookmarkEnd w:id="2"/>
      <w:bookmarkEnd w:id="3"/>
    </w:p>
    <w:p w14:paraId="524119DE">
      <w:pPr>
        <w:spacing w:line="276" w:lineRule="auto"/>
        <w:jc w:val="center"/>
        <w:rPr>
          <w:rFonts w:ascii="Times New Roman" w:hAnsi="Times New Roman" w:cs="Times New Roman"/>
          <w:color w:val="FFFFFF" w:themeColor="background1"/>
          <w:sz w:val="24"/>
          <w14:textFill>
            <w14:solidFill>
              <w14:schemeClr w14:val="bg1"/>
            </w14:solidFill>
          </w14:textFill>
        </w:rPr>
      </w:pPr>
      <w:r>
        <w:rPr>
          <w:rFonts w:ascii="Times New Roman" w:hAnsi="Times New Roman" w:eastAsia="宋体" w:cs="Times New Roman"/>
          <w:b/>
          <w:bCs/>
          <w:color w:val="FFFFFF" w:themeColor="background1"/>
          <w:sz w:val="24"/>
          <w14:textFill>
            <w14:solidFill>
              <w14:schemeClr w14:val="bg1"/>
            </w14:solidFill>
          </w14:textFill>
        </w:rPr>
        <w:t>▲▲▲▲▲</w:t>
      </w:r>
    </w:p>
    <w:p w14:paraId="268A2B66">
      <w:pPr>
        <w:spacing w:line="276" w:lineRule="auto"/>
        <w:jc w:val="center"/>
        <w:rPr>
          <w:rFonts w:ascii="Times New Roman" w:hAnsi="Times New Roman" w:cs="Times New Roman"/>
          <w:color w:val="FFFFFF" w:themeColor="background1"/>
          <w:sz w:val="24"/>
          <w14:textFill>
            <w14:solidFill>
              <w14:schemeClr w14:val="bg1"/>
            </w14:solidFill>
          </w14:textFill>
        </w:rPr>
      </w:pPr>
      <w:r>
        <w:rPr>
          <w:rFonts w:ascii="Times New Roman" w:hAnsi="Times New Roman" w:eastAsia="宋体" w:cs="Times New Roman"/>
          <w:b/>
          <w:bCs/>
          <w:color w:val="FFFFFF" w:themeColor="background1"/>
          <w:sz w:val="24"/>
          <w14:textFill>
            <w14:solidFill>
              <w14:schemeClr w14:val="bg1"/>
            </w14:solidFill>
          </w14:textFill>
        </w:rPr>
        <w:t>▲▲▲▲▲</w:t>
      </w:r>
    </w:p>
    <w:p w14:paraId="1DAFA20D">
      <w:pPr>
        <w:spacing w:line="276" w:lineRule="auto"/>
        <w:jc w:val="center"/>
        <w:rPr>
          <w:rFonts w:ascii="Times New Roman" w:hAnsi="Times New Roman" w:cs="Times New Roman"/>
          <w:color w:val="FFFFFF" w:themeColor="background1"/>
          <w14:textFill>
            <w14:solidFill>
              <w14:schemeClr w14:val="bg1"/>
            </w14:solidFill>
          </w14:textFill>
        </w:rPr>
      </w:pPr>
      <w:r>
        <w:rPr>
          <w:rFonts w:ascii="Times New Roman" w:hAnsi="Times New Roman" w:eastAsia="宋体" w:cs="Times New Roman"/>
          <w:b/>
          <w:bCs/>
          <w:color w:val="FFFFFF" w:themeColor="background1"/>
          <w:sz w:val="24"/>
          <w14:textFill>
            <w14:solidFill>
              <w14:schemeClr w14:val="bg1"/>
            </w14:solidFill>
          </w14:textFill>
        </w:rPr>
        <w:t>▲▲▲▲▲</w:t>
      </w:r>
    </w:p>
    <w:p w14:paraId="76EF0F24">
      <w:pPr>
        <w:spacing w:line="276" w:lineRule="auto"/>
        <w:jc w:val="center"/>
        <w:rPr>
          <w:rFonts w:ascii="Times New Roman" w:hAnsi="Times New Roman" w:cs="Times New Roman"/>
          <w:color w:val="FFFFFF" w:themeColor="background1"/>
          <w:sz w:val="24"/>
          <w14:textFill>
            <w14:solidFill>
              <w14:schemeClr w14:val="bg1"/>
            </w14:solidFill>
          </w14:textFill>
        </w:rPr>
      </w:pPr>
      <w:r>
        <w:rPr>
          <w:rFonts w:ascii="Times New Roman" w:hAnsi="Times New Roman" w:eastAsia="宋体" w:cs="Times New Roman"/>
          <w:b/>
          <w:bCs/>
          <w:color w:val="FFFFFF" w:themeColor="background1"/>
          <w:sz w:val="24"/>
          <w14:textFill>
            <w14:solidFill>
              <w14:schemeClr w14:val="bg1"/>
            </w14:solidFill>
          </w14:textFill>
        </w:rPr>
        <w:t>▲▲▲▲▲▲▲▲▲▲</w:t>
      </w:r>
    </w:p>
    <w:tbl>
      <w:tblPr>
        <w:tblStyle w:val="36"/>
        <w:tblW w:w="82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9"/>
        <w:gridCol w:w="2836"/>
        <w:gridCol w:w="1559"/>
        <w:gridCol w:w="2268"/>
        <w:gridCol w:w="14"/>
      </w:tblGrid>
      <w:tr w14:paraId="285A6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 w:type="dxa"/>
          <w:trHeight w:val="737" w:hRule="atLeast"/>
        </w:trPr>
        <w:tc>
          <w:tcPr>
            <w:tcW w:w="1559" w:type="dxa"/>
            <w:tcBorders>
              <w:top w:val="nil"/>
              <w:left w:val="nil"/>
              <w:bottom w:val="nil"/>
              <w:right w:val="nil"/>
            </w:tcBorders>
            <w:vAlign w:val="bottom"/>
          </w:tcPr>
          <w:p w14:paraId="4C24C6E6">
            <w:pPr>
              <w:jc w:val="distribute"/>
              <w:rPr>
                <w:rFonts w:ascii="Times New Roman" w:hAnsi="Times New Roman" w:cs="Times New Roman"/>
                <w:sz w:val="32"/>
              </w:rPr>
            </w:pPr>
            <w:r>
              <w:rPr>
                <w:rFonts w:hint="eastAsia" w:ascii="Times New Roman" w:hAnsi="Times New Roman" w:cs="Times New Roman"/>
                <w:sz w:val="32"/>
              </w:rPr>
              <w:t>题目</w:t>
            </w:r>
          </w:p>
        </w:tc>
        <w:tc>
          <w:tcPr>
            <w:tcW w:w="6663" w:type="dxa"/>
            <w:gridSpan w:val="3"/>
            <w:tcBorders>
              <w:top w:val="nil"/>
              <w:left w:val="nil"/>
              <w:bottom w:val="single" w:color="auto" w:sz="4" w:space="0"/>
              <w:right w:val="nil"/>
            </w:tcBorders>
            <w:vAlign w:val="bottom"/>
          </w:tcPr>
          <w:p w14:paraId="39EF31E8">
            <w:pPr>
              <w:snapToGrid w:val="0"/>
              <w:jc w:val="center"/>
              <w:rPr>
                <w:rFonts w:hint="eastAsia" w:ascii="黑体" w:hAnsi="黑体" w:eastAsia="黑体" w:cs="Times New Roman"/>
                <w:sz w:val="32"/>
              </w:rPr>
            </w:pPr>
            <w:r>
              <w:rPr>
                <w:rFonts w:hint="eastAsia" w:ascii="黑体" w:hAnsi="黑体" w:eastAsia="黑体" w:cs="Times New Roman"/>
                <w:sz w:val="32"/>
              </w:rPr>
              <w:t>基于FreeRTOS智能手表系统设计与实现</w:t>
            </w:r>
          </w:p>
        </w:tc>
      </w:tr>
      <w:tr w14:paraId="18942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559" w:type="dxa"/>
            <w:tcBorders>
              <w:top w:val="nil"/>
              <w:left w:val="nil"/>
              <w:bottom w:val="nil"/>
              <w:right w:val="nil"/>
            </w:tcBorders>
            <w:vAlign w:val="center"/>
          </w:tcPr>
          <w:p w14:paraId="30536FDB">
            <w:pPr>
              <w:jc w:val="distribute"/>
              <w:rPr>
                <w:rFonts w:ascii="Times New Roman" w:hAnsi="Times New Roman" w:cs="Times New Roman"/>
                <w:sz w:val="32"/>
              </w:rPr>
            </w:pPr>
          </w:p>
        </w:tc>
        <w:tc>
          <w:tcPr>
            <w:tcW w:w="2836" w:type="dxa"/>
            <w:tcBorders>
              <w:top w:val="nil"/>
              <w:left w:val="nil"/>
              <w:bottom w:val="nil"/>
              <w:right w:val="nil"/>
            </w:tcBorders>
            <w:vAlign w:val="center"/>
          </w:tcPr>
          <w:p w14:paraId="0BF6FC14">
            <w:pPr>
              <w:jc w:val="center"/>
              <w:rPr>
                <w:rFonts w:hint="eastAsia" w:ascii="黑体" w:hAnsi="黑体" w:eastAsia="黑体" w:cs="Times New Roman"/>
                <w:sz w:val="32"/>
              </w:rPr>
            </w:pPr>
          </w:p>
        </w:tc>
        <w:tc>
          <w:tcPr>
            <w:tcW w:w="1559" w:type="dxa"/>
            <w:tcBorders>
              <w:top w:val="nil"/>
              <w:left w:val="nil"/>
              <w:bottom w:val="nil"/>
              <w:right w:val="nil"/>
            </w:tcBorders>
            <w:vAlign w:val="center"/>
          </w:tcPr>
          <w:p w14:paraId="1D3144BD">
            <w:pPr>
              <w:jc w:val="distribute"/>
              <w:rPr>
                <w:rFonts w:ascii="Times New Roman" w:hAnsi="Times New Roman" w:cs="Times New Roman"/>
                <w:sz w:val="32"/>
              </w:rPr>
            </w:pPr>
          </w:p>
        </w:tc>
        <w:tc>
          <w:tcPr>
            <w:tcW w:w="2282" w:type="dxa"/>
            <w:gridSpan w:val="2"/>
            <w:tcBorders>
              <w:top w:val="nil"/>
              <w:left w:val="nil"/>
              <w:bottom w:val="nil"/>
              <w:right w:val="nil"/>
            </w:tcBorders>
            <w:vAlign w:val="center"/>
          </w:tcPr>
          <w:p w14:paraId="0626C65A">
            <w:pPr>
              <w:jc w:val="center"/>
              <w:rPr>
                <w:rFonts w:hint="eastAsia" w:ascii="黑体" w:hAnsi="黑体" w:eastAsia="黑体" w:cs="Times New Roman"/>
                <w:sz w:val="32"/>
              </w:rPr>
            </w:pPr>
          </w:p>
        </w:tc>
      </w:tr>
      <w:tr w14:paraId="333CF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559" w:type="dxa"/>
            <w:tcBorders>
              <w:top w:val="nil"/>
              <w:left w:val="nil"/>
              <w:bottom w:val="nil"/>
              <w:right w:val="nil"/>
            </w:tcBorders>
            <w:vAlign w:val="center"/>
          </w:tcPr>
          <w:p w14:paraId="079AF589">
            <w:pPr>
              <w:jc w:val="distribute"/>
              <w:rPr>
                <w:rFonts w:ascii="Times New Roman" w:hAnsi="Times New Roman" w:cs="Times New Roman"/>
                <w:sz w:val="32"/>
              </w:rPr>
            </w:pPr>
          </w:p>
        </w:tc>
        <w:tc>
          <w:tcPr>
            <w:tcW w:w="2836" w:type="dxa"/>
            <w:tcBorders>
              <w:top w:val="nil"/>
              <w:left w:val="nil"/>
              <w:bottom w:val="nil"/>
              <w:right w:val="nil"/>
            </w:tcBorders>
            <w:vAlign w:val="center"/>
          </w:tcPr>
          <w:p w14:paraId="5ECA4755">
            <w:pPr>
              <w:jc w:val="distribute"/>
              <w:rPr>
                <w:rFonts w:ascii="Times New Roman" w:hAnsi="Times New Roman" w:cs="Times New Roman"/>
                <w:sz w:val="32"/>
              </w:rPr>
            </w:pPr>
          </w:p>
        </w:tc>
        <w:tc>
          <w:tcPr>
            <w:tcW w:w="1559" w:type="dxa"/>
            <w:tcBorders>
              <w:top w:val="nil"/>
              <w:left w:val="nil"/>
              <w:bottom w:val="nil"/>
              <w:right w:val="nil"/>
            </w:tcBorders>
            <w:vAlign w:val="center"/>
          </w:tcPr>
          <w:p w14:paraId="111F7B6C">
            <w:pPr>
              <w:jc w:val="distribute"/>
              <w:rPr>
                <w:rFonts w:ascii="Times New Roman" w:hAnsi="Times New Roman" w:cs="Times New Roman"/>
                <w:sz w:val="32"/>
              </w:rPr>
            </w:pPr>
          </w:p>
        </w:tc>
        <w:tc>
          <w:tcPr>
            <w:tcW w:w="2282" w:type="dxa"/>
            <w:gridSpan w:val="2"/>
            <w:tcBorders>
              <w:top w:val="nil"/>
              <w:left w:val="nil"/>
              <w:bottom w:val="nil"/>
              <w:right w:val="nil"/>
            </w:tcBorders>
            <w:vAlign w:val="center"/>
          </w:tcPr>
          <w:p w14:paraId="7FCE9527">
            <w:pPr>
              <w:jc w:val="center"/>
              <w:rPr>
                <w:rFonts w:ascii="Times New Roman" w:hAnsi="Times New Roman" w:cs="Times New Roman"/>
                <w:color w:val="000000" w:themeColor="text1"/>
                <w:sz w:val="20"/>
                <w14:textFill>
                  <w14:solidFill>
                    <w14:schemeClr w14:val="tx1"/>
                  </w14:solidFill>
                </w14:textFill>
              </w:rPr>
            </w:pPr>
          </w:p>
        </w:tc>
      </w:tr>
      <w:tr w14:paraId="56AE8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559" w:type="dxa"/>
            <w:tcBorders>
              <w:top w:val="nil"/>
              <w:left w:val="nil"/>
              <w:bottom w:val="nil"/>
              <w:right w:val="nil"/>
            </w:tcBorders>
            <w:vAlign w:val="center"/>
          </w:tcPr>
          <w:p w14:paraId="460959BE">
            <w:pPr>
              <w:jc w:val="distribute"/>
              <w:rPr>
                <w:rFonts w:ascii="Times New Roman" w:hAnsi="Times New Roman" w:cs="Times New Roman"/>
                <w:sz w:val="32"/>
              </w:rPr>
            </w:pPr>
          </w:p>
        </w:tc>
        <w:tc>
          <w:tcPr>
            <w:tcW w:w="2836" w:type="dxa"/>
            <w:tcBorders>
              <w:top w:val="nil"/>
              <w:left w:val="nil"/>
              <w:bottom w:val="nil"/>
              <w:right w:val="nil"/>
            </w:tcBorders>
            <w:vAlign w:val="center"/>
          </w:tcPr>
          <w:p w14:paraId="6FC4AD7B">
            <w:pPr>
              <w:jc w:val="center"/>
              <w:rPr>
                <w:rFonts w:hint="eastAsia" w:ascii="黑体" w:hAnsi="黑体" w:eastAsia="黑体" w:cs="Times New Roman"/>
                <w:sz w:val="32"/>
              </w:rPr>
            </w:pPr>
          </w:p>
        </w:tc>
        <w:tc>
          <w:tcPr>
            <w:tcW w:w="1559" w:type="dxa"/>
            <w:tcBorders>
              <w:top w:val="nil"/>
              <w:left w:val="nil"/>
              <w:bottom w:val="nil"/>
              <w:right w:val="nil"/>
            </w:tcBorders>
            <w:vAlign w:val="center"/>
          </w:tcPr>
          <w:p w14:paraId="67403141">
            <w:pPr>
              <w:jc w:val="distribute"/>
              <w:rPr>
                <w:rFonts w:ascii="Times New Roman" w:hAnsi="Times New Roman" w:cs="Times New Roman"/>
                <w:sz w:val="32"/>
              </w:rPr>
            </w:pPr>
          </w:p>
        </w:tc>
        <w:tc>
          <w:tcPr>
            <w:tcW w:w="2282" w:type="dxa"/>
            <w:gridSpan w:val="2"/>
            <w:tcBorders>
              <w:top w:val="nil"/>
              <w:left w:val="nil"/>
              <w:bottom w:val="nil"/>
              <w:right w:val="nil"/>
            </w:tcBorders>
            <w:vAlign w:val="center"/>
          </w:tcPr>
          <w:p w14:paraId="24AE8845">
            <w:pPr>
              <w:jc w:val="center"/>
              <w:rPr>
                <w:rFonts w:hint="eastAsia" w:ascii="黑体" w:hAnsi="黑体" w:eastAsia="黑体" w:cs="Times New Roman"/>
                <w:sz w:val="32"/>
              </w:rPr>
            </w:pPr>
          </w:p>
        </w:tc>
      </w:tr>
      <w:tr w14:paraId="45F11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559" w:type="dxa"/>
            <w:tcBorders>
              <w:top w:val="nil"/>
              <w:left w:val="nil"/>
              <w:bottom w:val="nil"/>
              <w:right w:val="nil"/>
            </w:tcBorders>
            <w:vAlign w:val="center"/>
          </w:tcPr>
          <w:p w14:paraId="00F0C7B1">
            <w:pPr>
              <w:ind w:left="0" w:leftChars="0" w:firstLine="0" w:firstLineChars="0"/>
              <w:jc w:val="distribute"/>
              <w:rPr>
                <w:rFonts w:ascii="Times New Roman" w:hAnsi="Times New Roman" w:cs="Times New Roman"/>
                <w:sz w:val="32"/>
              </w:rPr>
            </w:pPr>
            <w:r>
              <w:rPr>
                <w:rFonts w:hint="eastAsia" w:ascii="Times New Roman" w:hAnsi="Times New Roman" w:cs="Times New Roman"/>
                <w:sz w:val="32"/>
              </w:rPr>
              <w:t>学生姓名</w:t>
            </w:r>
          </w:p>
        </w:tc>
        <w:tc>
          <w:tcPr>
            <w:tcW w:w="6677" w:type="dxa"/>
            <w:gridSpan w:val="4"/>
            <w:tcBorders>
              <w:top w:val="nil"/>
              <w:left w:val="nil"/>
              <w:right w:val="nil"/>
            </w:tcBorders>
            <w:vAlign w:val="bottom"/>
          </w:tcPr>
          <w:p w14:paraId="302992CA">
            <w:pPr>
              <w:jc w:val="center"/>
              <w:rPr>
                <w:rFonts w:hint="eastAsia" w:ascii="黑体" w:hAnsi="黑体" w:eastAsia="黑体" w:cs="Times New Roman"/>
                <w:sz w:val="32"/>
                <w:szCs w:val="32"/>
                <w:lang w:val="en-US" w:eastAsia="zh-CN"/>
              </w:rPr>
            </w:pPr>
            <w:r>
              <w:rPr>
                <w:rFonts w:hint="eastAsia" w:ascii="黑体" w:hAnsi="黑体" w:eastAsia="黑体" w:cs="Times New Roman"/>
                <w:sz w:val="32"/>
                <w:szCs w:val="32"/>
                <w:lang w:val="en-US" w:eastAsia="zh-CN"/>
              </w:rPr>
              <w:t>张方宇</w:t>
            </w:r>
          </w:p>
        </w:tc>
      </w:tr>
      <w:tr w14:paraId="41BA2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559" w:type="dxa"/>
            <w:tcBorders>
              <w:top w:val="nil"/>
              <w:left w:val="nil"/>
              <w:bottom w:val="nil"/>
              <w:right w:val="nil"/>
            </w:tcBorders>
            <w:vAlign w:val="center"/>
          </w:tcPr>
          <w:p w14:paraId="4E5D1D2D">
            <w:pPr>
              <w:jc w:val="distribute"/>
              <w:rPr>
                <w:rFonts w:ascii="Times New Roman" w:hAnsi="Times New Roman" w:cs="Times New Roman"/>
                <w:sz w:val="32"/>
              </w:rPr>
            </w:pPr>
            <w:r>
              <w:rPr>
                <w:rFonts w:hint="eastAsia" w:ascii="Times New Roman" w:hAnsi="Times New Roman" w:cs="Times New Roman"/>
                <w:sz w:val="32"/>
              </w:rPr>
              <w:t>学号</w:t>
            </w:r>
          </w:p>
        </w:tc>
        <w:tc>
          <w:tcPr>
            <w:tcW w:w="6677" w:type="dxa"/>
            <w:gridSpan w:val="4"/>
            <w:tcBorders>
              <w:left w:val="nil"/>
              <w:right w:val="nil"/>
            </w:tcBorders>
            <w:vAlign w:val="bottom"/>
          </w:tcPr>
          <w:p w14:paraId="65351D83">
            <w:pPr>
              <w:jc w:val="center"/>
              <w:rPr>
                <w:rFonts w:hint="default" w:ascii="黑体" w:hAnsi="黑体" w:eastAsia="黑体" w:cs="Times New Roman"/>
                <w:sz w:val="32"/>
                <w:szCs w:val="32"/>
                <w:lang w:val="en-US" w:eastAsia="zh-CN"/>
              </w:rPr>
            </w:pPr>
            <w:r>
              <w:rPr>
                <w:rFonts w:hint="eastAsia" w:ascii="黑体" w:hAnsi="黑体" w:eastAsia="黑体" w:cs="Times New Roman"/>
                <w:sz w:val="32"/>
                <w:szCs w:val="32"/>
                <w:lang w:val="en-US" w:eastAsia="zh-CN"/>
              </w:rPr>
              <w:t>2023105400440</w:t>
            </w:r>
          </w:p>
        </w:tc>
      </w:tr>
      <w:tr w14:paraId="1A457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559" w:type="dxa"/>
            <w:tcBorders>
              <w:top w:val="nil"/>
              <w:left w:val="nil"/>
              <w:bottom w:val="nil"/>
              <w:right w:val="nil"/>
            </w:tcBorders>
            <w:vAlign w:val="center"/>
          </w:tcPr>
          <w:p w14:paraId="1D61C6EC">
            <w:pPr>
              <w:jc w:val="distribute"/>
              <w:rPr>
                <w:rFonts w:ascii="Times New Roman" w:hAnsi="Times New Roman" w:cs="Times New Roman"/>
                <w:sz w:val="32"/>
              </w:rPr>
            </w:pPr>
            <w:r>
              <w:rPr>
                <w:rFonts w:hint="eastAsia" w:ascii="Times New Roman" w:hAnsi="Times New Roman" w:cs="Times New Roman"/>
                <w:sz w:val="32"/>
              </w:rPr>
              <w:t>专业</w:t>
            </w:r>
          </w:p>
        </w:tc>
        <w:tc>
          <w:tcPr>
            <w:tcW w:w="6677" w:type="dxa"/>
            <w:gridSpan w:val="4"/>
            <w:tcBorders>
              <w:left w:val="nil"/>
              <w:right w:val="nil"/>
            </w:tcBorders>
            <w:vAlign w:val="bottom"/>
          </w:tcPr>
          <w:p w14:paraId="4B19079A">
            <w:pPr>
              <w:jc w:val="center"/>
              <w:rPr>
                <w:rFonts w:hint="default" w:ascii="黑体" w:hAnsi="黑体" w:eastAsia="黑体" w:cs="Times New Roman"/>
                <w:sz w:val="32"/>
                <w:szCs w:val="32"/>
                <w:lang w:val="en-US" w:eastAsia="zh-CN"/>
              </w:rPr>
            </w:pPr>
            <w:r>
              <w:rPr>
                <w:rFonts w:hint="eastAsia" w:ascii="黑体" w:hAnsi="黑体" w:eastAsia="黑体" w:cs="Times New Roman"/>
                <w:sz w:val="32"/>
                <w:szCs w:val="32"/>
                <w:lang w:val="en-US" w:eastAsia="zh-CN"/>
              </w:rPr>
              <w:t>4班</w:t>
            </w:r>
          </w:p>
        </w:tc>
      </w:tr>
      <w:tr w14:paraId="76899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559" w:type="dxa"/>
            <w:tcBorders>
              <w:top w:val="nil"/>
              <w:left w:val="nil"/>
              <w:bottom w:val="nil"/>
              <w:right w:val="nil"/>
            </w:tcBorders>
            <w:vAlign w:val="center"/>
          </w:tcPr>
          <w:p w14:paraId="76F82006">
            <w:pPr>
              <w:jc w:val="distribute"/>
              <w:rPr>
                <w:rFonts w:ascii="Times New Roman" w:hAnsi="Times New Roman" w:cs="Times New Roman"/>
                <w:sz w:val="32"/>
              </w:rPr>
            </w:pPr>
            <w:r>
              <w:rPr>
                <w:rFonts w:hint="eastAsia" w:ascii="Times New Roman" w:hAnsi="Times New Roman" w:cs="Times New Roman"/>
                <w:sz w:val="32"/>
              </w:rPr>
              <w:t>班级</w:t>
            </w:r>
          </w:p>
        </w:tc>
        <w:tc>
          <w:tcPr>
            <w:tcW w:w="6677" w:type="dxa"/>
            <w:gridSpan w:val="4"/>
            <w:tcBorders>
              <w:left w:val="nil"/>
              <w:right w:val="nil"/>
            </w:tcBorders>
            <w:vAlign w:val="bottom"/>
          </w:tcPr>
          <w:p w14:paraId="27F17E5E">
            <w:pPr>
              <w:jc w:val="center"/>
              <w:rPr>
                <w:rFonts w:hint="eastAsia" w:ascii="黑体" w:hAnsi="黑体" w:eastAsia="黑体" w:cs="Times New Roman"/>
                <w:sz w:val="32"/>
                <w:lang w:val="en-US" w:eastAsia="zh-CN"/>
              </w:rPr>
            </w:pPr>
            <w:r>
              <w:rPr>
                <w:rFonts w:hint="eastAsia" w:ascii="黑体" w:hAnsi="黑体" w:eastAsia="黑体" w:cs="Times New Roman"/>
                <w:sz w:val="32"/>
                <w:lang w:val="en-US" w:eastAsia="zh-CN"/>
              </w:rPr>
              <w:t>人工智能</w:t>
            </w:r>
          </w:p>
        </w:tc>
      </w:tr>
      <w:tr w14:paraId="51A02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 w:type="dxa"/>
          <w:trHeight w:val="737" w:hRule="atLeast"/>
        </w:trPr>
        <w:tc>
          <w:tcPr>
            <w:tcW w:w="1559" w:type="dxa"/>
            <w:tcBorders>
              <w:top w:val="nil"/>
              <w:left w:val="nil"/>
              <w:bottom w:val="nil"/>
              <w:right w:val="nil"/>
            </w:tcBorders>
            <w:vAlign w:val="bottom"/>
          </w:tcPr>
          <w:p w14:paraId="185D2785">
            <w:pPr>
              <w:jc w:val="distribute"/>
              <w:rPr>
                <w:rFonts w:ascii="Times New Roman" w:hAnsi="Times New Roman" w:cs="Times New Roman"/>
                <w:sz w:val="32"/>
              </w:rPr>
            </w:pPr>
            <w:r>
              <w:rPr>
                <w:rFonts w:hint="eastAsia" w:ascii="Times New Roman" w:hAnsi="Times New Roman" w:cs="Times New Roman"/>
                <w:kern w:val="0"/>
                <w:sz w:val="32"/>
              </w:rPr>
              <w:t>学院</w:t>
            </w:r>
          </w:p>
        </w:tc>
        <w:tc>
          <w:tcPr>
            <w:tcW w:w="6663" w:type="dxa"/>
            <w:gridSpan w:val="3"/>
            <w:tcBorders>
              <w:top w:val="nil"/>
              <w:left w:val="nil"/>
              <w:bottom w:val="single" w:color="auto" w:sz="4" w:space="0"/>
              <w:right w:val="nil"/>
            </w:tcBorders>
            <w:vAlign w:val="bottom"/>
          </w:tcPr>
          <w:p w14:paraId="48C1E5F8">
            <w:pPr>
              <w:jc w:val="center"/>
              <w:rPr>
                <w:rFonts w:hint="eastAsia" w:ascii="黑体" w:hAnsi="黑体" w:eastAsia="黑体" w:cs="Times New Roman"/>
                <w:sz w:val="32"/>
                <w:lang w:val="en-US" w:eastAsia="zh-CN"/>
              </w:rPr>
            </w:pPr>
            <w:r>
              <w:rPr>
                <w:rFonts w:hint="eastAsia" w:ascii="黑体" w:hAnsi="黑体" w:eastAsia="黑体" w:cs="Times New Roman"/>
                <w:sz w:val="32"/>
                <w:lang w:val="en-US" w:eastAsia="zh-CN"/>
              </w:rPr>
              <w:t>工学部</w:t>
            </w:r>
          </w:p>
        </w:tc>
      </w:tr>
      <w:tr w14:paraId="39ECD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 w:type="dxa"/>
          <w:trHeight w:val="737" w:hRule="atLeast"/>
        </w:trPr>
        <w:tc>
          <w:tcPr>
            <w:tcW w:w="1559" w:type="dxa"/>
            <w:tcBorders>
              <w:top w:val="nil"/>
              <w:left w:val="nil"/>
              <w:bottom w:val="nil"/>
              <w:right w:val="nil"/>
            </w:tcBorders>
            <w:vAlign w:val="bottom"/>
          </w:tcPr>
          <w:p w14:paraId="09103287">
            <w:pPr>
              <w:ind w:left="0" w:leftChars="0" w:firstLine="0" w:firstLineChars="0"/>
              <w:jc w:val="both"/>
              <w:rPr>
                <w:rFonts w:ascii="Times New Roman" w:hAnsi="Times New Roman" w:cs="Times New Roman"/>
                <w:sz w:val="32"/>
              </w:rPr>
            </w:pPr>
            <w:r>
              <w:rPr>
                <w:rFonts w:hint="eastAsia" w:ascii="Times New Roman" w:hAnsi="Times New Roman" w:cs="Times New Roman"/>
                <w:sz w:val="32"/>
              </w:rPr>
              <w:t>完成时间</w:t>
            </w:r>
          </w:p>
        </w:tc>
        <w:tc>
          <w:tcPr>
            <w:tcW w:w="6663" w:type="dxa"/>
            <w:gridSpan w:val="3"/>
            <w:tcBorders>
              <w:top w:val="single" w:color="auto" w:sz="4" w:space="0"/>
              <w:left w:val="nil"/>
              <w:bottom w:val="single" w:color="auto" w:sz="4" w:space="0"/>
              <w:right w:val="nil"/>
            </w:tcBorders>
            <w:vAlign w:val="bottom"/>
          </w:tcPr>
          <w:p w14:paraId="4D6F17B2">
            <w:pPr>
              <w:jc w:val="center"/>
              <w:rPr>
                <w:rFonts w:hint="eastAsia" w:ascii="黑体" w:hAnsi="黑体" w:eastAsia="黑体" w:cs="Times New Roman"/>
                <w:sz w:val="32"/>
              </w:rPr>
            </w:pPr>
            <w:r>
              <w:rPr>
                <w:rFonts w:ascii="Times New Roman" w:hAnsi="Times New Roman" w:eastAsia="黑体" w:cs="Times New Roman"/>
                <w:sz w:val="32"/>
              </w:rPr>
              <w:t>202</w:t>
            </w:r>
            <w:r>
              <w:rPr>
                <w:rFonts w:hint="eastAsia" w:ascii="Times New Roman" w:hAnsi="Times New Roman" w:eastAsia="黑体" w:cs="Times New Roman"/>
                <w:sz w:val="32"/>
              </w:rPr>
              <w:t>6</w:t>
            </w:r>
            <w:r>
              <w:rPr>
                <w:rFonts w:ascii="Times New Roman" w:hAnsi="Times New Roman" w:eastAsia="黑体" w:cs="Times New Roman"/>
                <w:sz w:val="32"/>
              </w:rPr>
              <w:t>年</w:t>
            </w:r>
            <w:r>
              <w:rPr>
                <w:rFonts w:hint="eastAsia" w:ascii="Times New Roman" w:hAnsi="Times New Roman" w:eastAsia="黑体" w:cs="Times New Roman"/>
                <w:sz w:val="32"/>
              </w:rPr>
              <w:t>6</w:t>
            </w:r>
            <w:r>
              <w:rPr>
                <w:rFonts w:ascii="Times New Roman" w:hAnsi="Times New Roman" w:eastAsia="黑体" w:cs="Times New Roman"/>
                <w:sz w:val="32"/>
              </w:rPr>
              <w:t>月</w:t>
            </w:r>
          </w:p>
        </w:tc>
      </w:tr>
    </w:tbl>
    <w:p w14:paraId="6F5A07BE"/>
    <w:p w14:paraId="2BDF2BD0"/>
    <w:p w14:paraId="3A07FA3D">
      <w:pPr>
        <w:ind w:left="0" w:leftChars="0" w:firstLine="0" w:firstLineChars="0"/>
      </w:pPr>
    </w:p>
    <w:p w14:paraId="6EDDB264">
      <w:pPr>
        <w:keepNext w:val="0"/>
        <w:keepLines w:val="0"/>
        <w:pageBreakBefore w:val="0"/>
        <w:widowControl/>
        <w:kinsoku/>
        <w:wordWrap/>
        <w:overflowPunct/>
        <w:topLinePunct w:val="0"/>
        <w:autoSpaceDE/>
        <w:autoSpaceDN/>
        <w:bidi w:val="0"/>
        <w:adjustRightInd/>
        <w:snapToGrid/>
        <w:ind w:firstLine="420"/>
        <w:jc w:val="center"/>
        <w:textAlignment w:val="auto"/>
        <w:rPr>
          <w:rFonts w:hint="eastAsia" w:ascii="黑体" w:hAnsi="黑体" w:eastAsia="黑体" w:cs="Times New Roman"/>
          <w:sz w:val="32"/>
        </w:rPr>
      </w:pPr>
      <w:r>
        <w:rPr>
          <w:rFonts w:hint="eastAsia" w:ascii="黑体" w:hAnsi="黑体" w:eastAsia="黑体" w:cs="Times New Roman"/>
          <w:sz w:val="32"/>
        </w:rPr>
        <w:t>基于FreeRTOS的智能手表嵌入式系统设计与实现</w:t>
      </w:r>
    </w:p>
    <w:p w14:paraId="20857B82">
      <w:pPr>
        <w:keepNext w:val="0"/>
        <w:keepLines w:val="0"/>
        <w:pageBreakBefore w:val="0"/>
        <w:widowControl/>
        <w:kinsoku/>
        <w:wordWrap/>
        <w:overflowPunct/>
        <w:topLinePunct w:val="0"/>
        <w:autoSpaceDE/>
        <w:autoSpaceDN/>
        <w:bidi w:val="0"/>
        <w:adjustRightInd/>
        <w:snapToGrid/>
        <w:ind w:firstLine="420"/>
        <w:jc w:val="center"/>
        <w:textAlignment w:val="auto"/>
        <w:rPr>
          <w:rFonts w:hint="eastAsia" w:ascii="宋体" w:hAnsi="宋体" w:eastAsia="宋体" w:cs="宋体"/>
          <w:sz w:val="24"/>
          <w:szCs w:val="24"/>
        </w:rPr>
      </w:pPr>
    </w:p>
    <w:p w14:paraId="4ED358A5">
      <w:pPr>
        <w:keepNext w:val="0"/>
        <w:keepLines w:val="0"/>
        <w:pageBreakBefore w:val="0"/>
        <w:widowControl/>
        <w:kinsoku/>
        <w:wordWrap/>
        <w:overflowPunct/>
        <w:topLinePunct w:val="0"/>
        <w:autoSpaceDE/>
        <w:autoSpaceDN/>
        <w:bidi w:val="0"/>
        <w:adjustRightInd/>
        <w:snapToGrid/>
        <w:ind w:firstLine="420"/>
        <w:jc w:val="center"/>
        <w:textAlignment w:val="auto"/>
        <w:outlineLvl w:val="0"/>
        <w:rPr>
          <w:rFonts w:hint="eastAsia" w:ascii="黑体" w:hAnsi="黑体" w:eastAsia="黑体" w:cs="Times New Roman"/>
          <w:sz w:val="32"/>
          <w:lang w:val="en-US" w:eastAsia="zh-CN"/>
        </w:rPr>
      </w:pPr>
      <w:bookmarkStart w:id="4" w:name="_Toc5732"/>
      <w:r>
        <w:rPr>
          <w:rFonts w:hint="eastAsia" w:ascii="黑体" w:hAnsi="黑体" w:eastAsia="黑体" w:cs="Times New Roman"/>
          <w:sz w:val="32"/>
        </w:rPr>
        <w:t>摘</w:t>
      </w:r>
      <w:r>
        <w:rPr>
          <w:rFonts w:hint="eastAsia" w:ascii="黑体" w:hAnsi="黑体" w:eastAsia="黑体" w:cs="Times New Roman"/>
          <w:sz w:val="32"/>
          <w:lang w:val="en-US" w:eastAsia="zh-CN"/>
        </w:rPr>
        <w:t xml:space="preserve"> </w:t>
      </w:r>
      <w:r>
        <w:rPr>
          <w:rFonts w:hint="eastAsia" w:ascii="黑体" w:hAnsi="黑体" w:eastAsia="黑体" w:cs="Times New Roman"/>
          <w:sz w:val="32"/>
        </w:rPr>
        <w:t>要</w:t>
      </w:r>
      <w:bookmarkEnd w:id="4"/>
      <w:r>
        <w:rPr>
          <w:rFonts w:hint="eastAsia" w:ascii="黑体" w:hAnsi="黑体" w:eastAsia="黑体" w:cs="Times New Roman"/>
          <w:sz w:val="32"/>
          <w:lang w:val="en-US" w:eastAsia="zh-CN"/>
        </w:rPr>
        <w:t xml:space="preserve"> </w:t>
      </w:r>
    </w:p>
    <w:p w14:paraId="6141D59F">
      <w:pPr>
        <w:rPr>
          <w:rFonts w:hint="eastAsia"/>
          <w:lang w:val="en-US" w:eastAsia="zh-CN"/>
        </w:rPr>
      </w:pPr>
    </w:p>
    <w:p w14:paraId="1735DF97">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eastAsia="zh-CN"/>
        </w:rPr>
        <w:t>本论文围绕基于FreeRTOS实时操作系统的智能手表嵌入式系统展开设计与实现。系统以STM32F401RET6微控制器为核心处理平台，搭载GC9A01圆形LCD显示屏、CST816D电容式触摸控制器、RTC实时时钟及I2S音频输出等外设模块，构建了一个具备时间显示、闹钟提醒、触控交互及自动息屏低功耗管理的完整智能手表原型系统。</w:t>
      </w:r>
    </w:p>
    <w:p w14:paraId="73F64496">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eastAsia="zh-CN"/>
        </w:rPr>
        <w:t>在软件架构方面，本系统基于FreeRTOS实时内核设计了六任务并发调度框架，包含GUI刷新任务（10ms周期）、触控采集任务（20ms周期）、RTC时间读取任务（500ms周期）、系统状态管理任务、调试日志任务及默认空闲任务。任务间通信综合运用了互斥锁（mutex）保护LVGL图形库临界资源、消息队列实现RTC时间数据的异步传输、直接任务通知实现触控手势事件的低延迟传递，以及事件标志组预留系统状态同步。在低功耗管理方面，通过系统状态管理任务内部的空闲计时器配合GPIO背光控制，实现了10秒无操作自动息屏与触控唤醒机制。系统同时设计了I2S DMA循环播放的1kHz正弦波闹钟提示音功能，支持用户通过图形界面自由设置闹钟时间与启停状态。</w:t>
      </w:r>
    </w:p>
    <w:p w14:paraId="788FC9E5">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eastAsia="zh-CN"/>
        </w:rPr>
        <w:t>测试结果表明，本系统在多任务并发调度的实时性、人机交互的流畅性以及低功耗待机方面均达到了预期设计目标，为基于FreeRTOS的可穿戴设备嵌入式系统开发提供了完整的参考方案。</w:t>
      </w:r>
    </w:p>
    <w:p w14:paraId="77C5708B">
      <w:pPr>
        <w:widowControl/>
        <w:spacing w:after="0" w:line="360" w:lineRule="auto"/>
        <w:ind w:firstLine="480" w:firstLineChars="200"/>
        <w:jc w:val="both"/>
        <w:rPr>
          <w:rFonts w:ascii="Times New Roman" w:hAnsi="Times New Roman" w:eastAsia="宋体" w:cs="Times New Roman"/>
          <w:kern w:val="2"/>
          <w:sz w:val="24"/>
          <w:szCs w:val="24"/>
          <w:lang w:eastAsia="zh-CN"/>
        </w:rPr>
      </w:pPr>
    </w:p>
    <w:p w14:paraId="137EEC2F">
      <w:pPr>
        <w:widowControl/>
        <w:spacing w:after="0" w:line="360" w:lineRule="auto"/>
        <w:ind w:firstLine="480" w:firstLineChars="200"/>
        <w:jc w:val="both"/>
        <w:rPr>
          <w:rFonts w:ascii="Times New Roman" w:hAnsi="Times New Roman" w:eastAsia="宋体" w:cs="Times New Roman"/>
          <w:kern w:val="2"/>
          <w:sz w:val="24"/>
          <w:szCs w:val="24"/>
          <w:lang w:eastAsia="zh-CN"/>
        </w:rPr>
      </w:pPr>
      <w:r>
        <w:rPr>
          <w:rFonts w:ascii="Times New Roman" w:hAnsi="Times New Roman" w:eastAsia="宋体" w:cs="Times New Roman"/>
          <w:kern w:val="2"/>
          <w:sz w:val="24"/>
          <w:szCs w:val="24"/>
          <w:lang w:eastAsia="zh-CN"/>
        </w:rPr>
        <w:t>关键词：FreeRTOS；智能手表；嵌入式系统；多任务调度；低功耗管理</w:t>
      </w:r>
    </w:p>
    <w:p w14:paraId="22864B59">
      <w:pPr>
        <w:keepNext/>
        <w:keepLines/>
        <w:pageBreakBefore w:val="0"/>
        <w:widowControl/>
        <w:kinsoku/>
        <w:wordWrap/>
        <w:overflowPunct/>
        <w:topLinePunct w:val="0"/>
        <w:autoSpaceDE/>
        <w:autoSpaceDN/>
        <w:bidi w:val="0"/>
        <w:adjustRightInd/>
        <w:snapToGrid/>
        <w:ind w:left="0" w:leftChars="0" w:firstLine="0" w:firstLineChars="0"/>
        <w:textAlignment w:val="auto"/>
        <w:outlineLvl w:val="9"/>
        <w:rPr>
          <w:rFonts w:ascii="黑体" w:hAnsi="黑体" w:eastAsia="黑体"/>
          <w:color w:val="000000"/>
          <w:sz w:val="32"/>
        </w:rPr>
      </w:pPr>
    </w:p>
    <w:p w14:paraId="7133307B"/>
    <w:p w14:paraId="76D22B13">
      <w:pPr>
        <w:widowControl/>
        <w:spacing w:after="0" w:line="360" w:lineRule="auto"/>
        <w:ind w:right="-91" w:rightChars="-38" w:firstLine="0"/>
        <w:jc w:val="center"/>
        <w:rPr>
          <w:rFonts w:hint="eastAsia" w:ascii="Times New Roman" w:hAnsi="Times New Roman" w:cs="Times New Roman" w:eastAsiaTheme="minorEastAsia"/>
          <w:b/>
          <w:kern w:val="2"/>
          <w:sz w:val="32"/>
          <w:szCs w:val="32"/>
          <w:lang w:eastAsia="zh-CN"/>
        </w:rPr>
      </w:pPr>
    </w:p>
    <w:p w14:paraId="7BAA9907">
      <w:pPr>
        <w:keepNext w:val="0"/>
        <w:keepLines w:val="0"/>
        <w:pageBreakBefore w:val="0"/>
        <w:widowControl/>
        <w:kinsoku/>
        <w:wordWrap/>
        <w:overflowPunct/>
        <w:topLinePunct w:val="0"/>
        <w:autoSpaceDE/>
        <w:autoSpaceDN/>
        <w:bidi w:val="0"/>
        <w:adjustRightInd/>
        <w:snapToGrid/>
        <w:spacing w:after="0" w:line="276" w:lineRule="auto"/>
        <w:ind w:right="-91" w:rightChars="-38" w:firstLine="0"/>
        <w:jc w:val="center"/>
        <w:textAlignment w:val="auto"/>
        <w:rPr>
          <w:rFonts w:hint="eastAsia" w:ascii="Times New Roman" w:hAnsi="Times New Roman" w:cs="Times New Roman" w:eastAsiaTheme="minorEastAsia"/>
          <w:b/>
          <w:kern w:val="2"/>
          <w:sz w:val="32"/>
          <w:szCs w:val="32"/>
          <w:lang w:eastAsia="zh-CN"/>
        </w:rPr>
      </w:pPr>
    </w:p>
    <w:p w14:paraId="62AD381D">
      <w:pPr>
        <w:keepNext w:val="0"/>
        <w:keepLines w:val="0"/>
        <w:pageBreakBefore w:val="0"/>
        <w:widowControl/>
        <w:kinsoku/>
        <w:wordWrap/>
        <w:overflowPunct/>
        <w:topLinePunct w:val="0"/>
        <w:autoSpaceDE/>
        <w:autoSpaceDN/>
        <w:bidi w:val="0"/>
        <w:adjustRightInd/>
        <w:snapToGrid/>
        <w:spacing w:after="0" w:line="276" w:lineRule="auto"/>
        <w:ind w:right="-91" w:rightChars="-38" w:firstLine="0"/>
        <w:jc w:val="center"/>
        <w:textAlignment w:val="auto"/>
        <w:rPr>
          <w:rFonts w:hint="eastAsia" w:ascii="Times New Roman" w:hAnsi="Times New Roman" w:cs="Times New Roman" w:eastAsiaTheme="minorEastAsia"/>
          <w:b/>
          <w:kern w:val="2"/>
          <w:sz w:val="32"/>
          <w:szCs w:val="32"/>
          <w:lang w:eastAsia="zh-CN"/>
        </w:rPr>
      </w:pPr>
      <w:r>
        <w:rPr>
          <w:rFonts w:hint="eastAsia" w:ascii="Times New Roman" w:hAnsi="Times New Roman" w:cs="Times New Roman" w:eastAsiaTheme="minorEastAsia"/>
          <w:b/>
          <w:kern w:val="2"/>
          <w:sz w:val="32"/>
          <w:szCs w:val="32"/>
          <w:lang w:eastAsia="zh-CN"/>
        </w:rPr>
        <w:t>DESIGN AND IMPLEMENTATION OF AN EMBEDDED SYSTEM FOR A SMART WATCH BASED ON FREERTOS</w:t>
      </w:r>
    </w:p>
    <w:p w14:paraId="35E059F9">
      <w:pPr>
        <w:keepNext w:val="0"/>
        <w:keepLines w:val="0"/>
        <w:pageBreakBefore w:val="0"/>
        <w:widowControl/>
        <w:kinsoku/>
        <w:wordWrap/>
        <w:overflowPunct/>
        <w:topLinePunct w:val="0"/>
        <w:autoSpaceDE/>
        <w:autoSpaceDN/>
        <w:bidi w:val="0"/>
        <w:adjustRightInd/>
        <w:snapToGrid/>
        <w:spacing w:after="0" w:line="276" w:lineRule="auto"/>
        <w:ind w:right="-91" w:rightChars="-38" w:firstLine="0"/>
        <w:jc w:val="both"/>
        <w:textAlignment w:val="auto"/>
        <w:rPr>
          <w:rFonts w:hint="eastAsia" w:ascii="宋体" w:hAnsi="宋体" w:eastAsia="宋体" w:cs="宋体"/>
          <w:b/>
          <w:kern w:val="2"/>
          <w:sz w:val="30"/>
          <w:szCs w:val="30"/>
          <w:lang w:val="en-US" w:eastAsia="zh-CN"/>
        </w:rPr>
      </w:pPr>
    </w:p>
    <w:p w14:paraId="6A0CD09D">
      <w:pPr>
        <w:keepNext w:val="0"/>
        <w:keepLines w:val="0"/>
        <w:pageBreakBefore w:val="0"/>
        <w:widowControl/>
        <w:kinsoku/>
        <w:wordWrap/>
        <w:overflowPunct/>
        <w:topLinePunct w:val="0"/>
        <w:autoSpaceDE/>
        <w:autoSpaceDN/>
        <w:bidi w:val="0"/>
        <w:adjustRightInd/>
        <w:snapToGrid/>
        <w:spacing w:after="0" w:line="276" w:lineRule="auto"/>
        <w:ind w:right="-91" w:rightChars="-38" w:firstLine="0"/>
        <w:jc w:val="center"/>
        <w:textAlignment w:val="auto"/>
        <w:outlineLvl w:val="0"/>
        <w:rPr>
          <w:rFonts w:hint="eastAsia" w:ascii="Times New Roman" w:hAnsi="Times New Roman" w:cs="Times New Roman" w:eastAsiaTheme="minorEastAsia"/>
          <w:b/>
          <w:kern w:val="2"/>
          <w:sz w:val="32"/>
          <w:szCs w:val="32"/>
          <w:lang w:val="en-US" w:eastAsia="zh-CN"/>
        </w:rPr>
      </w:pPr>
      <w:bookmarkStart w:id="5" w:name="_Toc25610"/>
      <w:r>
        <w:rPr>
          <w:rFonts w:hint="eastAsia" w:ascii="Times New Roman" w:hAnsi="Times New Roman" w:cs="Times New Roman" w:eastAsiaTheme="minorEastAsia"/>
          <w:b/>
          <w:kern w:val="2"/>
          <w:sz w:val="32"/>
          <w:szCs w:val="32"/>
          <w:lang w:val="en-US" w:eastAsia="zh-CN"/>
        </w:rPr>
        <w:t>ABSTRACT</w:t>
      </w:r>
      <w:bookmarkEnd w:id="5"/>
    </w:p>
    <w:p w14:paraId="3BE4FCF2">
      <w:pPr>
        <w:keepNext w:val="0"/>
        <w:keepLines w:val="0"/>
        <w:pageBreakBefore w:val="0"/>
        <w:widowControl/>
        <w:kinsoku/>
        <w:wordWrap/>
        <w:overflowPunct/>
        <w:topLinePunct w:val="0"/>
        <w:autoSpaceDE/>
        <w:autoSpaceDN/>
        <w:bidi w:val="0"/>
        <w:adjustRightInd/>
        <w:snapToGrid/>
        <w:spacing w:after="0" w:line="276" w:lineRule="auto"/>
        <w:ind w:right="-91" w:rightChars="-38" w:firstLine="0"/>
        <w:jc w:val="center"/>
        <w:textAlignment w:val="auto"/>
        <w:outlineLvl w:val="0"/>
        <w:rPr>
          <w:rFonts w:hint="eastAsia" w:ascii="Times New Roman" w:hAnsi="Times New Roman" w:cs="Times New Roman" w:eastAsiaTheme="minorEastAsia"/>
          <w:b/>
          <w:kern w:val="2"/>
          <w:sz w:val="32"/>
          <w:szCs w:val="32"/>
          <w:lang w:val="en-US" w:eastAsia="zh-CN"/>
        </w:rPr>
      </w:pPr>
    </w:p>
    <w:p w14:paraId="7AA53012">
      <w:pPr>
        <w:keepNext/>
        <w:keepLines/>
        <w:pageBreakBefore w:val="0"/>
        <w:widowControl/>
        <w:kinsoku/>
        <w:wordWrap/>
        <w:overflowPunct/>
        <w:topLinePunct w:val="0"/>
        <w:autoSpaceDE/>
        <w:autoSpaceDN/>
        <w:bidi w:val="0"/>
        <w:adjustRightInd/>
        <w:snapToGrid/>
        <w:spacing w:line="360" w:lineRule="auto"/>
        <w:ind w:left="0" w:leftChars="0" w:firstLine="480" w:firstLineChars="200"/>
        <w:textAlignment w:val="auto"/>
        <w:outlineLvl w:val="9"/>
        <w:rPr>
          <w:rFonts w:hint="default" w:ascii="Times New Roman" w:hAnsi="Times New Roman" w:cs="Times New Roman"/>
        </w:rPr>
      </w:pPr>
      <w:r>
        <w:rPr>
          <w:rFonts w:hint="default" w:ascii="Times New Roman" w:hAnsi="Times New Roman" w:eastAsia="宋体" w:cs="Times New Roman"/>
          <w:b w:val="0"/>
          <w:sz w:val="24"/>
        </w:rPr>
        <w:t>This paper presents the design and implementation of a smartwatch embedded system based on the FreeRTOS real-time operating system. The system employs the STM32F401RET6 microcontroller as the core processing platform, integrating a GC9A01 round LCD display, a CST816D capacitive touch controller, an RTC real-time clock, and an I2S audio output module to construct a complete smartwatch prototype featuring time display, alarm notification, touch interaction, and automatic screen-off low-power management.</w:t>
      </w:r>
    </w:p>
    <w:p w14:paraId="5AF1CABB">
      <w:pPr>
        <w:pageBreakBefore w:val="0"/>
        <w:widowControl/>
        <w:kinsoku/>
        <w:wordWrap/>
        <w:overflowPunct/>
        <w:topLinePunct w:val="0"/>
        <w:autoSpaceDE/>
        <w:autoSpaceDN/>
        <w:bidi w:val="0"/>
        <w:adjustRightInd/>
        <w:snapToGrid/>
        <w:spacing w:before="40" w:after="80" w:line="360" w:lineRule="auto"/>
        <w:ind w:firstLine="420"/>
        <w:textAlignment w:val="auto"/>
        <w:outlineLvl w:val="9"/>
        <w:rPr>
          <w:rFonts w:hint="default" w:ascii="Times New Roman" w:hAnsi="Times New Roman" w:cs="Times New Roman"/>
        </w:rPr>
      </w:pPr>
      <w:r>
        <w:rPr>
          <w:rFonts w:hint="default" w:ascii="Times New Roman" w:hAnsi="Times New Roman" w:eastAsia="宋体" w:cs="Times New Roman"/>
          <w:b w:val="0"/>
          <w:sz w:val="24"/>
        </w:rPr>
        <w:t>In terms of software architecture, the system designs a six-task concurrent scheduling framework based on the FreeRTOS kernel, including a GUI refresh task (10ms period), a touch acquisition task (20ms period), an RTC time-reading task (500ms period), a system state management task, a debug logging task, and a default idle task. Inter-task communication comprehensively employs a mutex to protect LVGL graphics library critical resources, a message queue for asynchronous RTC data transmission, direct task notification for low-latency touch gesture event delivery, and an event flag group reserved for system state synchronization. For low-power management, an idle timer within the system state management task, combined with GPIO backlight control, implements automatic screen-off after 10 seconds of inactivity and touch-to-wake functionality. The system also designs a 1kHz sine wave alarm tone played via I2S DMA circular buffering, allowing users to freely configure alarm time and on/off status through the graphical interface.</w:t>
      </w:r>
    </w:p>
    <w:p w14:paraId="67976238">
      <w:pPr>
        <w:pageBreakBefore w:val="0"/>
        <w:widowControl/>
        <w:kinsoku/>
        <w:wordWrap/>
        <w:overflowPunct/>
        <w:topLinePunct w:val="0"/>
        <w:autoSpaceDE/>
        <w:autoSpaceDN/>
        <w:bidi w:val="0"/>
        <w:adjustRightInd/>
        <w:snapToGrid/>
        <w:spacing w:before="40" w:after="80" w:line="360" w:lineRule="auto"/>
        <w:ind w:firstLine="420"/>
        <w:textAlignment w:val="auto"/>
        <w:outlineLvl w:val="9"/>
        <w:rPr>
          <w:rFonts w:hint="default" w:ascii="Times New Roman" w:hAnsi="Times New Roman" w:cs="Times New Roman"/>
        </w:rPr>
      </w:pPr>
      <w:r>
        <w:rPr>
          <w:rFonts w:hint="default" w:ascii="Times New Roman" w:hAnsi="Times New Roman" w:eastAsia="宋体" w:cs="Times New Roman"/>
          <w:b w:val="0"/>
          <w:sz w:val="24"/>
        </w:rPr>
        <w:t>Test results demonstrate that the system meets the expected design objectives in terms of real-time multi-task scheduling, fluid human-machine interaction, and low-power standby performance, providing a complete reference solution for FreeRTOS-based wearable device embedded system development.</w:t>
      </w:r>
    </w:p>
    <w:p w14:paraId="110669B3">
      <w:pPr>
        <w:pageBreakBefore w:val="0"/>
        <w:widowControl/>
        <w:kinsoku/>
        <w:wordWrap/>
        <w:overflowPunct/>
        <w:topLinePunct w:val="0"/>
        <w:autoSpaceDE/>
        <w:autoSpaceDN/>
        <w:bidi w:val="0"/>
        <w:adjustRightInd/>
        <w:snapToGrid/>
        <w:spacing w:before="40" w:after="80" w:line="360" w:lineRule="auto"/>
        <w:ind w:firstLine="420"/>
        <w:textAlignment w:val="auto"/>
        <w:outlineLvl w:val="9"/>
        <w:rPr>
          <w:rFonts w:hint="default" w:ascii="Times New Roman" w:hAnsi="Times New Roman" w:eastAsia="宋体" w:cs="Times New Roman"/>
          <w:b w:val="0"/>
          <w:sz w:val="24"/>
        </w:rPr>
      </w:pPr>
    </w:p>
    <w:p w14:paraId="18229260">
      <w:pPr>
        <w:pageBreakBefore w:val="0"/>
        <w:widowControl/>
        <w:kinsoku/>
        <w:wordWrap/>
        <w:overflowPunct/>
        <w:topLinePunct w:val="0"/>
        <w:autoSpaceDE/>
        <w:autoSpaceDN/>
        <w:bidi w:val="0"/>
        <w:adjustRightInd/>
        <w:snapToGrid/>
        <w:spacing w:before="40" w:after="80" w:line="360" w:lineRule="auto"/>
        <w:ind w:firstLine="420"/>
        <w:textAlignment w:val="auto"/>
        <w:outlineLvl w:val="9"/>
        <w:rPr>
          <w:rFonts w:hint="default" w:ascii="Times New Roman" w:hAnsi="Times New Roman" w:cs="Times New Roman"/>
        </w:rPr>
      </w:pPr>
      <w:r>
        <w:rPr>
          <w:rFonts w:hint="default" w:ascii="Times New Roman" w:hAnsi="Times New Roman" w:eastAsia="宋体" w:cs="Times New Roman"/>
          <w:b w:val="0"/>
          <w:sz w:val="24"/>
        </w:rPr>
        <w:t>Keywords: FreeRTOS; Smartwatch; Embedded System; STM32F401RE; LVGL; Multi-task Scheduling; Low-power Management</w:t>
      </w:r>
    </w:p>
    <w:p w14:paraId="3CFC20C5">
      <w:pPr>
        <w:ind w:left="0" w:leftChars="0" w:firstLine="0" w:firstLineChars="0"/>
        <w:outlineLvl w:val="9"/>
        <w:rPr>
          <w:rFonts w:ascii="黑体" w:hAnsi="黑体" w:eastAsia="黑体"/>
          <w:color w:val="000000"/>
          <w:sz w:val="32"/>
        </w:rPr>
        <w:sectPr>
          <w:footerReference r:id="rId5" w:type="default"/>
          <w:pgSz w:w="11906" w:h="16838"/>
          <w:pgMar w:top="1440" w:right="1803" w:bottom="1440" w:left="1803" w:header="720" w:footer="720" w:gutter="0"/>
          <w:cols w:space="720" w:num="1"/>
          <w:docGrid w:linePitch="360" w:charSpace="0"/>
        </w:sectPr>
      </w:pPr>
    </w:p>
    <w:sdt>
      <w:sdtPr>
        <w:rPr>
          <w:rFonts w:ascii="宋体" w:hAnsi="宋体" w:eastAsia="宋体" w:cstheme="minorBidi"/>
          <w:sz w:val="21"/>
          <w:szCs w:val="22"/>
          <w:lang w:val="en-US" w:eastAsia="en-US" w:bidi="ar-SA"/>
        </w:rPr>
        <w:id w:val="147468805"/>
        <w15:color w:val="DBDBDB"/>
        <w:docPartObj>
          <w:docPartGallery w:val="Table of Contents"/>
          <w:docPartUnique/>
        </w:docPartObj>
      </w:sdtPr>
      <w:sdtEndPr>
        <w:rPr>
          <w:rFonts w:ascii="黑体" w:hAnsi="黑体" w:eastAsia="黑体" w:cstheme="majorBidi"/>
          <w:b/>
          <w:bCs/>
          <w:color w:val="000000"/>
          <w:sz w:val="32"/>
          <w:szCs w:val="28"/>
          <w:lang w:val="en-US" w:eastAsia="en-US" w:bidi="ar-SA"/>
        </w:rPr>
      </w:sdtEndPr>
      <w:sdtContent>
        <w:p w14:paraId="65F1A4D6">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37C21D8">
          <w:pPr>
            <w:pStyle w:val="27"/>
            <w:tabs>
              <w:tab w:val="right" w:leader="dot" w:pos="8300"/>
            </w:tabs>
          </w:pPr>
          <w:r>
            <w:rPr>
              <w:rFonts w:ascii="黑体" w:hAnsi="黑体" w:eastAsia="黑体"/>
              <w:color w:val="000000"/>
              <w:sz w:val="32"/>
            </w:rPr>
            <w:fldChar w:fldCharType="begin"/>
          </w:r>
          <w:r>
            <w:rPr>
              <w:rFonts w:ascii="黑体" w:hAnsi="黑体" w:eastAsia="黑体"/>
              <w:color w:val="000000"/>
              <w:sz w:val="32"/>
            </w:rPr>
            <w:instrText xml:space="preserve">TOC \o "1-3" \h \u </w:instrText>
          </w:r>
          <w:r>
            <w:rPr>
              <w:rFonts w:ascii="黑体" w:hAnsi="黑体" w:eastAsia="黑体"/>
              <w:color w:val="000000"/>
              <w:sz w:val="32"/>
            </w:rPr>
            <w:fldChar w:fldCharType="separate"/>
          </w:r>
          <w:r>
            <w:rPr>
              <w:rFonts w:ascii="黑体" w:hAnsi="黑体" w:eastAsia="黑体"/>
              <w:color w:val="000000"/>
            </w:rPr>
            <w:fldChar w:fldCharType="begin"/>
          </w:r>
          <w:r>
            <w:rPr>
              <w:rFonts w:ascii="黑体" w:hAnsi="黑体" w:eastAsia="黑体"/>
            </w:rPr>
            <w:instrText xml:space="preserve"> HYPERLINK \l _Toc5732 </w:instrText>
          </w:r>
          <w:r>
            <w:rPr>
              <w:rFonts w:ascii="黑体" w:hAnsi="黑体" w:eastAsia="黑体"/>
            </w:rPr>
            <w:fldChar w:fldCharType="separate"/>
          </w:r>
          <w:r>
            <w:rPr>
              <w:rFonts w:hint="eastAsia" w:ascii="黑体" w:hAnsi="黑体" w:eastAsia="黑体" w:cs="Times New Roman"/>
            </w:rPr>
            <w:t>摘</w:t>
          </w:r>
          <w:r>
            <w:rPr>
              <w:rFonts w:hint="eastAsia" w:ascii="黑体" w:hAnsi="黑体" w:eastAsia="黑体" w:cs="Times New Roman"/>
              <w:lang w:val="en-US" w:eastAsia="zh-CN"/>
            </w:rPr>
            <w:t xml:space="preserve"> </w:t>
          </w:r>
          <w:r>
            <w:rPr>
              <w:rFonts w:hint="eastAsia" w:ascii="黑体" w:hAnsi="黑体" w:eastAsia="黑体" w:cs="Times New Roman"/>
            </w:rPr>
            <w:t>要</w:t>
          </w:r>
          <w:r>
            <w:tab/>
          </w:r>
          <w:r>
            <w:fldChar w:fldCharType="begin"/>
          </w:r>
          <w:r>
            <w:instrText xml:space="preserve"> PAGEREF _Toc5732 \h </w:instrText>
          </w:r>
          <w:r>
            <w:fldChar w:fldCharType="separate"/>
          </w:r>
          <w:r>
            <w:t>2</w:t>
          </w:r>
          <w:r>
            <w:fldChar w:fldCharType="end"/>
          </w:r>
          <w:r>
            <w:rPr>
              <w:rFonts w:ascii="黑体" w:hAnsi="黑体" w:eastAsia="黑体"/>
              <w:color w:val="000000"/>
            </w:rPr>
            <w:fldChar w:fldCharType="end"/>
          </w:r>
        </w:p>
        <w:p w14:paraId="756E6FE2">
          <w:pPr>
            <w:pStyle w:val="27"/>
            <w:tabs>
              <w:tab w:val="right" w:leader="dot" w:pos="8300"/>
            </w:tabs>
          </w:pPr>
          <w:r>
            <w:rPr>
              <w:rFonts w:ascii="黑体" w:hAnsi="黑体" w:eastAsia="黑体"/>
              <w:color w:val="000000"/>
            </w:rPr>
            <w:fldChar w:fldCharType="begin"/>
          </w:r>
          <w:r>
            <w:rPr>
              <w:rFonts w:ascii="黑体" w:hAnsi="黑体" w:eastAsia="黑体"/>
            </w:rPr>
            <w:instrText xml:space="preserve"> HYPERLINK \l _Toc25610 </w:instrText>
          </w:r>
          <w:r>
            <w:rPr>
              <w:rFonts w:ascii="黑体" w:hAnsi="黑体" w:eastAsia="黑体"/>
            </w:rPr>
            <w:fldChar w:fldCharType="separate"/>
          </w:r>
          <w:r>
            <w:rPr>
              <w:rFonts w:hint="eastAsia" w:ascii="Times New Roman" w:hAnsi="Times New Roman" w:cs="Times New Roman" w:eastAsiaTheme="minorEastAsia"/>
              <w:kern w:val="2"/>
              <w:szCs w:val="32"/>
              <w:lang w:val="en-US" w:eastAsia="zh-CN"/>
            </w:rPr>
            <w:t>ABSTRACT</w:t>
          </w:r>
          <w:r>
            <w:tab/>
          </w:r>
          <w:r>
            <w:fldChar w:fldCharType="begin"/>
          </w:r>
          <w:r>
            <w:instrText xml:space="preserve"> PAGEREF _Toc25610 \h </w:instrText>
          </w:r>
          <w:r>
            <w:fldChar w:fldCharType="separate"/>
          </w:r>
          <w:r>
            <w:t>3</w:t>
          </w:r>
          <w:r>
            <w:fldChar w:fldCharType="end"/>
          </w:r>
          <w:r>
            <w:rPr>
              <w:rFonts w:ascii="黑体" w:hAnsi="黑体" w:eastAsia="黑体"/>
              <w:color w:val="000000"/>
            </w:rPr>
            <w:fldChar w:fldCharType="end"/>
          </w:r>
        </w:p>
        <w:p w14:paraId="2C5669D3">
          <w:pPr>
            <w:pStyle w:val="27"/>
            <w:tabs>
              <w:tab w:val="right" w:leader="dot" w:pos="8300"/>
            </w:tabs>
          </w:pPr>
          <w:r>
            <w:rPr>
              <w:rFonts w:ascii="黑体" w:hAnsi="黑体" w:eastAsia="黑体"/>
              <w:color w:val="000000"/>
            </w:rPr>
            <w:fldChar w:fldCharType="begin"/>
          </w:r>
          <w:r>
            <w:rPr>
              <w:rFonts w:ascii="黑体" w:hAnsi="黑体" w:eastAsia="黑体"/>
            </w:rPr>
            <w:instrText xml:space="preserve"> HYPERLINK \l _Toc19749 </w:instrText>
          </w:r>
          <w:r>
            <w:rPr>
              <w:rFonts w:ascii="黑体" w:hAnsi="黑体" w:eastAsia="黑体"/>
            </w:rPr>
            <w:fldChar w:fldCharType="separate"/>
          </w:r>
          <w:r>
            <w:rPr>
              <w:rFonts w:ascii="黑体" w:hAnsi="黑体" w:eastAsia="黑体"/>
            </w:rPr>
            <w:t>第1章 绪论</w:t>
          </w:r>
          <w:r>
            <w:tab/>
          </w:r>
          <w:r>
            <w:fldChar w:fldCharType="begin"/>
          </w:r>
          <w:r>
            <w:instrText xml:space="preserve"> PAGEREF _Toc19749 \h </w:instrText>
          </w:r>
          <w:r>
            <w:fldChar w:fldCharType="separate"/>
          </w:r>
          <w:r>
            <w:t>6</w:t>
          </w:r>
          <w:r>
            <w:fldChar w:fldCharType="end"/>
          </w:r>
          <w:r>
            <w:rPr>
              <w:rFonts w:ascii="黑体" w:hAnsi="黑体" w:eastAsia="黑体"/>
              <w:color w:val="000000"/>
            </w:rPr>
            <w:fldChar w:fldCharType="end"/>
          </w:r>
        </w:p>
        <w:p w14:paraId="6568F0AC">
          <w:pPr>
            <w:pStyle w:val="30"/>
            <w:tabs>
              <w:tab w:val="right" w:leader="dot" w:pos="8300"/>
            </w:tabs>
          </w:pPr>
          <w:r>
            <w:rPr>
              <w:rFonts w:ascii="黑体" w:hAnsi="黑体" w:eastAsia="黑体"/>
              <w:color w:val="000000"/>
            </w:rPr>
            <w:fldChar w:fldCharType="begin"/>
          </w:r>
          <w:r>
            <w:rPr>
              <w:rFonts w:ascii="黑体" w:hAnsi="黑体" w:eastAsia="黑体"/>
            </w:rPr>
            <w:instrText xml:space="preserve"> HYPERLINK \l _Toc18019 </w:instrText>
          </w:r>
          <w:r>
            <w:rPr>
              <w:rFonts w:ascii="黑体" w:hAnsi="黑体" w:eastAsia="黑体"/>
            </w:rPr>
            <w:fldChar w:fldCharType="separate"/>
          </w:r>
          <w:r>
            <w:rPr>
              <w:rFonts w:ascii="黑体" w:hAnsi="黑体" w:eastAsia="黑体"/>
            </w:rPr>
            <w:t>1.1 研究背景</w:t>
          </w:r>
          <w:r>
            <w:tab/>
          </w:r>
          <w:r>
            <w:fldChar w:fldCharType="begin"/>
          </w:r>
          <w:r>
            <w:instrText xml:space="preserve"> PAGEREF _Toc18019 \h </w:instrText>
          </w:r>
          <w:r>
            <w:fldChar w:fldCharType="separate"/>
          </w:r>
          <w:r>
            <w:t>6</w:t>
          </w:r>
          <w:r>
            <w:fldChar w:fldCharType="end"/>
          </w:r>
          <w:r>
            <w:rPr>
              <w:rFonts w:ascii="黑体" w:hAnsi="黑体" w:eastAsia="黑体"/>
              <w:color w:val="000000"/>
            </w:rPr>
            <w:fldChar w:fldCharType="end"/>
          </w:r>
        </w:p>
        <w:p w14:paraId="6197394C">
          <w:pPr>
            <w:pStyle w:val="30"/>
            <w:tabs>
              <w:tab w:val="right" w:leader="dot" w:pos="8300"/>
            </w:tabs>
          </w:pPr>
          <w:r>
            <w:rPr>
              <w:rFonts w:ascii="黑体" w:hAnsi="黑体" w:eastAsia="黑体"/>
              <w:color w:val="000000"/>
            </w:rPr>
            <w:fldChar w:fldCharType="begin"/>
          </w:r>
          <w:r>
            <w:rPr>
              <w:rFonts w:ascii="黑体" w:hAnsi="黑体" w:eastAsia="黑体"/>
            </w:rPr>
            <w:instrText xml:space="preserve"> HYPERLINK \l _Toc31979 </w:instrText>
          </w:r>
          <w:r>
            <w:rPr>
              <w:rFonts w:ascii="黑体" w:hAnsi="黑体" w:eastAsia="黑体"/>
            </w:rPr>
            <w:fldChar w:fldCharType="separate"/>
          </w:r>
          <w:r>
            <w:rPr>
              <w:rFonts w:ascii="黑体" w:hAnsi="黑体" w:eastAsia="黑体"/>
            </w:rPr>
            <w:t>1.2 国内外研究现状</w:t>
          </w:r>
          <w:r>
            <w:tab/>
          </w:r>
          <w:r>
            <w:fldChar w:fldCharType="begin"/>
          </w:r>
          <w:r>
            <w:instrText xml:space="preserve"> PAGEREF _Toc31979 \h </w:instrText>
          </w:r>
          <w:r>
            <w:fldChar w:fldCharType="separate"/>
          </w:r>
          <w:r>
            <w:t>6</w:t>
          </w:r>
          <w:r>
            <w:fldChar w:fldCharType="end"/>
          </w:r>
          <w:r>
            <w:rPr>
              <w:rFonts w:ascii="黑体" w:hAnsi="黑体" w:eastAsia="黑体"/>
              <w:color w:val="000000"/>
            </w:rPr>
            <w:fldChar w:fldCharType="end"/>
          </w:r>
        </w:p>
        <w:p w14:paraId="045E3B7D">
          <w:pPr>
            <w:pStyle w:val="30"/>
            <w:tabs>
              <w:tab w:val="right" w:leader="dot" w:pos="8300"/>
            </w:tabs>
          </w:pPr>
          <w:r>
            <w:rPr>
              <w:rFonts w:ascii="黑体" w:hAnsi="黑体" w:eastAsia="黑体"/>
              <w:color w:val="000000"/>
            </w:rPr>
            <w:fldChar w:fldCharType="begin"/>
          </w:r>
          <w:r>
            <w:rPr>
              <w:rFonts w:ascii="黑体" w:hAnsi="黑体" w:eastAsia="黑体"/>
            </w:rPr>
            <w:instrText xml:space="preserve"> HYPERLINK \l _Toc29373 </w:instrText>
          </w:r>
          <w:r>
            <w:rPr>
              <w:rFonts w:ascii="黑体" w:hAnsi="黑体" w:eastAsia="黑体"/>
            </w:rPr>
            <w:fldChar w:fldCharType="separate"/>
          </w:r>
          <w:r>
            <w:rPr>
              <w:rFonts w:ascii="黑体" w:hAnsi="黑体" w:eastAsia="黑体"/>
            </w:rPr>
            <w:t>1.3 研究内容与论文结构</w:t>
          </w:r>
          <w:r>
            <w:tab/>
          </w:r>
          <w:r>
            <w:fldChar w:fldCharType="begin"/>
          </w:r>
          <w:r>
            <w:instrText xml:space="preserve"> PAGEREF _Toc29373 \h </w:instrText>
          </w:r>
          <w:r>
            <w:fldChar w:fldCharType="separate"/>
          </w:r>
          <w:r>
            <w:t>7</w:t>
          </w:r>
          <w:r>
            <w:fldChar w:fldCharType="end"/>
          </w:r>
          <w:r>
            <w:rPr>
              <w:rFonts w:ascii="黑体" w:hAnsi="黑体" w:eastAsia="黑体"/>
              <w:color w:val="000000"/>
            </w:rPr>
            <w:fldChar w:fldCharType="end"/>
          </w:r>
        </w:p>
        <w:p w14:paraId="3D3EBD7F">
          <w:pPr>
            <w:pStyle w:val="27"/>
            <w:tabs>
              <w:tab w:val="right" w:leader="dot" w:pos="8300"/>
            </w:tabs>
          </w:pPr>
          <w:r>
            <w:rPr>
              <w:rFonts w:ascii="黑体" w:hAnsi="黑体" w:eastAsia="黑体"/>
              <w:color w:val="000000"/>
            </w:rPr>
            <w:fldChar w:fldCharType="begin"/>
          </w:r>
          <w:r>
            <w:rPr>
              <w:rFonts w:ascii="黑体" w:hAnsi="黑体" w:eastAsia="黑体"/>
            </w:rPr>
            <w:instrText xml:space="preserve"> HYPERLINK \l _Toc1147 </w:instrText>
          </w:r>
          <w:r>
            <w:rPr>
              <w:rFonts w:ascii="黑体" w:hAnsi="黑体" w:eastAsia="黑体"/>
            </w:rPr>
            <w:fldChar w:fldCharType="separate"/>
          </w:r>
          <w:r>
            <w:rPr>
              <w:rFonts w:ascii="黑体" w:hAnsi="黑体" w:eastAsia="黑体"/>
            </w:rPr>
            <w:t>第2章 系统设计</w:t>
          </w:r>
          <w:r>
            <w:tab/>
          </w:r>
          <w:r>
            <w:fldChar w:fldCharType="begin"/>
          </w:r>
          <w:r>
            <w:instrText xml:space="preserve"> PAGEREF _Toc1147 \h </w:instrText>
          </w:r>
          <w:r>
            <w:fldChar w:fldCharType="separate"/>
          </w:r>
          <w:r>
            <w:t>7</w:t>
          </w:r>
          <w:r>
            <w:fldChar w:fldCharType="end"/>
          </w:r>
          <w:r>
            <w:rPr>
              <w:rFonts w:ascii="黑体" w:hAnsi="黑体" w:eastAsia="黑体"/>
              <w:color w:val="000000"/>
            </w:rPr>
            <w:fldChar w:fldCharType="end"/>
          </w:r>
        </w:p>
        <w:p w14:paraId="347C85FA">
          <w:pPr>
            <w:pStyle w:val="30"/>
            <w:tabs>
              <w:tab w:val="right" w:leader="dot" w:pos="8300"/>
            </w:tabs>
          </w:pPr>
          <w:r>
            <w:rPr>
              <w:rFonts w:ascii="黑体" w:hAnsi="黑体" w:eastAsia="黑体"/>
              <w:color w:val="000000"/>
            </w:rPr>
            <w:fldChar w:fldCharType="begin"/>
          </w:r>
          <w:r>
            <w:rPr>
              <w:rFonts w:ascii="黑体" w:hAnsi="黑体" w:eastAsia="黑体"/>
            </w:rPr>
            <w:instrText xml:space="preserve"> HYPERLINK \l _Toc30546 </w:instrText>
          </w:r>
          <w:r>
            <w:rPr>
              <w:rFonts w:ascii="黑体" w:hAnsi="黑体" w:eastAsia="黑体"/>
            </w:rPr>
            <w:fldChar w:fldCharType="separate"/>
          </w:r>
          <w:r>
            <w:rPr>
              <w:rFonts w:ascii="黑体" w:hAnsi="黑体" w:eastAsia="黑体"/>
            </w:rPr>
            <w:t>2.1 系统总体设计</w:t>
          </w:r>
          <w:r>
            <w:tab/>
          </w:r>
          <w:r>
            <w:fldChar w:fldCharType="begin"/>
          </w:r>
          <w:r>
            <w:instrText xml:space="preserve"> PAGEREF _Toc30546 \h </w:instrText>
          </w:r>
          <w:r>
            <w:fldChar w:fldCharType="separate"/>
          </w:r>
          <w:r>
            <w:t>7</w:t>
          </w:r>
          <w:r>
            <w:fldChar w:fldCharType="end"/>
          </w:r>
          <w:r>
            <w:rPr>
              <w:rFonts w:ascii="黑体" w:hAnsi="黑体" w:eastAsia="黑体"/>
              <w:color w:val="000000"/>
            </w:rPr>
            <w:fldChar w:fldCharType="end"/>
          </w:r>
        </w:p>
        <w:p w14:paraId="15FFFEF8">
          <w:pPr>
            <w:pStyle w:val="30"/>
            <w:tabs>
              <w:tab w:val="right" w:leader="dot" w:pos="8300"/>
            </w:tabs>
          </w:pPr>
          <w:r>
            <w:rPr>
              <w:rFonts w:ascii="黑体" w:hAnsi="黑体" w:eastAsia="黑体"/>
              <w:color w:val="000000"/>
            </w:rPr>
            <w:fldChar w:fldCharType="begin"/>
          </w:r>
          <w:r>
            <w:rPr>
              <w:rFonts w:ascii="黑体" w:hAnsi="黑体" w:eastAsia="黑体"/>
            </w:rPr>
            <w:instrText xml:space="preserve"> HYPERLINK \l _Toc24968 </w:instrText>
          </w:r>
          <w:r>
            <w:rPr>
              <w:rFonts w:ascii="黑体" w:hAnsi="黑体" w:eastAsia="黑体"/>
            </w:rPr>
            <w:fldChar w:fldCharType="separate"/>
          </w:r>
          <w:r>
            <w:rPr>
              <w:rFonts w:ascii="黑体" w:hAnsi="黑体" w:eastAsia="黑体"/>
            </w:rPr>
            <w:t>2.2 系统功能与需求说明</w:t>
          </w:r>
          <w:r>
            <w:tab/>
          </w:r>
          <w:r>
            <w:fldChar w:fldCharType="begin"/>
          </w:r>
          <w:r>
            <w:instrText xml:space="preserve"> PAGEREF _Toc24968 \h </w:instrText>
          </w:r>
          <w:r>
            <w:fldChar w:fldCharType="separate"/>
          </w:r>
          <w:r>
            <w:t>8</w:t>
          </w:r>
          <w:r>
            <w:fldChar w:fldCharType="end"/>
          </w:r>
          <w:r>
            <w:rPr>
              <w:rFonts w:ascii="黑体" w:hAnsi="黑体" w:eastAsia="黑体"/>
              <w:color w:val="000000"/>
            </w:rPr>
            <w:fldChar w:fldCharType="end"/>
          </w:r>
        </w:p>
        <w:p w14:paraId="70529092">
          <w:pPr>
            <w:pStyle w:val="30"/>
            <w:tabs>
              <w:tab w:val="right" w:leader="dot" w:pos="8300"/>
            </w:tabs>
          </w:pPr>
          <w:r>
            <w:rPr>
              <w:rFonts w:ascii="黑体" w:hAnsi="黑体" w:eastAsia="黑体"/>
              <w:color w:val="000000"/>
            </w:rPr>
            <w:fldChar w:fldCharType="begin"/>
          </w:r>
          <w:r>
            <w:rPr>
              <w:rFonts w:ascii="黑体" w:hAnsi="黑体" w:eastAsia="黑体"/>
            </w:rPr>
            <w:instrText xml:space="preserve"> HYPERLINK \l _Toc27110 </w:instrText>
          </w:r>
          <w:r>
            <w:rPr>
              <w:rFonts w:ascii="黑体" w:hAnsi="黑体" w:eastAsia="黑体"/>
            </w:rPr>
            <w:fldChar w:fldCharType="separate"/>
          </w:r>
          <w:r>
            <w:rPr>
              <w:rFonts w:ascii="黑体" w:hAnsi="黑体" w:eastAsia="黑体"/>
            </w:rPr>
            <w:t>2.3 开发环境与技术栈</w:t>
          </w:r>
          <w:r>
            <w:tab/>
          </w:r>
          <w:r>
            <w:fldChar w:fldCharType="begin"/>
          </w:r>
          <w:r>
            <w:instrText xml:space="preserve"> PAGEREF _Toc27110 \h </w:instrText>
          </w:r>
          <w:r>
            <w:fldChar w:fldCharType="separate"/>
          </w:r>
          <w:r>
            <w:t>9</w:t>
          </w:r>
          <w:r>
            <w:fldChar w:fldCharType="end"/>
          </w:r>
          <w:r>
            <w:rPr>
              <w:rFonts w:ascii="黑体" w:hAnsi="黑体" w:eastAsia="黑体"/>
              <w:color w:val="000000"/>
            </w:rPr>
            <w:fldChar w:fldCharType="end"/>
          </w:r>
        </w:p>
        <w:p w14:paraId="4622CD42">
          <w:pPr>
            <w:pStyle w:val="27"/>
            <w:tabs>
              <w:tab w:val="right" w:leader="dot" w:pos="8300"/>
            </w:tabs>
          </w:pPr>
          <w:r>
            <w:rPr>
              <w:rFonts w:ascii="黑体" w:hAnsi="黑体" w:eastAsia="黑体"/>
              <w:color w:val="000000"/>
            </w:rPr>
            <w:fldChar w:fldCharType="begin"/>
          </w:r>
          <w:r>
            <w:rPr>
              <w:rFonts w:ascii="黑体" w:hAnsi="黑体" w:eastAsia="黑体"/>
            </w:rPr>
            <w:instrText xml:space="preserve"> HYPERLINK \l _Toc3640 </w:instrText>
          </w:r>
          <w:r>
            <w:rPr>
              <w:rFonts w:ascii="黑体" w:hAnsi="黑体" w:eastAsia="黑体"/>
            </w:rPr>
            <w:fldChar w:fldCharType="separate"/>
          </w:r>
          <w:r>
            <w:rPr>
              <w:rFonts w:ascii="黑体" w:hAnsi="黑体" w:eastAsia="黑体"/>
            </w:rPr>
            <w:t>第3章 硬件电路设计</w:t>
          </w:r>
          <w:r>
            <w:tab/>
          </w:r>
          <w:r>
            <w:fldChar w:fldCharType="begin"/>
          </w:r>
          <w:r>
            <w:instrText xml:space="preserve"> PAGEREF _Toc3640 \h </w:instrText>
          </w:r>
          <w:r>
            <w:fldChar w:fldCharType="separate"/>
          </w:r>
          <w:r>
            <w:t>10</w:t>
          </w:r>
          <w:r>
            <w:fldChar w:fldCharType="end"/>
          </w:r>
          <w:r>
            <w:rPr>
              <w:rFonts w:ascii="黑体" w:hAnsi="黑体" w:eastAsia="黑体"/>
              <w:color w:val="000000"/>
            </w:rPr>
            <w:fldChar w:fldCharType="end"/>
          </w:r>
        </w:p>
        <w:p w14:paraId="6541B91E">
          <w:pPr>
            <w:pStyle w:val="30"/>
            <w:tabs>
              <w:tab w:val="right" w:leader="dot" w:pos="8300"/>
            </w:tabs>
          </w:pPr>
          <w:r>
            <w:rPr>
              <w:rFonts w:ascii="黑体" w:hAnsi="黑体" w:eastAsia="黑体"/>
              <w:color w:val="000000"/>
            </w:rPr>
            <w:fldChar w:fldCharType="begin"/>
          </w:r>
          <w:r>
            <w:rPr>
              <w:rFonts w:ascii="黑体" w:hAnsi="黑体" w:eastAsia="黑体"/>
            </w:rPr>
            <w:instrText xml:space="preserve"> HYPERLINK \l _Toc29108 </w:instrText>
          </w:r>
          <w:r>
            <w:rPr>
              <w:rFonts w:ascii="黑体" w:hAnsi="黑体" w:eastAsia="黑体"/>
            </w:rPr>
            <w:fldChar w:fldCharType="separate"/>
          </w:r>
          <w:r>
            <w:rPr>
              <w:rFonts w:ascii="黑体" w:hAnsi="黑体" w:eastAsia="黑体"/>
            </w:rPr>
            <w:t>3.1 单片机最小系统设计</w:t>
          </w:r>
          <w:r>
            <w:tab/>
          </w:r>
          <w:r>
            <w:fldChar w:fldCharType="begin"/>
          </w:r>
          <w:r>
            <w:instrText xml:space="preserve"> PAGEREF _Toc29108 \h </w:instrText>
          </w:r>
          <w:r>
            <w:fldChar w:fldCharType="separate"/>
          </w:r>
          <w:r>
            <w:t>10</w:t>
          </w:r>
          <w:r>
            <w:fldChar w:fldCharType="end"/>
          </w:r>
          <w:r>
            <w:rPr>
              <w:rFonts w:ascii="黑体" w:hAnsi="黑体" w:eastAsia="黑体"/>
              <w:color w:val="000000"/>
            </w:rPr>
            <w:fldChar w:fldCharType="end"/>
          </w:r>
        </w:p>
        <w:p w14:paraId="71F8C913">
          <w:pPr>
            <w:pStyle w:val="24"/>
            <w:tabs>
              <w:tab w:val="right" w:leader="dot" w:pos="8300"/>
            </w:tabs>
          </w:pPr>
          <w:r>
            <w:rPr>
              <w:rFonts w:ascii="黑体" w:hAnsi="黑体" w:eastAsia="黑体"/>
              <w:color w:val="000000"/>
            </w:rPr>
            <w:fldChar w:fldCharType="begin"/>
          </w:r>
          <w:r>
            <w:rPr>
              <w:rFonts w:ascii="黑体" w:hAnsi="黑体" w:eastAsia="黑体"/>
            </w:rPr>
            <w:instrText xml:space="preserve"> HYPERLINK \l _Toc31709 </w:instrText>
          </w:r>
          <w:r>
            <w:rPr>
              <w:rFonts w:ascii="黑体" w:hAnsi="黑体" w:eastAsia="黑体"/>
            </w:rPr>
            <w:fldChar w:fldCharType="separate"/>
          </w:r>
          <w:r>
            <w:rPr>
              <w:rFonts w:ascii="黑体" w:hAnsi="黑体" w:eastAsia="黑体"/>
            </w:rPr>
            <w:t>3.1.1 MCU选型分析</w:t>
          </w:r>
          <w:r>
            <w:tab/>
          </w:r>
          <w:r>
            <w:fldChar w:fldCharType="begin"/>
          </w:r>
          <w:r>
            <w:instrText xml:space="preserve"> PAGEREF _Toc31709 \h </w:instrText>
          </w:r>
          <w:r>
            <w:fldChar w:fldCharType="separate"/>
          </w:r>
          <w:r>
            <w:t>10</w:t>
          </w:r>
          <w:r>
            <w:fldChar w:fldCharType="end"/>
          </w:r>
          <w:r>
            <w:rPr>
              <w:rFonts w:ascii="黑体" w:hAnsi="黑体" w:eastAsia="黑体"/>
              <w:color w:val="000000"/>
            </w:rPr>
            <w:fldChar w:fldCharType="end"/>
          </w:r>
        </w:p>
        <w:p w14:paraId="07FEAC5B">
          <w:pPr>
            <w:pStyle w:val="24"/>
            <w:tabs>
              <w:tab w:val="right" w:leader="dot" w:pos="8300"/>
            </w:tabs>
          </w:pPr>
          <w:r>
            <w:rPr>
              <w:rFonts w:ascii="黑体" w:hAnsi="黑体" w:eastAsia="黑体"/>
              <w:color w:val="000000"/>
            </w:rPr>
            <w:fldChar w:fldCharType="begin"/>
          </w:r>
          <w:r>
            <w:rPr>
              <w:rFonts w:ascii="黑体" w:hAnsi="黑体" w:eastAsia="黑体"/>
            </w:rPr>
            <w:instrText xml:space="preserve"> HYPERLINK \l _Toc3511 </w:instrText>
          </w:r>
          <w:r>
            <w:rPr>
              <w:rFonts w:ascii="黑体" w:hAnsi="黑体" w:eastAsia="黑体"/>
            </w:rPr>
            <w:fldChar w:fldCharType="separate"/>
          </w:r>
          <w:r>
            <w:rPr>
              <w:rFonts w:ascii="黑体" w:hAnsi="黑体" w:eastAsia="黑体"/>
            </w:rPr>
            <w:t>3.1.3 复位电路与电源电路</w:t>
          </w:r>
          <w:r>
            <w:tab/>
          </w:r>
          <w:r>
            <w:fldChar w:fldCharType="begin"/>
          </w:r>
          <w:r>
            <w:instrText xml:space="preserve"> PAGEREF _Toc3511 \h </w:instrText>
          </w:r>
          <w:r>
            <w:fldChar w:fldCharType="separate"/>
          </w:r>
          <w:r>
            <w:t>12</w:t>
          </w:r>
          <w:r>
            <w:fldChar w:fldCharType="end"/>
          </w:r>
          <w:r>
            <w:rPr>
              <w:rFonts w:ascii="黑体" w:hAnsi="黑体" w:eastAsia="黑体"/>
              <w:color w:val="000000"/>
            </w:rPr>
            <w:fldChar w:fldCharType="end"/>
          </w:r>
        </w:p>
        <w:p w14:paraId="6FF68786">
          <w:pPr>
            <w:pStyle w:val="30"/>
            <w:tabs>
              <w:tab w:val="right" w:leader="dot" w:pos="8300"/>
            </w:tabs>
          </w:pPr>
          <w:r>
            <w:rPr>
              <w:rFonts w:ascii="黑体" w:hAnsi="黑体" w:eastAsia="黑体"/>
              <w:color w:val="000000"/>
            </w:rPr>
            <w:fldChar w:fldCharType="begin"/>
          </w:r>
          <w:r>
            <w:rPr>
              <w:rFonts w:ascii="黑体" w:hAnsi="黑体" w:eastAsia="黑体"/>
            </w:rPr>
            <w:instrText xml:space="preserve"> HYPERLINK \l _Toc7317 </w:instrText>
          </w:r>
          <w:r>
            <w:rPr>
              <w:rFonts w:ascii="黑体" w:hAnsi="黑体" w:eastAsia="黑体"/>
            </w:rPr>
            <w:fldChar w:fldCharType="separate"/>
          </w:r>
          <w:r>
            <w:rPr>
              <w:rFonts w:ascii="黑体" w:hAnsi="黑体" w:eastAsia="黑体"/>
            </w:rPr>
            <w:t>3.2 外设模块电路设计</w:t>
          </w:r>
          <w:r>
            <w:tab/>
          </w:r>
          <w:r>
            <w:fldChar w:fldCharType="begin"/>
          </w:r>
          <w:r>
            <w:instrText xml:space="preserve"> PAGEREF _Toc7317 \h </w:instrText>
          </w:r>
          <w:r>
            <w:fldChar w:fldCharType="separate"/>
          </w:r>
          <w:r>
            <w:t>12</w:t>
          </w:r>
          <w:r>
            <w:fldChar w:fldCharType="end"/>
          </w:r>
          <w:r>
            <w:rPr>
              <w:rFonts w:ascii="黑体" w:hAnsi="黑体" w:eastAsia="黑体"/>
              <w:color w:val="000000"/>
            </w:rPr>
            <w:fldChar w:fldCharType="end"/>
          </w:r>
        </w:p>
        <w:p w14:paraId="48BCA867">
          <w:pPr>
            <w:pStyle w:val="24"/>
            <w:tabs>
              <w:tab w:val="right" w:leader="dot" w:pos="8300"/>
            </w:tabs>
          </w:pPr>
          <w:r>
            <w:rPr>
              <w:rFonts w:ascii="黑体" w:hAnsi="黑体" w:eastAsia="黑体"/>
              <w:color w:val="000000"/>
            </w:rPr>
            <w:fldChar w:fldCharType="begin"/>
          </w:r>
          <w:r>
            <w:rPr>
              <w:rFonts w:ascii="黑体" w:hAnsi="黑体" w:eastAsia="黑体"/>
            </w:rPr>
            <w:instrText xml:space="preserve"> HYPERLINK \l _Toc25190 </w:instrText>
          </w:r>
          <w:r>
            <w:rPr>
              <w:rFonts w:ascii="黑体" w:hAnsi="黑体" w:eastAsia="黑体"/>
            </w:rPr>
            <w:fldChar w:fldCharType="separate"/>
          </w:r>
          <w:r>
            <w:rPr>
              <w:rFonts w:ascii="黑体" w:hAnsi="黑体" w:eastAsia="黑体"/>
            </w:rPr>
            <w:t>3.2.1 OLED/LCD显示屏电路（GC9A01）</w:t>
          </w:r>
          <w:r>
            <w:tab/>
          </w:r>
          <w:r>
            <w:fldChar w:fldCharType="begin"/>
          </w:r>
          <w:r>
            <w:instrText xml:space="preserve"> PAGEREF _Toc25190 \h </w:instrText>
          </w:r>
          <w:r>
            <w:fldChar w:fldCharType="separate"/>
          </w:r>
          <w:r>
            <w:t>12</w:t>
          </w:r>
          <w:r>
            <w:fldChar w:fldCharType="end"/>
          </w:r>
          <w:r>
            <w:rPr>
              <w:rFonts w:ascii="黑体" w:hAnsi="黑体" w:eastAsia="黑体"/>
              <w:color w:val="000000"/>
            </w:rPr>
            <w:fldChar w:fldCharType="end"/>
          </w:r>
        </w:p>
        <w:p w14:paraId="216A8A4A">
          <w:pPr>
            <w:pStyle w:val="24"/>
            <w:tabs>
              <w:tab w:val="right" w:leader="dot" w:pos="8300"/>
            </w:tabs>
          </w:pPr>
          <w:r>
            <w:rPr>
              <w:rFonts w:ascii="黑体" w:hAnsi="黑体" w:eastAsia="黑体"/>
              <w:color w:val="000000"/>
            </w:rPr>
            <w:fldChar w:fldCharType="begin"/>
          </w:r>
          <w:r>
            <w:rPr>
              <w:rFonts w:ascii="黑体" w:hAnsi="黑体" w:eastAsia="黑体"/>
            </w:rPr>
            <w:instrText xml:space="preserve"> HYPERLINK \l _Toc15010 </w:instrText>
          </w:r>
          <w:r>
            <w:rPr>
              <w:rFonts w:ascii="黑体" w:hAnsi="黑体" w:eastAsia="黑体"/>
            </w:rPr>
            <w:fldChar w:fldCharType="separate"/>
          </w:r>
          <w:r>
            <w:rPr>
              <w:rFonts w:ascii="黑体" w:hAnsi="黑体" w:eastAsia="黑体"/>
            </w:rPr>
            <w:t>3.2.2 触控模块电路（CST816D）</w:t>
          </w:r>
          <w:r>
            <w:tab/>
          </w:r>
          <w:r>
            <w:fldChar w:fldCharType="begin"/>
          </w:r>
          <w:r>
            <w:instrText xml:space="preserve"> PAGEREF _Toc15010 \h </w:instrText>
          </w:r>
          <w:r>
            <w:fldChar w:fldCharType="separate"/>
          </w:r>
          <w:r>
            <w:t>12</w:t>
          </w:r>
          <w:r>
            <w:fldChar w:fldCharType="end"/>
          </w:r>
          <w:r>
            <w:rPr>
              <w:rFonts w:ascii="黑体" w:hAnsi="黑体" w:eastAsia="黑体"/>
              <w:color w:val="000000"/>
            </w:rPr>
            <w:fldChar w:fldCharType="end"/>
          </w:r>
        </w:p>
        <w:p w14:paraId="11E85134">
          <w:pPr>
            <w:pStyle w:val="24"/>
            <w:tabs>
              <w:tab w:val="right" w:leader="dot" w:pos="8300"/>
            </w:tabs>
          </w:pPr>
          <w:r>
            <w:rPr>
              <w:rFonts w:ascii="黑体" w:hAnsi="黑体" w:eastAsia="黑体"/>
              <w:color w:val="000000"/>
            </w:rPr>
            <w:fldChar w:fldCharType="begin"/>
          </w:r>
          <w:r>
            <w:rPr>
              <w:rFonts w:ascii="黑体" w:hAnsi="黑体" w:eastAsia="黑体"/>
            </w:rPr>
            <w:instrText xml:space="preserve"> HYPERLINK \l _Toc29206 </w:instrText>
          </w:r>
          <w:r>
            <w:rPr>
              <w:rFonts w:ascii="黑体" w:hAnsi="黑体" w:eastAsia="黑体"/>
            </w:rPr>
            <w:fldChar w:fldCharType="separate"/>
          </w:r>
          <w:r>
            <w:rPr>
              <w:rFonts w:ascii="黑体" w:hAnsi="黑体" w:eastAsia="黑体"/>
            </w:rPr>
            <w:t>3.2.3 温湿度传感器电路（SHT30，预留）</w:t>
          </w:r>
          <w:r>
            <w:tab/>
          </w:r>
          <w:r>
            <w:fldChar w:fldCharType="begin"/>
          </w:r>
          <w:r>
            <w:instrText xml:space="preserve"> PAGEREF _Toc29206 \h </w:instrText>
          </w:r>
          <w:r>
            <w:fldChar w:fldCharType="separate"/>
          </w:r>
          <w:r>
            <w:t>12</w:t>
          </w:r>
          <w:r>
            <w:fldChar w:fldCharType="end"/>
          </w:r>
          <w:r>
            <w:rPr>
              <w:rFonts w:ascii="黑体" w:hAnsi="黑体" w:eastAsia="黑体"/>
              <w:color w:val="000000"/>
            </w:rPr>
            <w:fldChar w:fldCharType="end"/>
          </w:r>
        </w:p>
        <w:p w14:paraId="1E988831">
          <w:pPr>
            <w:pStyle w:val="24"/>
            <w:tabs>
              <w:tab w:val="right" w:leader="dot" w:pos="8300"/>
            </w:tabs>
          </w:pPr>
          <w:r>
            <w:rPr>
              <w:rFonts w:ascii="黑体" w:hAnsi="黑体" w:eastAsia="黑体"/>
              <w:color w:val="000000"/>
            </w:rPr>
            <w:fldChar w:fldCharType="begin"/>
          </w:r>
          <w:r>
            <w:rPr>
              <w:rFonts w:ascii="黑体" w:hAnsi="黑体" w:eastAsia="黑体"/>
            </w:rPr>
            <w:instrText xml:space="preserve"> HYPERLINK \l _Toc5044 </w:instrText>
          </w:r>
          <w:r>
            <w:rPr>
              <w:rFonts w:ascii="黑体" w:hAnsi="黑体" w:eastAsia="黑体"/>
            </w:rPr>
            <w:fldChar w:fldCharType="separate"/>
          </w:r>
          <w:r>
            <w:rPr>
              <w:rFonts w:ascii="黑体" w:hAnsi="黑体" w:eastAsia="黑体"/>
            </w:rPr>
            <w:t>3.2.4 人体红外传感器与光敏电阻（预留）</w:t>
          </w:r>
          <w:r>
            <w:tab/>
          </w:r>
          <w:r>
            <w:fldChar w:fldCharType="begin"/>
          </w:r>
          <w:r>
            <w:instrText xml:space="preserve"> PAGEREF _Toc5044 \h </w:instrText>
          </w:r>
          <w:r>
            <w:fldChar w:fldCharType="separate"/>
          </w:r>
          <w:r>
            <w:t>13</w:t>
          </w:r>
          <w:r>
            <w:fldChar w:fldCharType="end"/>
          </w:r>
          <w:r>
            <w:rPr>
              <w:rFonts w:ascii="黑体" w:hAnsi="黑体" w:eastAsia="黑体"/>
              <w:color w:val="000000"/>
            </w:rPr>
            <w:fldChar w:fldCharType="end"/>
          </w:r>
        </w:p>
        <w:p w14:paraId="00CCE738">
          <w:pPr>
            <w:pStyle w:val="24"/>
            <w:tabs>
              <w:tab w:val="right" w:leader="dot" w:pos="8300"/>
            </w:tabs>
          </w:pPr>
          <w:r>
            <w:rPr>
              <w:rFonts w:ascii="黑体" w:hAnsi="黑体" w:eastAsia="黑体"/>
              <w:color w:val="000000"/>
            </w:rPr>
            <w:fldChar w:fldCharType="begin"/>
          </w:r>
          <w:r>
            <w:rPr>
              <w:rFonts w:ascii="黑体" w:hAnsi="黑体" w:eastAsia="黑体"/>
            </w:rPr>
            <w:instrText xml:space="preserve"> HYPERLINK \l _Toc32156 </w:instrText>
          </w:r>
          <w:r>
            <w:rPr>
              <w:rFonts w:ascii="黑体" w:hAnsi="黑体" w:eastAsia="黑体"/>
            </w:rPr>
            <w:fldChar w:fldCharType="separate"/>
          </w:r>
          <w:r>
            <w:rPr>
              <w:rFonts w:ascii="黑体" w:hAnsi="黑体" w:eastAsia="黑体"/>
            </w:rPr>
            <w:t>3.2.5 I2S音频输出与警报模块</w:t>
          </w:r>
          <w:r>
            <w:tab/>
          </w:r>
          <w:r>
            <w:fldChar w:fldCharType="begin"/>
          </w:r>
          <w:r>
            <w:instrText xml:space="preserve"> PAGEREF _Toc32156 \h </w:instrText>
          </w:r>
          <w:r>
            <w:fldChar w:fldCharType="separate"/>
          </w:r>
          <w:r>
            <w:t>13</w:t>
          </w:r>
          <w:r>
            <w:fldChar w:fldCharType="end"/>
          </w:r>
          <w:r>
            <w:rPr>
              <w:rFonts w:ascii="黑体" w:hAnsi="黑体" w:eastAsia="黑体"/>
              <w:color w:val="000000"/>
            </w:rPr>
            <w:fldChar w:fldCharType="end"/>
          </w:r>
        </w:p>
        <w:p w14:paraId="0DFA3965">
          <w:pPr>
            <w:pStyle w:val="24"/>
            <w:tabs>
              <w:tab w:val="right" w:leader="dot" w:pos="8300"/>
            </w:tabs>
          </w:pPr>
          <w:r>
            <w:rPr>
              <w:rFonts w:ascii="黑体" w:hAnsi="黑体" w:eastAsia="黑体"/>
              <w:color w:val="000000"/>
            </w:rPr>
            <w:fldChar w:fldCharType="begin"/>
          </w:r>
          <w:r>
            <w:rPr>
              <w:rFonts w:ascii="黑体" w:hAnsi="黑体" w:eastAsia="黑体"/>
            </w:rPr>
            <w:instrText xml:space="preserve"> HYPERLINK \l _Toc8076 </w:instrText>
          </w:r>
          <w:r>
            <w:rPr>
              <w:rFonts w:ascii="黑体" w:hAnsi="黑体" w:eastAsia="黑体"/>
            </w:rPr>
            <w:fldChar w:fldCharType="separate"/>
          </w:r>
          <w:r>
            <w:rPr>
              <w:rFonts w:ascii="黑体" w:hAnsi="黑体" w:eastAsia="黑体"/>
            </w:rPr>
            <w:t>3.2.6 完整引脚分配表</w:t>
          </w:r>
          <w:r>
            <w:tab/>
          </w:r>
          <w:r>
            <w:fldChar w:fldCharType="begin"/>
          </w:r>
          <w:r>
            <w:instrText xml:space="preserve"> PAGEREF _Toc8076 \h </w:instrText>
          </w:r>
          <w:r>
            <w:fldChar w:fldCharType="separate"/>
          </w:r>
          <w:r>
            <w:t>13</w:t>
          </w:r>
          <w:r>
            <w:fldChar w:fldCharType="end"/>
          </w:r>
          <w:r>
            <w:rPr>
              <w:rFonts w:ascii="黑体" w:hAnsi="黑体" w:eastAsia="黑体"/>
              <w:color w:val="000000"/>
            </w:rPr>
            <w:fldChar w:fldCharType="end"/>
          </w:r>
        </w:p>
        <w:p w14:paraId="726D5DE3">
          <w:pPr>
            <w:pStyle w:val="27"/>
            <w:tabs>
              <w:tab w:val="right" w:leader="dot" w:pos="8300"/>
            </w:tabs>
          </w:pPr>
          <w:r>
            <w:rPr>
              <w:rFonts w:ascii="黑体" w:hAnsi="黑体" w:eastAsia="黑体"/>
              <w:color w:val="000000"/>
            </w:rPr>
            <w:fldChar w:fldCharType="begin"/>
          </w:r>
          <w:r>
            <w:rPr>
              <w:rFonts w:ascii="黑体" w:hAnsi="黑体" w:eastAsia="黑体"/>
            </w:rPr>
            <w:instrText xml:space="preserve"> HYPERLINK \l _Toc30448 </w:instrText>
          </w:r>
          <w:r>
            <w:rPr>
              <w:rFonts w:ascii="黑体" w:hAnsi="黑体" w:eastAsia="黑体"/>
            </w:rPr>
            <w:fldChar w:fldCharType="separate"/>
          </w:r>
          <w:r>
            <w:rPr>
              <w:rFonts w:ascii="黑体" w:hAnsi="黑体" w:eastAsia="黑体"/>
            </w:rPr>
            <w:t>第4章 系统程序设计</w:t>
          </w:r>
          <w:r>
            <w:tab/>
          </w:r>
          <w:r>
            <w:fldChar w:fldCharType="begin"/>
          </w:r>
          <w:r>
            <w:instrText xml:space="preserve"> PAGEREF _Toc30448 \h </w:instrText>
          </w:r>
          <w:r>
            <w:fldChar w:fldCharType="separate"/>
          </w:r>
          <w:r>
            <w:t>14</w:t>
          </w:r>
          <w:r>
            <w:fldChar w:fldCharType="end"/>
          </w:r>
          <w:r>
            <w:rPr>
              <w:rFonts w:ascii="黑体" w:hAnsi="黑体" w:eastAsia="黑体"/>
              <w:color w:val="000000"/>
            </w:rPr>
            <w:fldChar w:fldCharType="end"/>
          </w:r>
        </w:p>
        <w:p w14:paraId="29C7FCA9">
          <w:pPr>
            <w:pStyle w:val="30"/>
            <w:tabs>
              <w:tab w:val="right" w:leader="dot" w:pos="8300"/>
            </w:tabs>
          </w:pPr>
          <w:r>
            <w:rPr>
              <w:rFonts w:ascii="黑体" w:hAnsi="黑体" w:eastAsia="黑体"/>
              <w:color w:val="000000"/>
            </w:rPr>
            <w:fldChar w:fldCharType="begin"/>
          </w:r>
          <w:r>
            <w:rPr>
              <w:rFonts w:ascii="黑体" w:hAnsi="黑体" w:eastAsia="黑体"/>
            </w:rPr>
            <w:instrText xml:space="preserve"> HYPERLINK \l _Toc25753 </w:instrText>
          </w:r>
          <w:r>
            <w:rPr>
              <w:rFonts w:ascii="黑体" w:hAnsi="黑体" w:eastAsia="黑体"/>
            </w:rPr>
            <w:fldChar w:fldCharType="separate"/>
          </w:r>
          <w:r>
            <w:rPr>
              <w:rFonts w:ascii="黑体" w:hAnsi="黑体" w:eastAsia="黑体"/>
            </w:rPr>
            <w:t>4.1 FreeRTOS任务架构设计</w:t>
          </w:r>
          <w:r>
            <w:tab/>
          </w:r>
          <w:r>
            <w:fldChar w:fldCharType="begin"/>
          </w:r>
          <w:r>
            <w:instrText xml:space="preserve"> PAGEREF _Toc25753 \h </w:instrText>
          </w:r>
          <w:r>
            <w:fldChar w:fldCharType="separate"/>
          </w:r>
          <w:r>
            <w:t>14</w:t>
          </w:r>
          <w:r>
            <w:fldChar w:fldCharType="end"/>
          </w:r>
          <w:r>
            <w:rPr>
              <w:rFonts w:ascii="黑体" w:hAnsi="黑体" w:eastAsia="黑体"/>
              <w:color w:val="000000"/>
            </w:rPr>
            <w:fldChar w:fldCharType="end"/>
          </w:r>
        </w:p>
        <w:p w14:paraId="77D82FA7">
          <w:pPr>
            <w:pStyle w:val="30"/>
            <w:tabs>
              <w:tab w:val="right" w:leader="dot" w:pos="8300"/>
            </w:tabs>
          </w:pPr>
          <w:r>
            <w:rPr>
              <w:rFonts w:ascii="黑体" w:hAnsi="黑体" w:eastAsia="黑体"/>
              <w:color w:val="000000"/>
            </w:rPr>
            <w:fldChar w:fldCharType="begin"/>
          </w:r>
          <w:r>
            <w:rPr>
              <w:rFonts w:ascii="黑体" w:hAnsi="黑体" w:eastAsia="黑体"/>
            </w:rPr>
            <w:instrText xml:space="preserve"> HYPERLINK \l _Toc32212 </w:instrText>
          </w:r>
          <w:r>
            <w:rPr>
              <w:rFonts w:ascii="黑体" w:hAnsi="黑体" w:eastAsia="黑体"/>
            </w:rPr>
            <w:fldChar w:fldCharType="separate"/>
          </w:r>
          <w:r>
            <w:rPr>
              <w:rFonts w:ascii="黑体" w:hAnsi="黑体" w:eastAsia="黑体"/>
            </w:rPr>
            <w:t>4.2 任务间通信与同步机制</w:t>
          </w:r>
          <w:r>
            <w:tab/>
          </w:r>
          <w:r>
            <w:fldChar w:fldCharType="begin"/>
          </w:r>
          <w:r>
            <w:instrText xml:space="preserve"> PAGEREF _Toc32212 \h </w:instrText>
          </w:r>
          <w:r>
            <w:fldChar w:fldCharType="separate"/>
          </w:r>
          <w:r>
            <w:t>15</w:t>
          </w:r>
          <w:r>
            <w:fldChar w:fldCharType="end"/>
          </w:r>
          <w:r>
            <w:rPr>
              <w:rFonts w:ascii="黑体" w:hAnsi="黑体" w:eastAsia="黑体"/>
              <w:color w:val="000000"/>
            </w:rPr>
            <w:fldChar w:fldCharType="end"/>
          </w:r>
        </w:p>
        <w:p w14:paraId="7E2D6E18">
          <w:pPr>
            <w:pStyle w:val="24"/>
            <w:tabs>
              <w:tab w:val="right" w:leader="dot" w:pos="8300"/>
            </w:tabs>
          </w:pPr>
          <w:r>
            <w:rPr>
              <w:rFonts w:ascii="黑体" w:hAnsi="黑体" w:eastAsia="黑体"/>
              <w:color w:val="000000"/>
            </w:rPr>
            <w:fldChar w:fldCharType="begin"/>
          </w:r>
          <w:r>
            <w:rPr>
              <w:rFonts w:ascii="黑体" w:hAnsi="黑体" w:eastAsia="黑体"/>
            </w:rPr>
            <w:instrText xml:space="preserve"> HYPERLINK \l _Toc4724 </w:instrText>
          </w:r>
          <w:r>
            <w:rPr>
              <w:rFonts w:ascii="黑体" w:hAnsi="黑体" w:eastAsia="黑体"/>
            </w:rPr>
            <w:fldChar w:fldCharType="separate"/>
          </w:r>
          <w:r>
            <w:rPr>
              <w:rFonts w:ascii="黑体" w:hAnsi="黑体" w:eastAsia="黑体"/>
            </w:rPr>
            <w:t>4.2.1 互斥锁——LVGL临界资源保护</w:t>
          </w:r>
          <w:r>
            <w:tab/>
          </w:r>
          <w:r>
            <w:fldChar w:fldCharType="begin"/>
          </w:r>
          <w:r>
            <w:instrText xml:space="preserve"> PAGEREF _Toc4724 \h </w:instrText>
          </w:r>
          <w:r>
            <w:fldChar w:fldCharType="separate"/>
          </w:r>
          <w:r>
            <w:t>15</w:t>
          </w:r>
          <w:r>
            <w:fldChar w:fldCharType="end"/>
          </w:r>
          <w:r>
            <w:rPr>
              <w:rFonts w:ascii="黑体" w:hAnsi="黑体" w:eastAsia="黑体"/>
              <w:color w:val="000000"/>
            </w:rPr>
            <w:fldChar w:fldCharType="end"/>
          </w:r>
        </w:p>
        <w:p w14:paraId="0E83E039">
          <w:pPr>
            <w:pStyle w:val="24"/>
            <w:tabs>
              <w:tab w:val="right" w:leader="dot" w:pos="8300"/>
            </w:tabs>
          </w:pPr>
          <w:r>
            <w:rPr>
              <w:rFonts w:ascii="黑体" w:hAnsi="黑体" w:eastAsia="黑体"/>
              <w:color w:val="000000"/>
            </w:rPr>
            <w:fldChar w:fldCharType="begin"/>
          </w:r>
          <w:r>
            <w:rPr>
              <w:rFonts w:ascii="黑体" w:hAnsi="黑体" w:eastAsia="黑体"/>
            </w:rPr>
            <w:instrText xml:space="preserve"> HYPERLINK \l _Toc24272 </w:instrText>
          </w:r>
          <w:r>
            <w:rPr>
              <w:rFonts w:ascii="黑体" w:hAnsi="黑体" w:eastAsia="黑体"/>
            </w:rPr>
            <w:fldChar w:fldCharType="separate"/>
          </w:r>
          <w:r>
            <w:rPr>
              <w:rFonts w:ascii="黑体" w:hAnsi="黑体" w:eastAsia="黑体"/>
            </w:rPr>
            <w:t>4.2.2 消息队列——RTC时间数据的异步传输</w:t>
          </w:r>
          <w:r>
            <w:tab/>
          </w:r>
          <w:r>
            <w:fldChar w:fldCharType="begin"/>
          </w:r>
          <w:r>
            <w:instrText xml:space="preserve"> PAGEREF _Toc24272 \h </w:instrText>
          </w:r>
          <w:r>
            <w:fldChar w:fldCharType="separate"/>
          </w:r>
          <w:r>
            <w:t>16</w:t>
          </w:r>
          <w:r>
            <w:fldChar w:fldCharType="end"/>
          </w:r>
          <w:r>
            <w:rPr>
              <w:rFonts w:ascii="黑体" w:hAnsi="黑体" w:eastAsia="黑体"/>
              <w:color w:val="000000"/>
            </w:rPr>
            <w:fldChar w:fldCharType="end"/>
          </w:r>
        </w:p>
        <w:p w14:paraId="427CC45A">
          <w:pPr>
            <w:pStyle w:val="24"/>
            <w:tabs>
              <w:tab w:val="right" w:leader="dot" w:pos="8300"/>
            </w:tabs>
          </w:pPr>
          <w:r>
            <w:rPr>
              <w:rFonts w:ascii="黑体" w:hAnsi="黑体" w:eastAsia="黑体"/>
              <w:color w:val="000000"/>
            </w:rPr>
            <w:fldChar w:fldCharType="begin"/>
          </w:r>
          <w:r>
            <w:rPr>
              <w:rFonts w:ascii="黑体" w:hAnsi="黑体" w:eastAsia="黑体"/>
            </w:rPr>
            <w:instrText xml:space="preserve"> HYPERLINK \l _Toc6518 </w:instrText>
          </w:r>
          <w:r>
            <w:rPr>
              <w:rFonts w:ascii="黑体" w:hAnsi="黑体" w:eastAsia="黑体"/>
            </w:rPr>
            <w:fldChar w:fldCharType="separate"/>
          </w:r>
          <w:r>
            <w:rPr>
              <w:rFonts w:ascii="黑体" w:hAnsi="黑体" w:eastAsia="黑体"/>
            </w:rPr>
            <w:t>4.2.3 直接任务通知——触控手势事件的低延迟传输</w:t>
          </w:r>
          <w:r>
            <w:tab/>
          </w:r>
          <w:r>
            <w:fldChar w:fldCharType="begin"/>
          </w:r>
          <w:r>
            <w:instrText xml:space="preserve"> PAGEREF _Toc6518 \h </w:instrText>
          </w:r>
          <w:r>
            <w:fldChar w:fldCharType="separate"/>
          </w:r>
          <w:r>
            <w:t>17</w:t>
          </w:r>
          <w:r>
            <w:fldChar w:fldCharType="end"/>
          </w:r>
          <w:r>
            <w:rPr>
              <w:rFonts w:ascii="黑体" w:hAnsi="黑体" w:eastAsia="黑体"/>
              <w:color w:val="000000"/>
            </w:rPr>
            <w:fldChar w:fldCharType="end"/>
          </w:r>
        </w:p>
        <w:p w14:paraId="5A966577">
          <w:pPr>
            <w:pStyle w:val="24"/>
            <w:tabs>
              <w:tab w:val="right" w:leader="dot" w:pos="8300"/>
            </w:tabs>
          </w:pPr>
          <w:r>
            <w:rPr>
              <w:rFonts w:ascii="黑体" w:hAnsi="黑体" w:eastAsia="黑体"/>
              <w:color w:val="000000"/>
            </w:rPr>
            <w:fldChar w:fldCharType="begin"/>
          </w:r>
          <w:r>
            <w:rPr>
              <w:rFonts w:ascii="黑体" w:hAnsi="黑体" w:eastAsia="黑体"/>
            </w:rPr>
            <w:instrText xml:space="preserve"> HYPERLINK \l _Toc3848 </w:instrText>
          </w:r>
          <w:r>
            <w:rPr>
              <w:rFonts w:ascii="黑体" w:hAnsi="黑体" w:eastAsia="黑体"/>
            </w:rPr>
            <w:fldChar w:fldCharType="separate"/>
          </w:r>
          <w:r>
            <w:rPr>
              <w:rFonts w:ascii="黑体" w:hAnsi="黑体" w:eastAsia="黑体"/>
            </w:rPr>
            <w:t>4.2.4 事件标志组（预留）</w:t>
          </w:r>
          <w:r>
            <w:tab/>
          </w:r>
          <w:r>
            <w:fldChar w:fldCharType="begin"/>
          </w:r>
          <w:r>
            <w:instrText xml:space="preserve"> PAGEREF _Toc3848 \h </w:instrText>
          </w:r>
          <w:r>
            <w:fldChar w:fldCharType="separate"/>
          </w:r>
          <w:r>
            <w:t>18</w:t>
          </w:r>
          <w:r>
            <w:fldChar w:fldCharType="end"/>
          </w:r>
          <w:r>
            <w:rPr>
              <w:rFonts w:ascii="黑体" w:hAnsi="黑体" w:eastAsia="黑体"/>
              <w:color w:val="000000"/>
            </w:rPr>
            <w:fldChar w:fldCharType="end"/>
          </w:r>
        </w:p>
        <w:p w14:paraId="5403AA6F">
          <w:pPr>
            <w:pStyle w:val="30"/>
            <w:tabs>
              <w:tab w:val="right" w:leader="dot" w:pos="8300"/>
            </w:tabs>
          </w:pPr>
          <w:r>
            <w:rPr>
              <w:rFonts w:ascii="黑体" w:hAnsi="黑体" w:eastAsia="黑体"/>
              <w:color w:val="000000"/>
            </w:rPr>
            <w:fldChar w:fldCharType="begin"/>
          </w:r>
          <w:r>
            <w:rPr>
              <w:rFonts w:ascii="黑体" w:hAnsi="黑体" w:eastAsia="黑体"/>
            </w:rPr>
            <w:instrText xml:space="preserve"> HYPERLINK \l _Toc28597 </w:instrText>
          </w:r>
          <w:r>
            <w:rPr>
              <w:rFonts w:ascii="黑体" w:hAnsi="黑体" w:eastAsia="黑体"/>
            </w:rPr>
            <w:fldChar w:fldCharType="separate"/>
          </w:r>
          <w:r>
            <w:rPr>
              <w:rFonts w:ascii="黑体" w:hAnsi="黑体" w:eastAsia="黑体"/>
            </w:rPr>
            <w:t>4.3 核心功能模块程序实现</w:t>
          </w:r>
          <w:r>
            <w:tab/>
          </w:r>
          <w:r>
            <w:fldChar w:fldCharType="begin"/>
          </w:r>
          <w:r>
            <w:instrText xml:space="preserve"> PAGEREF _Toc28597 \h </w:instrText>
          </w:r>
          <w:r>
            <w:fldChar w:fldCharType="separate"/>
          </w:r>
          <w:r>
            <w:t>18</w:t>
          </w:r>
          <w:r>
            <w:fldChar w:fldCharType="end"/>
          </w:r>
          <w:r>
            <w:rPr>
              <w:rFonts w:ascii="黑体" w:hAnsi="黑体" w:eastAsia="黑体"/>
              <w:color w:val="000000"/>
            </w:rPr>
            <w:fldChar w:fldCharType="end"/>
          </w:r>
        </w:p>
        <w:p w14:paraId="30A42C91">
          <w:pPr>
            <w:pStyle w:val="24"/>
            <w:tabs>
              <w:tab w:val="right" w:leader="dot" w:pos="8300"/>
            </w:tabs>
          </w:pPr>
          <w:r>
            <w:rPr>
              <w:rFonts w:ascii="黑体" w:hAnsi="黑体" w:eastAsia="黑体"/>
              <w:color w:val="000000"/>
            </w:rPr>
            <w:fldChar w:fldCharType="begin"/>
          </w:r>
          <w:r>
            <w:rPr>
              <w:rFonts w:ascii="黑体" w:hAnsi="黑体" w:eastAsia="黑体"/>
            </w:rPr>
            <w:instrText xml:space="preserve"> HYPERLINK \l _Toc13232 </w:instrText>
          </w:r>
          <w:r>
            <w:rPr>
              <w:rFonts w:ascii="黑体" w:hAnsi="黑体" w:eastAsia="黑体"/>
            </w:rPr>
            <w:fldChar w:fldCharType="separate"/>
          </w:r>
          <w:r>
            <w:rPr>
              <w:rFonts w:ascii="黑体" w:hAnsi="黑体" w:eastAsia="黑体"/>
            </w:rPr>
            <w:t>4.3.1 界面显示模块</w:t>
          </w:r>
          <w:r>
            <w:tab/>
          </w:r>
          <w:r>
            <w:fldChar w:fldCharType="begin"/>
          </w:r>
          <w:r>
            <w:instrText xml:space="preserve"> PAGEREF _Toc13232 \h </w:instrText>
          </w:r>
          <w:r>
            <w:fldChar w:fldCharType="separate"/>
          </w:r>
          <w:r>
            <w:t>18</w:t>
          </w:r>
          <w:r>
            <w:fldChar w:fldCharType="end"/>
          </w:r>
          <w:r>
            <w:rPr>
              <w:rFonts w:ascii="黑体" w:hAnsi="黑体" w:eastAsia="黑体"/>
              <w:color w:val="000000"/>
            </w:rPr>
            <w:fldChar w:fldCharType="end"/>
          </w:r>
        </w:p>
        <w:p w14:paraId="7092E45D">
          <w:pPr>
            <w:pStyle w:val="24"/>
            <w:tabs>
              <w:tab w:val="right" w:leader="dot" w:pos="8300"/>
            </w:tabs>
          </w:pPr>
          <w:r>
            <w:rPr>
              <w:rFonts w:ascii="黑体" w:hAnsi="黑体" w:eastAsia="黑体"/>
              <w:color w:val="000000"/>
            </w:rPr>
            <w:fldChar w:fldCharType="begin"/>
          </w:r>
          <w:r>
            <w:rPr>
              <w:rFonts w:ascii="黑体" w:hAnsi="黑体" w:eastAsia="黑体"/>
            </w:rPr>
            <w:instrText xml:space="preserve"> HYPERLINK \l _Toc30507 </w:instrText>
          </w:r>
          <w:r>
            <w:rPr>
              <w:rFonts w:ascii="黑体" w:hAnsi="黑体" w:eastAsia="黑体"/>
            </w:rPr>
            <w:fldChar w:fldCharType="separate"/>
          </w:r>
          <w:r>
            <w:rPr>
              <w:rFonts w:ascii="黑体" w:hAnsi="黑体" w:eastAsia="黑体"/>
            </w:rPr>
            <w:t>4.3.2 时间管理模块</w:t>
          </w:r>
          <w:r>
            <w:tab/>
          </w:r>
          <w:r>
            <w:fldChar w:fldCharType="begin"/>
          </w:r>
          <w:r>
            <w:instrText xml:space="preserve"> PAGEREF _Toc30507 \h </w:instrText>
          </w:r>
          <w:r>
            <w:fldChar w:fldCharType="separate"/>
          </w:r>
          <w:r>
            <w:t>19</w:t>
          </w:r>
          <w:r>
            <w:fldChar w:fldCharType="end"/>
          </w:r>
          <w:r>
            <w:rPr>
              <w:rFonts w:ascii="黑体" w:hAnsi="黑体" w:eastAsia="黑体"/>
              <w:color w:val="000000"/>
            </w:rPr>
            <w:fldChar w:fldCharType="end"/>
          </w:r>
        </w:p>
        <w:p w14:paraId="0D8493A6">
          <w:pPr>
            <w:pStyle w:val="24"/>
            <w:tabs>
              <w:tab w:val="right" w:leader="dot" w:pos="8300"/>
            </w:tabs>
          </w:pPr>
          <w:r>
            <w:rPr>
              <w:rFonts w:ascii="黑体" w:hAnsi="黑体" w:eastAsia="黑体"/>
              <w:color w:val="000000"/>
            </w:rPr>
            <w:fldChar w:fldCharType="begin"/>
          </w:r>
          <w:r>
            <w:rPr>
              <w:rFonts w:ascii="黑体" w:hAnsi="黑体" w:eastAsia="黑体"/>
            </w:rPr>
            <w:instrText xml:space="preserve"> HYPERLINK \l _Toc31272 </w:instrText>
          </w:r>
          <w:r>
            <w:rPr>
              <w:rFonts w:ascii="黑体" w:hAnsi="黑体" w:eastAsia="黑体"/>
            </w:rPr>
            <w:fldChar w:fldCharType="separate"/>
          </w:r>
          <w:r>
            <w:rPr>
              <w:rFonts w:ascii="黑体" w:hAnsi="黑体" w:eastAsia="黑体"/>
            </w:rPr>
            <w:t>4.3.3 闹钟模块</w:t>
          </w:r>
          <w:r>
            <w:tab/>
          </w:r>
          <w:r>
            <w:fldChar w:fldCharType="begin"/>
          </w:r>
          <w:r>
            <w:instrText xml:space="preserve"> PAGEREF _Toc31272 \h </w:instrText>
          </w:r>
          <w:r>
            <w:fldChar w:fldCharType="separate"/>
          </w:r>
          <w:r>
            <w:t>19</w:t>
          </w:r>
          <w:r>
            <w:fldChar w:fldCharType="end"/>
          </w:r>
          <w:r>
            <w:rPr>
              <w:rFonts w:ascii="黑体" w:hAnsi="黑体" w:eastAsia="黑体"/>
              <w:color w:val="000000"/>
            </w:rPr>
            <w:fldChar w:fldCharType="end"/>
          </w:r>
        </w:p>
        <w:p w14:paraId="0B6B7EA3">
          <w:pPr>
            <w:pStyle w:val="24"/>
            <w:tabs>
              <w:tab w:val="right" w:leader="dot" w:pos="8300"/>
            </w:tabs>
          </w:pPr>
          <w:r>
            <w:rPr>
              <w:rFonts w:ascii="黑体" w:hAnsi="黑体" w:eastAsia="黑体"/>
              <w:color w:val="000000"/>
            </w:rPr>
            <w:fldChar w:fldCharType="begin"/>
          </w:r>
          <w:r>
            <w:rPr>
              <w:rFonts w:ascii="黑体" w:hAnsi="黑体" w:eastAsia="黑体"/>
            </w:rPr>
            <w:instrText xml:space="preserve"> HYPERLINK \l _Toc21974 </w:instrText>
          </w:r>
          <w:r>
            <w:rPr>
              <w:rFonts w:ascii="黑体" w:hAnsi="黑体" w:eastAsia="黑体"/>
            </w:rPr>
            <w:fldChar w:fldCharType="separate"/>
          </w:r>
          <w:r>
            <w:rPr>
              <w:rFonts w:ascii="黑体" w:hAnsi="黑体" w:eastAsia="黑体"/>
            </w:rPr>
            <w:t>4.3.4 触控采集模块</w:t>
          </w:r>
          <w:r>
            <w:tab/>
          </w:r>
          <w:r>
            <w:fldChar w:fldCharType="begin"/>
          </w:r>
          <w:r>
            <w:instrText xml:space="preserve"> PAGEREF _Toc21974 \h </w:instrText>
          </w:r>
          <w:r>
            <w:fldChar w:fldCharType="separate"/>
          </w:r>
          <w:r>
            <w:t>20</w:t>
          </w:r>
          <w:r>
            <w:fldChar w:fldCharType="end"/>
          </w:r>
          <w:r>
            <w:rPr>
              <w:rFonts w:ascii="黑体" w:hAnsi="黑体" w:eastAsia="黑体"/>
              <w:color w:val="000000"/>
            </w:rPr>
            <w:fldChar w:fldCharType="end"/>
          </w:r>
        </w:p>
        <w:p w14:paraId="18FCB608">
          <w:pPr>
            <w:pStyle w:val="24"/>
            <w:tabs>
              <w:tab w:val="right" w:leader="dot" w:pos="8300"/>
            </w:tabs>
          </w:pPr>
          <w:r>
            <w:rPr>
              <w:rFonts w:ascii="黑体" w:hAnsi="黑体" w:eastAsia="黑体"/>
              <w:color w:val="000000"/>
            </w:rPr>
            <w:fldChar w:fldCharType="begin"/>
          </w:r>
          <w:r>
            <w:rPr>
              <w:rFonts w:ascii="黑体" w:hAnsi="黑体" w:eastAsia="黑体"/>
            </w:rPr>
            <w:instrText xml:space="preserve"> HYPERLINK \l _Toc28175 </w:instrText>
          </w:r>
          <w:r>
            <w:rPr>
              <w:rFonts w:ascii="黑体" w:hAnsi="黑体" w:eastAsia="黑体"/>
            </w:rPr>
            <w:fldChar w:fldCharType="separate"/>
          </w:r>
          <w:r>
            <w:rPr>
              <w:rFonts w:ascii="黑体" w:hAnsi="黑体" w:eastAsia="黑体"/>
            </w:rPr>
            <w:t>4.3.5 低功耗管理模块</w:t>
          </w:r>
          <w:r>
            <w:tab/>
          </w:r>
          <w:r>
            <w:fldChar w:fldCharType="begin"/>
          </w:r>
          <w:r>
            <w:instrText xml:space="preserve"> PAGEREF _Toc28175 \h </w:instrText>
          </w:r>
          <w:r>
            <w:fldChar w:fldCharType="separate"/>
          </w:r>
          <w:r>
            <w:t>20</w:t>
          </w:r>
          <w:r>
            <w:fldChar w:fldCharType="end"/>
          </w:r>
          <w:r>
            <w:rPr>
              <w:rFonts w:ascii="黑体" w:hAnsi="黑体" w:eastAsia="黑体"/>
              <w:color w:val="000000"/>
            </w:rPr>
            <w:fldChar w:fldCharType="end"/>
          </w:r>
        </w:p>
        <w:p w14:paraId="5EFA4CB4">
          <w:pPr>
            <w:pStyle w:val="27"/>
            <w:tabs>
              <w:tab w:val="right" w:leader="dot" w:pos="8300"/>
            </w:tabs>
          </w:pPr>
          <w:r>
            <w:rPr>
              <w:rFonts w:ascii="黑体" w:hAnsi="黑体" w:eastAsia="黑体"/>
              <w:color w:val="000000"/>
            </w:rPr>
            <w:fldChar w:fldCharType="begin"/>
          </w:r>
          <w:r>
            <w:rPr>
              <w:rFonts w:ascii="黑体" w:hAnsi="黑体" w:eastAsia="黑体"/>
            </w:rPr>
            <w:instrText xml:space="preserve"> HYPERLINK \l _Toc22541 </w:instrText>
          </w:r>
          <w:r>
            <w:rPr>
              <w:rFonts w:ascii="黑体" w:hAnsi="黑体" w:eastAsia="黑体"/>
            </w:rPr>
            <w:fldChar w:fldCharType="separate"/>
          </w:r>
          <w:r>
            <w:rPr>
              <w:rFonts w:ascii="黑体" w:hAnsi="黑体" w:eastAsia="黑体"/>
            </w:rPr>
            <w:t>第5章 系统测试</w:t>
          </w:r>
          <w:r>
            <w:tab/>
          </w:r>
          <w:r>
            <w:fldChar w:fldCharType="begin"/>
          </w:r>
          <w:r>
            <w:instrText xml:space="preserve"> PAGEREF _Toc22541 \h </w:instrText>
          </w:r>
          <w:r>
            <w:fldChar w:fldCharType="separate"/>
          </w:r>
          <w:r>
            <w:t>21</w:t>
          </w:r>
          <w:r>
            <w:fldChar w:fldCharType="end"/>
          </w:r>
          <w:r>
            <w:rPr>
              <w:rFonts w:ascii="黑体" w:hAnsi="黑体" w:eastAsia="黑体"/>
              <w:color w:val="000000"/>
            </w:rPr>
            <w:fldChar w:fldCharType="end"/>
          </w:r>
        </w:p>
        <w:p w14:paraId="1FB0E039">
          <w:pPr>
            <w:pStyle w:val="27"/>
            <w:tabs>
              <w:tab w:val="right" w:leader="dot" w:pos="8300"/>
            </w:tabs>
          </w:pPr>
          <w:r>
            <w:rPr>
              <w:rFonts w:ascii="黑体" w:hAnsi="黑体" w:eastAsia="黑体"/>
              <w:color w:val="000000"/>
            </w:rPr>
            <w:fldChar w:fldCharType="begin"/>
          </w:r>
          <w:r>
            <w:rPr>
              <w:rFonts w:ascii="黑体" w:hAnsi="黑体" w:eastAsia="黑体"/>
            </w:rPr>
            <w:instrText xml:space="preserve"> HYPERLINK \l _Toc9415 </w:instrText>
          </w:r>
          <w:r>
            <w:rPr>
              <w:rFonts w:ascii="黑体" w:hAnsi="黑体" w:eastAsia="黑体"/>
            </w:rPr>
            <w:fldChar w:fldCharType="separate"/>
          </w:r>
          <w:r>
            <w:rPr>
              <w:rFonts w:ascii="黑体" w:hAnsi="黑体" w:eastAsia="黑体"/>
            </w:rPr>
            <w:t>第6章 结论</w:t>
          </w:r>
          <w:r>
            <w:tab/>
          </w:r>
          <w:r>
            <w:fldChar w:fldCharType="begin"/>
          </w:r>
          <w:r>
            <w:instrText xml:space="preserve"> PAGEREF _Toc9415 \h </w:instrText>
          </w:r>
          <w:r>
            <w:fldChar w:fldCharType="separate"/>
          </w:r>
          <w:r>
            <w:t>24</w:t>
          </w:r>
          <w:r>
            <w:fldChar w:fldCharType="end"/>
          </w:r>
          <w:r>
            <w:rPr>
              <w:rFonts w:ascii="黑体" w:hAnsi="黑体" w:eastAsia="黑体"/>
              <w:color w:val="000000"/>
            </w:rPr>
            <w:fldChar w:fldCharType="end"/>
          </w:r>
        </w:p>
        <w:p w14:paraId="3A7AD503">
          <w:pPr>
            <w:pStyle w:val="27"/>
            <w:tabs>
              <w:tab w:val="right" w:leader="dot" w:pos="8300"/>
            </w:tabs>
          </w:pPr>
          <w:r>
            <w:rPr>
              <w:rFonts w:ascii="黑体" w:hAnsi="黑体" w:eastAsia="黑体"/>
              <w:color w:val="000000"/>
            </w:rPr>
            <w:fldChar w:fldCharType="begin"/>
          </w:r>
          <w:r>
            <w:rPr>
              <w:rFonts w:ascii="黑体" w:hAnsi="黑体" w:eastAsia="黑体"/>
            </w:rPr>
            <w:instrText xml:space="preserve"> HYPERLINK \l _Toc30313 </w:instrText>
          </w:r>
          <w:r>
            <w:rPr>
              <w:rFonts w:ascii="黑体" w:hAnsi="黑体" w:eastAsia="黑体"/>
            </w:rPr>
            <w:fldChar w:fldCharType="separate"/>
          </w:r>
          <w:r>
            <w:rPr>
              <w:rFonts w:ascii="黑体" w:hAnsi="黑体" w:eastAsia="黑体"/>
            </w:rPr>
            <w:t>参考文献</w:t>
          </w:r>
          <w:r>
            <w:tab/>
          </w:r>
          <w:r>
            <w:fldChar w:fldCharType="begin"/>
          </w:r>
          <w:r>
            <w:instrText xml:space="preserve"> PAGEREF _Toc30313 \h </w:instrText>
          </w:r>
          <w:r>
            <w:fldChar w:fldCharType="separate"/>
          </w:r>
          <w:r>
            <w:t>26</w:t>
          </w:r>
          <w:r>
            <w:fldChar w:fldCharType="end"/>
          </w:r>
          <w:r>
            <w:rPr>
              <w:rFonts w:ascii="黑体" w:hAnsi="黑体" w:eastAsia="黑体"/>
              <w:color w:val="000000"/>
            </w:rPr>
            <w:fldChar w:fldCharType="end"/>
          </w:r>
        </w:p>
        <w:p w14:paraId="23C3CDA1">
          <w:pPr>
            <w:pStyle w:val="27"/>
            <w:tabs>
              <w:tab w:val="right" w:leader="dot" w:pos="8300"/>
            </w:tabs>
          </w:pPr>
          <w:r>
            <w:rPr>
              <w:rFonts w:ascii="黑体" w:hAnsi="黑体" w:eastAsia="黑体"/>
              <w:color w:val="000000"/>
            </w:rPr>
            <w:fldChar w:fldCharType="begin"/>
          </w:r>
          <w:r>
            <w:rPr>
              <w:rFonts w:ascii="黑体" w:hAnsi="黑体" w:eastAsia="黑体"/>
            </w:rPr>
            <w:instrText xml:space="preserve"> HYPERLINK \l _Toc4675 </w:instrText>
          </w:r>
          <w:r>
            <w:rPr>
              <w:rFonts w:ascii="黑体" w:hAnsi="黑体" w:eastAsia="黑体"/>
            </w:rPr>
            <w:fldChar w:fldCharType="separate"/>
          </w:r>
          <w:r>
            <w:rPr>
              <w:rFonts w:ascii="黑体" w:hAnsi="黑体" w:eastAsia="黑体"/>
            </w:rPr>
            <w:t>附录</w:t>
          </w:r>
          <w:r>
            <w:tab/>
          </w:r>
          <w:r>
            <w:fldChar w:fldCharType="begin"/>
          </w:r>
          <w:r>
            <w:instrText xml:space="preserve"> PAGEREF _Toc4675 \h </w:instrText>
          </w:r>
          <w:r>
            <w:fldChar w:fldCharType="separate"/>
          </w:r>
          <w:r>
            <w:t>27</w:t>
          </w:r>
          <w:r>
            <w:fldChar w:fldCharType="end"/>
          </w:r>
          <w:r>
            <w:rPr>
              <w:rFonts w:ascii="黑体" w:hAnsi="黑体" w:eastAsia="黑体"/>
              <w:color w:val="000000"/>
            </w:rPr>
            <w:fldChar w:fldCharType="end"/>
          </w:r>
        </w:p>
        <w:p w14:paraId="4FF38001">
          <w:pPr>
            <w:pStyle w:val="30"/>
            <w:tabs>
              <w:tab w:val="right" w:leader="dot" w:pos="8300"/>
            </w:tabs>
          </w:pPr>
          <w:r>
            <w:rPr>
              <w:rFonts w:ascii="黑体" w:hAnsi="黑体" w:eastAsia="黑体"/>
              <w:color w:val="000000"/>
            </w:rPr>
            <w:fldChar w:fldCharType="begin"/>
          </w:r>
          <w:r>
            <w:rPr>
              <w:rFonts w:ascii="黑体" w:hAnsi="黑体" w:eastAsia="黑体"/>
            </w:rPr>
            <w:instrText xml:space="preserve"> HYPERLINK \l _Toc9190 </w:instrText>
          </w:r>
          <w:r>
            <w:rPr>
              <w:rFonts w:ascii="黑体" w:hAnsi="黑体" w:eastAsia="黑体"/>
            </w:rPr>
            <w:fldChar w:fldCharType="separate"/>
          </w:r>
          <w:r>
            <w:rPr>
              <w:rFonts w:ascii="黑体" w:hAnsi="黑体" w:eastAsia="黑体"/>
            </w:rPr>
            <w:t>附录1：FreeRTOS智能手表任务架构框图</w:t>
          </w:r>
          <w:r>
            <w:tab/>
          </w:r>
          <w:r>
            <w:fldChar w:fldCharType="begin"/>
          </w:r>
          <w:r>
            <w:instrText xml:space="preserve"> PAGEREF _Toc9190 \h </w:instrText>
          </w:r>
          <w:r>
            <w:fldChar w:fldCharType="separate"/>
          </w:r>
          <w:r>
            <w:t>27</w:t>
          </w:r>
          <w:r>
            <w:fldChar w:fldCharType="end"/>
          </w:r>
          <w:r>
            <w:rPr>
              <w:rFonts w:ascii="黑体" w:hAnsi="黑体" w:eastAsia="黑体"/>
              <w:color w:val="000000"/>
            </w:rPr>
            <w:fldChar w:fldCharType="end"/>
          </w:r>
        </w:p>
        <w:p w14:paraId="6FA5BEDB">
          <w:pPr>
            <w:pStyle w:val="30"/>
            <w:tabs>
              <w:tab w:val="right" w:leader="dot" w:pos="8300"/>
            </w:tabs>
          </w:pPr>
          <w:r>
            <w:rPr>
              <w:rFonts w:ascii="黑体" w:hAnsi="黑体" w:eastAsia="黑体"/>
              <w:color w:val="000000"/>
            </w:rPr>
            <w:fldChar w:fldCharType="begin"/>
          </w:r>
          <w:r>
            <w:rPr>
              <w:rFonts w:ascii="黑体" w:hAnsi="黑体" w:eastAsia="黑体"/>
            </w:rPr>
            <w:instrText xml:space="preserve"> HYPERLINK \l _Toc14613 </w:instrText>
          </w:r>
          <w:r>
            <w:rPr>
              <w:rFonts w:ascii="黑体" w:hAnsi="黑体" w:eastAsia="黑体"/>
            </w:rPr>
            <w:fldChar w:fldCharType="separate"/>
          </w:r>
          <w:r>
            <w:rPr>
              <w:rFonts w:ascii="黑体" w:hAnsi="黑体" w:eastAsia="黑体"/>
            </w:rPr>
            <w:t>附录2：项目WBS工作分解表 + 项目开发规划甘特图</w:t>
          </w:r>
          <w:r>
            <w:tab/>
          </w:r>
          <w:r>
            <w:fldChar w:fldCharType="begin"/>
          </w:r>
          <w:r>
            <w:instrText xml:space="preserve"> PAGEREF _Toc14613 \h </w:instrText>
          </w:r>
          <w:r>
            <w:fldChar w:fldCharType="separate"/>
          </w:r>
          <w:r>
            <w:t>27</w:t>
          </w:r>
          <w:r>
            <w:fldChar w:fldCharType="end"/>
          </w:r>
          <w:r>
            <w:rPr>
              <w:rFonts w:ascii="黑体" w:hAnsi="黑体" w:eastAsia="黑体"/>
              <w:color w:val="000000"/>
            </w:rPr>
            <w:fldChar w:fldCharType="end"/>
          </w:r>
        </w:p>
        <w:p w14:paraId="67D40C93">
          <w:pPr>
            <w:pStyle w:val="24"/>
            <w:tabs>
              <w:tab w:val="right" w:leader="dot" w:pos="8300"/>
            </w:tabs>
          </w:pPr>
          <w:r>
            <w:rPr>
              <w:rFonts w:ascii="黑体" w:hAnsi="黑体" w:eastAsia="黑体"/>
              <w:color w:val="000000"/>
            </w:rPr>
            <w:fldChar w:fldCharType="begin"/>
          </w:r>
          <w:r>
            <w:rPr>
              <w:rFonts w:ascii="黑体" w:hAnsi="黑体" w:eastAsia="黑体"/>
            </w:rPr>
            <w:instrText xml:space="preserve"> HYPERLINK \l _Toc28210 </w:instrText>
          </w:r>
          <w:r>
            <w:rPr>
              <w:rFonts w:ascii="黑体" w:hAnsi="黑体" w:eastAsia="黑体"/>
            </w:rPr>
            <w:fldChar w:fldCharType="separate"/>
          </w:r>
          <w:r>
            <w:rPr>
              <w:rFonts w:ascii="黑体" w:hAnsi="黑体" w:eastAsia="黑体"/>
            </w:rPr>
            <w:t>附录2.1 项目WBS工作分解表</w:t>
          </w:r>
          <w:r>
            <w:tab/>
          </w:r>
          <w:r>
            <w:fldChar w:fldCharType="begin"/>
          </w:r>
          <w:r>
            <w:instrText xml:space="preserve"> PAGEREF _Toc28210 \h </w:instrText>
          </w:r>
          <w:r>
            <w:fldChar w:fldCharType="separate"/>
          </w:r>
          <w:r>
            <w:t>27</w:t>
          </w:r>
          <w:r>
            <w:fldChar w:fldCharType="end"/>
          </w:r>
          <w:r>
            <w:rPr>
              <w:rFonts w:ascii="黑体" w:hAnsi="黑体" w:eastAsia="黑体"/>
              <w:color w:val="000000"/>
            </w:rPr>
            <w:fldChar w:fldCharType="end"/>
          </w:r>
        </w:p>
        <w:p w14:paraId="5FEF12A0">
          <w:pPr>
            <w:ind w:left="0" w:leftChars="0" w:firstLine="0" w:firstLineChars="0"/>
            <w:outlineLvl w:val="9"/>
            <w:rPr>
              <w:rFonts w:ascii="黑体" w:hAnsi="黑体" w:eastAsia="黑体" w:cstheme="majorBidi"/>
              <w:b/>
              <w:bCs/>
              <w:color w:val="000000"/>
              <w:sz w:val="32"/>
              <w:szCs w:val="28"/>
              <w:lang w:val="en-US" w:eastAsia="en-US" w:bidi="ar-SA"/>
            </w:rPr>
          </w:pPr>
          <w:r>
            <w:rPr>
              <w:rFonts w:ascii="黑体" w:hAnsi="黑体" w:eastAsia="黑体"/>
              <w:color w:val="000000"/>
            </w:rPr>
            <w:fldChar w:fldCharType="end"/>
          </w:r>
        </w:p>
      </w:sdtContent>
    </w:sdt>
    <w:p w14:paraId="5299AC61">
      <w:pPr>
        <w:sectPr>
          <w:pgSz w:w="11906" w:h="16838"/>
          <w:pgMar w:top="1440" w:right="1803" w:bottom="1440" w:left="1803" w:header="720" w:footer="720" w:gutter="0"/>
          <w:cols w:space="720" w:num="1"/>
          <w:docGrid w:linePitch="360" w:charSpace="0"/>
        </w:sectPr>
      </w:pPr>
    </w:p>
    <w:p w14:paraId="5E59F5ED">
      <w:pPr>
        <w:pStyle w:val="3"/>
        <w:ind w:left="0" w:leftChars="0" w:firstLine="0" w:firstLineChars="0"/>
      </w:pPr>
      <w:bookmarkStart w:id="6" w:name="_Toc19749"/>
      <w:r>
        <w:rPr>
          <w:rFonts w:ascii="黑体" w:hAnsi="黑体" w:eastAsia="黑体"/>
          <w:color w:val="000000"/>
          <w:sz w:val="32"/>
        </w:rPr>
        <w:t>第1章 绪论</w:t>
      </w:r>
      <w:bookmarkEnd w:id="6"/>
    </w:p>
    <w:p w14:paraId="72501669">
      <w:pPr>
        <w:pStyle w:val="4"/>
      </w:pPr>
      <w:bookmarkStart w:id="7" w:name="_Toc18019"/>
      <w:r>
        <w:rPr>
          <w:rFonts w:ascii="黑体" w:hAnsi="黑体" w:eastAsia="黑体"/>
          <w:color w:val="000000"/>
          <w:sz w:val="28"/>
        </w:rPr>
        <w:t>1.1 研究背景</w:t>
      </w:r>
      <w:bookmarkEnd w:id="7"/>
    </w:p>
    <w:p w14:paraId="589795EE">
      <w:pPr>
        <w:spacing w:before="40" w:after="80"/>
        <w:ind w:firstLine="420"/>
      </w:pPr>
      <w:r>
        <w:rPr>
          <w:rFonts w:ascii="宋体" w:hAnsi="宋体" w:eastAsia="宋体"/>
          <w:b w:val="0"/>
          <w:sz w:val="24"/>
        </w:rPr>
        <w:t>近年来，随着微机电系统（MEMS）、低功耗集成电路及物联网技术的快速发展，可穿戴智能设备已从概念探索阶段迈入大规模商业化应用时期。以智能手表、智能手环为代表的可穿戴设备正深刻改变着人们的健康管理方式、信息获取习惯和日常交互模式。根据市场研究数据显示，全球智能手表出货量在2025年已突破2.5亿只，涵盖运动健康监测、移动支付、消息通知、导航辅助等多种应用场景。</w:t>
      </w:r>
    </w:p>
    <w:p w14:paraId="0E6E22D8">
      <w:pPr>
        <w:spacing w:before="40" w:after="80"/>
        <w:ind w:firstLine="420"/>
      </w:pPr>
      <w:r>
        <w:rPr>
          <w:rFonts w:ascii="宋体" w:hAnsi="宋体" w:eastAsia="宋体"/>
          <w:b w:val="0"/>
          <w:sz w:val="24"/>
        </w:rPr>
        <w:t>然而，智能手表作为典型的资源受限嵌入式设备，在系统设计层面面临着一系列严峻挑战。首先，智能手表需要在极其有限的硬件资源（通常为数十KB至数百KB的SRAM、数百KB的Flash存储器以及低于100MHz的处理器主频）上同时运行显示刷新、传感器数据采集、用户输入响应、无线通信等多个并发任务，对操作系统的实时调度能力提出了较高要求。其次，智能手表由小容量锂电池供电，续航时间直接影响用户体验，因此低功耗管理是贯穿系统设计全链条的关键约束条件。再次，手表的人机交互要求用户界面响应迅速、动画过渡流畅，这对图形渲染任务的优先级安排和CPU资源的合理分配构成挑战。</w:t>
      </w:r>
    </w:p>
    <w:p w14:paraId="1518F8D1">
      <w:pPr>
        <w:spacing w:before="40" w:after="80"/>
        <w:ind w:firstLine="420"/>
      </w:pPr>
      <w:r>
        <w:rPr>
          <w:rFonts w:ascii="宋体" w:hAnsi="宋体" w:eastAsia="宋体"/>
          <w:b w:val="0"/>
          <w:sz w:val="24"/>
        </w:rPr>
        <w:t>在上述背景下，引入一款轻量级、开源且经过广泛工业验证的实时操作系统（RTOS）成为必然选择。FreeRTOS作为当前嵌入式领域市场占有率最高的RTOS之一，具备内核精简（最小ROM占用仅约6KB）、抢占式多任务调度、丰富的任务间通信机制（队列、信号量、互斥锁、任务通知、事件组）以及完善的低功耗支持（Tickless Idle模式）等显著优势。其开源免费（MIT许可证）的特性使其在教学科研和商业产品开发中均具有极强的适用性。本项目正是基于FreeRTOS的这些技术特质，以STM32 Nucleo-F401RE开发板为硬件载体，设计并实现一款具备实际穿戴功能的智能手表原型系统。</w:t>
      </w:r>
    </w:p>
    <w:p w14:paraId="3834AA4B">
      <w:pPr>
        <w:pStyle w:val="4"/>
      </w:pPr>
      <w:bookmarkStart w:id="8" w:name="_Toc31979"/>
      <w:r>
        <w:rPr>
          <w:rFonts w:ascii="黑体" w:hAnsi="黑体" w:eastAsia="黑体"/>
          <w:color w:val="000000"/>
          <w:sz w:val="28"/>
        </w:rPr>
        <w:t>1.2 国内外研究现状</w:t>
      </w:r>
      <w:bookmarkEnd w:id="8"/>
    </w:p>
    <w:p w14:paraId="70DA8D8B">
      <w:pPr>
        <w:spacing w:before="40" w:after="80"/>
        <w:ind w:firstLine="420"/>
      </w:pPr>
      <w:r>
        <w:rPr>
          <w:rFonts w:ascii="宋体" w:hAnsi="宋体" w:eastAsia="宋体"/>
          <w:b w:val="0"/>
          <w:sz w:val="24"/>
        </w:rPr>
        <w:t>在智能穿戴设备操作系统选型方面，学术界和工业界已经积累了较为丰富的研究成果。Android Wear（现Wear OS）和watchOS分别主导了高端智能手表操作系统市场，两者均基于功能丰富的Linux/Unix内核，适用于配备较大容量内存和强劲处理器的旗舰级产品。然而，在轻量级穿戴设备领域，以FreeRTOS、RT-Thread、μC/OS-III等为代表的嵌入式RTOS凭借其极低的资源开销和可裁剪的模块化架构，成为主流技术方案。</w:t>
      </w:r>
    </w:p>
    <w:p w14:paraId="5A6FCAF3">
      <w:pPr>
        <w:spacing w:before="40" w:after="80"/>
        <w:ind w:firstLine="420"/>
      </w:pPr>
      <w:r>
        <w:rPr>
          <w:rFonts w:ascii="宋体" w:hAnsi="宋体" w:eastAsia="宋体"/>
          <w:b w:val="0"/>
          <w:sz w:val="24"/>
        </w:rPr>
        <w:t>文献研究表明，FreeRTOS在可穿戴设备中的应用主要集中在以下方向：一是多传感器融合数据采集场景，通过任务优先级划分和队列缓冲机制实现加速度计、陀螺仪、心率传感器等外设的有序管理；二是低功耗蓝牙（BLE）通信场景，利用FreeRTOS的事件驱动机制配合厂商BLE协议栈实现高效的无线数据传输；三是低功耗管理场景，借助FreeRTOS的Tickless Idle模式在系统空闲时自动进入STOP或STANDBY低功耗状态。</w:t>
      </w:r>
    </w:p>
    <w:p w14:paraId="7CB3E0A7">
      <w:pPr>
        <w:spacing w:before="40" w:after="80"/>
        <w:ind w:firstLine="420"/>
      </w:pPr>
      <w:r>
        <w:rPr>
          <w:rFonts w:ascii="宋体" w:hAnsi="宋体" w:eastAsia="宋体"/>
          <w:b w:val="0"/>
          <w:sz w:val="24"/>
        </w:rPr>
        <w:t>然而，现有研究仍存在一些局限。首先，多数文献侧重于单一技术点的理论分析，缺乏完整的工程实现案例支撑，读者难以获得从硬件选型到软件架构再到系统联调的全流程实操参考。其次，部分方案在任务间通信机制的选择上缺乏系统性分析，例如未能合理区分消息队列、信号量与任务通知的适用场景，导致资源浪费或实时性不足。再次，低功耗管理策略往往仅停留在理论讨论层</w:t>
      </w:r>
      <w:r>
        <w:rPr>
          <w:rFonts w:hint="eastAsia"/>
          <w:b w:val="0"/>
          <w:sz w:val="24"/>
          <w:lang w:val="en-US" w:eastAsia="zh-CN"/>
        </w:rPr>
        <w:t>次</w:t>
      </w:r>
      <w:r>
        <w:rPr>
          <w:rFonts w:ascii="宋体" w:hAnsi="宋体" w:eastAsia="宋体"/>
          <w:b w:val="0"/>
          <w:sz w:val="24"/>
        </w:rPr>
        <w:t>，未能给出具体的代码级实现方案和实测功耗数据对比。本项目力图弥补上述不足，提供一个从底层驱动到上层应用、从任务架构设计到通信机制选型、从正常运</w:t>
      </w:r>
      <w:r>
        <w:rPr>
          <w:rFonts w:hint="eastAsia"/>
          <w:b w:val="0"/>
          <w:sz w:val="24"/>
          <w:lang w:val="en-US" w:eastAsia="zh-CN"/>
        </w:rPr>
        <w:t>行</w:t>
      </w:r>
      <w:bookmarkStart w:id="51" w:name="_GoBack"/>
      <w:bookmarkEnd w:id="51"/>
      <w:r>
        <w:rPr>
          <w:rFonts w:ascii="宋体" w:hAnsi="宋体" w:eastAsia="宋体"/>
          <w:b w:val="0"/>
          <w:sz w:val="24"/>
        </w:rPr>
        <w:t>到低功耗休眠的全覆盖工程实现案例。</w:t>
      </w:r>
    </w:p>
    <w:p w14:paraId="36E9103D">
      <w:pPr>
        <w:pStyle w:val="4"/>
      </w:pPr>
      <w:bookmarkStart w:id="9" w:name="_Toc29373"/>
      <w:r>
        <w:rPr>
          <w:rFonts w:ascii="黑体" w:hAnsi="黑体" w:eastAsia="黑体"/>
          <w:color w:val="000000"/>
          <w:sz w:val="28"/>
        </w:rPr>
        <w:t>1.3 研究内容与论文结构</w:t>
      </w:r>
      <w:bookmarkEnd w:id="9"/>
    </w:p>
    <w:p w14:paraId="4609A943">
      <w:pPr>
        <w:spacing w:before="40" w:after="80"/>
        <w:ind w:firstLine="420"/>
      </w:pPr>
      <w:r>
        <w:rPr>
          <w:rFonts w:ascii="宋体" w:hAnsi="宋体" w:eastAsia="宋体"/>
          <w:b w:val="0"/>
          <w:sz w:val="24"/>
        </w:rPr>
        <w:t>本论文围绕基于FreeRTOS的智能手表嵌入式系统设计与实现展开，研究内容涵盖以下核心功能模块：（1）基于GC9A01圆形LCD屏与LVGL图形库的人机交互界面，实现主表盘时间显示与系统设置两大页面间的触控手势切换；（2）基于STM32内部RTC硬件的时间管理功能，提供精确的时、分、秒走时以及通过图形界面进行的用户时间校准；（3）基于I2S外设与DMA循环缓冲的闹钟提示音功能，实现用户可设置的1kHz正弦波闹钟提醒；（4）基于多任务协同的低功耗自动息屏与触控唤醒机制；（5）基于FreeRTOS高级通信机制（互斥锁、消息队列、直接任务通知）的多任务同步与数据交换方案。</w:t>
      </w:r>
    </w:p>
    <w:p w14:paraId="6B63369B">
      <w:pPr>
        <w:spacing w:before="40" w:after="80"/>
        <w:ind w:firstLine="420"/>
      </w:pPr>
      <w:r>
        <w:rPr>
          <w:rFonts w:ascii="宋体" w:hAnsi="宋体" w:eastAsia="宋体"/>
          <w:b w:val="0"/>
          <w:sz w:val="24"/>
        </w:rPr>
        <w:t>全文共分为六章。第1章为绪论，阐述研究背景、国内外研究现状及论文结构。第2章从宏观层面给出系统总体架构设计和功能需求分析，并列明完整的软硬件开发环境。第3章深入讲解硬件电路设计，包括MCU最小系统和各外设模块的电路连接方案。第4章是论文的核心章节，详细阐述FreeRTOS六任务架构的设计思路、三种任务间通信机制的具体应用场景以及各核心功能模块的程序实现。第5章以表格化测试用例的形式对系统进行功能验证和性能评估。第6章总结项目成果与技术短板，给出后续优化方向。</w:t>
      </w:r>
    </w:p>
    <w:p w14:paraId="39C72FBD">
      <w:pPr>
        <w:pStyle w:val="3"/>
        <w:ind w:left="0" w:leftChars="0" w:firstLine="321" w:firstLineChars="100"/>
      </w:pPr>
      <w:bookmarkStart w:id="10" w:name="_Toc1147"/>
      <w:r>
        <w:rPr>
          <w:rFonts w:ascii="黑体" w:hAnsi="黑体" w:eastAsia="黑体"/>
          <w:color w:val="000000"/>
          <w:sz w:val="32"/>
        </w:rPr>
        <w:t>第2章 系统设计</w:t>
      </w:r>
      <w:bookmarkEnd w:id="10"/>
    </w:p>
    <w:p w14:paraId="59DB4696">
      <w:pPr>
        <w:pStyle w:val="4"/>
      </w:pPr>
      <w:bookmarkStart w:id="11" w:name="_Toc30546"/>
      <w:r>
        <w:rPr>
          <w:rFonts w:ascii="黑体" w:hAnsi="黑体" w:eastAsia="黑体"/>
          <w:color w:val="000000"/>
          <w:sz w:val="28"/>
        </w:rPr>
        <w:t>2.1 系统总体设计</w:t>
      </w:r>
      <w:bookmarkEnd w:id="11"/>
    </w:p>
    <w:p w14:paraId="1B968138">
      <w:pPr>
        <w:spacing w:before="40" w:after="80"/>
        <w:ind w:firstLine="420"/>
      </w:pPr>
      <w:r>
        <w:rPr>
          <w:rFonts w:ascii="宋体" w:hAnsi="宋体" w:eastAsia="宋体"/>
          <w:b w:val="0"/>
          <w:sz w:val="24"/>
        </w:rPr>
        <w:t>本系统采用"MCU + RTOS + GUI"的分层架构设计方案。系统自底向上可划分为三个抽象层次。最底层为硬件抽象层（HAL），由STM32Cube HAL库统一封装GPIO、SPI、I2C、I2S、UART、RTC等外设的操作接口，向上层屏蔽寄存器级硬件细节。中间层为FreeRTOS实时操作系统层，负责任务调度、时间管理及任务间通信基础设施的提供，包括基于CMSIS-RTOS V2 API封装的任务创建与管理、互斥锁、消息队列、事件标志组及定时器服务</w:t>
      </w:r>
      <w:r>
        <w:rPr>
          <w:rFonts w:hint="default" w:ascii="宋体" w:hAnsi="宋体" w:eastAsia="宋体"/>
          <w:b w:val="0"/>
          <w:sz w:val="24"/>
          <w:vertAlign w:val="superscript"/>
          <w:lang w:val="en-US"/>
        </w:rPr>
        <w:fldChar w:fldCharType="begin"/>
      </w:r>
      <w:r>
        <w:instrText xml:space="preserve"> REF _Ref9663 \w \h  \* MERGEFORMAT</w:instrText>
      </w:r>
      <w:r>
        <w:rPr>
          <w:rFonts w:hint="default" w:ascii="宋体" w:hAnsi="宋体" w:eastAsia="宋体"/>
          <w:b w:val="0"/>
          <w:sz w:val="24"/>
          <w:vertAlign w:val="superscript"/>
          <w:lang w:val="en-US"/>
        </w:rPr>
        <w:fldChar w:fldCharType="separate"/>
      </w:r>
      <w:r>
        <w:rPr>
          <w:rFonts w:hint="default" w:ascii="宋体" w:hAnsi="宋体" w:eastAsia="宋体"/>
          <w:b w:val="0"/>
          <w:sz w:val="24"/>
          <w:vertAlign w:val="superscript"/>
          <w:lang w:val="en-US"/>
        </w:rPr>
        <w:t>[1]</w:t>
      </w:r>
      <w:r>
        <w:rPr>
          <w:rFonts w:hint="default" w:ascii="宋体" w:hAnsi="宋体" w:eastAsia="宋体"/>
          <w:b w:val="0"/>
          <w:sz w:val="24"/>
          <w:vertAlign w:val="superscript"/>
          <w:lang w:val="en-US"/>
        </w:rPr>
        <w:fldChar w:fldCharType="end"/>
      </w:r>
      <w:r>
        <w:rPr>
          <w:rFonts w:ascii="宋体" w:hAnsi="宋体" w:eastAsia="宋体"/>
          <w:b w:val="0"/>
          <w:sz w:val="24"/>
        </w:rPr>
        <w:t>。最顶层为应用层，由六个FreeRTOS任务和一个LVGL图形引擎构成，各任务按照预设的优先级和周期独立运行，通过操作系统提供的通信机制进行数据交换与协同。</w:t>
      </w:r>
    </w:p>
    <w:p w14:paraId="32EAEFB3">
      <w:pPr>
        <w:spacing w:before="40" w:after="80"/>
        <w:ind w:firstLine="420"/>
      </w:pPr>
      <w:r>
        <w:rPr>
          <w:rFonts w:ascii="宋体" w:hAnsi="宋体" w:eastAsia="宋体"/>
          <w:b w:val="0"/>
          <w:sz w:val="24"/>
        </w:rPr>
        <w:t>在任务职能划分上，系统将触控数据采集、RTC时间读取、图形界面刷新三类实时性要求不同的工作分配给独立任务并行处理，由系统管理任务承担状态机决策和UI更新的核心逻辑，从而实现任务解耦和代码模块化。图2-1展示了系统的总体架构。</w:t>
      </w:r>
    </w:p>
    <w:p w14:paraId="6700E723">
      <w:pPr>
        <w:spacing w:before="40" w:after="80"/>
        <w:jc w:val="center"/>
      </w:pPr>
      <w:r>
        <w:rPr>
          <w:rFonts w:ascii="宋体" w:hAnsi="宋体" w:eastAsia="宋体"/>
          <w:color w:val="555555"/>
          <w:sz w:val="18"/>
        </w:rPr>
        <w:t>图2-1 系统总体架构图</w:t>
      </w:r>
    </w:p>
    <w:p w14:paraId="28766BA9">
      <w:pPr>
        <w:spacing w:before="40" w:after="80"/>
        <w:jc w:val="center"/>
      </w:pPr>
      <w:r>
        <w:rPr>
          <w:rFonts w:ascii="宋体" w:hAnsi="宋体" w:eastAsia="宋体"/>
          <w:color w:val="555555"/>
          <w:sz w:val="18"/>
        </w:rPr>
        <w:drawing>
          <wp:inline distT="0" distB="0" distL="114300" distR="114300">
            <wp:extent cx="5264150" cy="3937000"/>
            <wp:effectExtent l="0" t="0" r="12700" b="6350"/>
            <wp:docPr id="5" name="图片 5" descr="fig2_1_system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2_1_system_architecture"/>
                    <pic:cNvPicPr>
                      <a:picLocks noChangeAspect="1"/>
                    </pic:cNvPicPr>
                  </pic:nvPicPr>
                  <pic:blipFill>
                    <a:blip r:embed="rId8"/>
                    <a:stretch>
                      <a:fillRect/>
                    </a:stretch>
                  </pic:blipFill>
                  <pic:spPr>
                    <a:xfrm>
                      <a:off x="0" y="0"/>
                      <a:ext cx="5264150" cy="3937000"/>
                    </a:xfrm>
                    <a:prstGeom prst="rect">
                      <a:avLst/>
                    </a:prstGeom>
                  </pic:spPr>
                </pic:pic>
              </a:graphicData>
            </a:graphic>
          </wp:inline>
        </w:drawing>
      </w:r>
      <w:r>
        <w:rPr>
          <w:rFonts w:ascii="宋体" w:hAnsi="宋体" w:eastAsia="宋体"/>
          <w:color w:val="555555"/>
          <w:sz w:val="18"/>
        </w:rPr>
        <w:t>```</w:t>
      </w:r>
    </w:p>
    <w:p w14:paraId="0AE70408">
      <w:pPr>
        <w:pStyle w:val="4"/>
      </w:pPr>
      <w:bookmarkStart w:id="12" w:name="_Toc24968"/>
      <w:r>
        <w:rPr>
          <w:rFonts w:ascii="黑体" w:hAnsi="黑体" w:eastAsia="黑体"/>
          <w:color w:val="000000"/>
          <w:sz w:val="28"/>
        </w:rPr>
        <w:t>2.2 系统功能与需求说明</w:t>
      </w:r>
      <w:bookmarkEnd w:id="12"/>
    </w:p>
    <w:p w14:paraId="0D181FE9">
      <w:pPr>
        <w:spacing w:before="40" w:after="80"/>
        <w:ind w:firstLine="420"/>
      </w:pPr>
      <w:r>
        <w:rPr>
          <w:rFonts w:ascii="宋体" w:hAnsi="宋体" w:eastAsia="宋体"/>
          <w:b w:val="0"/>
          <w:sz w:val="24"/>
        </w:rPr>
        <w:t>本系统的核心功能需求经量化拆解后归纳如下：</w:t>
      </w:r>
    </w:p>
    <w:p w14:paraId="3DB977A3">
      <w:pPr>
        <w:spacing w:before="40" w:after="80"/>
        <w:ind w:firstLine="420"/>
      </w:pPr>
      <w:r>
        <w:rPr>
          <w:rFonts w:ascii="宋体" w:hAnsi="宋体" w:eastAsia="宋体"/>
          <w:b w:val="0"/>
          <w:sz w:val="24"/>
        </w:rPr>
        <w:t>（1）时间显示功能：系统需在圆形LCD主表盘界面上以24小时制实时显示当前时、分、秒信息，刷新延迟不超过1秒；同时显示年、月、日（格式：YYYY/MM/DD）完整日期信息。时间基准由STM32内部RTC外设提供，时钟源为32kHz LSI内部低速振荡器。</w:t>
      </w:r>
    </w:p>
    <w:p w14:paraId="53D2C1CE">
      <w:pPr>
        <w:spacing w:before="40" w:after="80"/>
        <w:ind w:firstLine="420"/>
      </w:pPr>
      <w:r>
        <w:rPr>
          <w:rFonts w:ascii="宋体" w:hAnsi="宋体" w:eastAsia="宋体"/>
          <w:b w:val="0"/>
          <w:sz w:val="24"/>
        </w:rPr>
        <w:t>（2）闹钟功能：用户可通过设置页面分别设定闹钟的小时（0-23）和分钟（0-59）值，并独立控制闹钟的开启与关闭状态。当系统时间匹</w:t>
      </w:r>
      <w:r>
        <w:rPr>
          <w:rFonts w:hint="eastAsia"/>
          <w:b w:val="0"/>
          <w:sz w:val="24"/>
          <w:lang w:val="en-US" w:eastAsia="zh-CN"/>
        </w:rPr>
        <w:t>配</w:t>
      </w:r>
      <w:r>
        <w:rPr>
          <w:rFonts w:ascii="宋体" w:hAnsi="宋体" w:eastAsia="宋体"/>
          <w:b w:val="0"/>
          <w:sz w:val="24"/>
        </w:rPr>
        <w:t>设定的闹钟时间时，系统通过I2S接口驱动外部音频设备播放1kHz正弦波提示音，持续5秒后自动停止。任意触控操作可提前终止闹钟播放。</w:t>
      </w:r>
    </w:p>
    <w:p w14:paraId="30C84C5C">
      <w:pPr>
        <w:spacing w:before="40" w:after="80"/>
        <w:ind w:firstLine="420"/>
      </w:pPr>
      <w:r>
        <w:rPr>
          <w:rFonts w:ascii="宋体" w:hAnsi="宋体" w:eastAsia="宋体"/>
          <w:b w:val="0"/>
          <w:sz w:val="24"/>
        </w:rPr>
        <w:t>（3）触控交互功能：系统识别左滑（Swipe Left）、右滑（Swipe Right）及单击（Single Click）三种手势。在主表盘页面左滑或右滑切换至设置页面，在设置页面左滑或右滑返回主表盘。触控消抖算法要求连续3次采样一致时才确认手势，以避免误触发。</w:t>
      </w:r>
    </w:p>
    <w:p w14:paraId="38122D11">
      <w:pPr>
        <w:spacing w:before="40" w:after="80"/>
        <w:ind w:firstLine="420"/>
      </w:pPr>
      <w:r>
        <w:rPr>
          <w:rFonts w:ascii="宋体" w:hAnsi="宋体" w:eastAsia="宋体"/>
          <w:b w:val="0"/>
          <w:sz w:val="24"/>
        </w:rPr>
        <w:t>（4）设置与时间校准功能：设置页面提供时、分滚轮选择器（Roller），用户可分别调整当前时间与闹钟时间。点击"Set RTC"确认按钮后，系统将滚轮值写入RTC硬件寄存器，完成时间校准。</w:t>
      </w:r>
    </w:p>
    <w:p w14:paraId="55206931">
      <w:pPr>
        <w:spacing w:before="40" w:after="80"/>
        <w:ind w:firstLine="420"/>
      </w:pPr>
      <w:r>
        <w:rPr>
          <w:rFonts w:ascii="宋体" w:hAnsi="宋体" w:eastAsia="宋体"/>
          <w:b w:val="0"/>
          <w:sz w:val="24"/>
        </w:rPr>
        <w:t>（5）自动息屏与触控唤醒功能：系统在检测到连续10秒无触控操作后自动关闭LCD背光（GPIO PB8置低），进入低功耗显示待机状态。任意触控手势可立即唤醒屏幕（PB8置高），恢复正常显示。此机制为低功耗管理的核心实现手段。</w:t>
      </w:r>
    </w:p>
    <w:p w14:paraId="030D7D25">
      <w:pPr>
        <w:spacing w:before="40" w:after="80"/>
        <w:ind w:firstLine="420"/>
      </w:pPr>
      <w:r>
        <w:rPr>
          <w:rFonts w:ascii="宋体" w:hAnsi="宋体" w:eastAsia="宋体"/>
          <w:b w:val="0"/>
          <w:sz w:val="24"/>
        </w:rPr>
        <w:t>（6）温湿度检测功能：系统预留I2C1硬件接口（PB6/PB7），支持通过SHT30或DHT12等数字温湿度传感器周期性采集环境温湿度数据，并计划在主表盘界面增设环境信息展示区域。</w:t>
      </w:r>
    </w:p>
    <w:p w14:paraId="6BC07D79">
      <w:pPr>
        <w:spacing w:before="40" w:after="80"/>
        <w:ind w:firstLine="420"/>
      </w:pPr>
      <w:r>
        <w:rPr>
          <w:rFonts w:ascii="宋体" w:hAnsi="宋体" w:eastAsia="宋体"/>
          <w:b w:val="0"/>
          <w:sz w:val="24"/>
        </w:rPr>
        <w:t>除上述功能需求外，系统尚需满足以下非功能性需求：（a）实时性——触控响应延迟不超过100ms，时钟显示刷新延迟不超过1s；（b）低功耗——自动息屏机制需在10s无操作内触发；（c）可靠性——系统需支持7×24小时连续稳定运行，不发生死机或内存泄漏；（d）可扩展性——软件架构需预留传感器扩展接口和WiFi通信任务接入能力。</w:t>
      </w:r>
    </w:p>
    <w:p w14:paraId="034D0D38">
      <w:pPr>
        <w:pStyle w:val="4"/>
      </w:pPr>
      <w:bookmarkStart w:id="13" w:name="_Toc27110"/>
      <w:r>
        <w:rPr>
          <w:rFonts w:ascii="黑体" w:hAnsi="黑体" w:eastAsia="黑体"/>
          <w:color w:val="000000"/>
          <w:sz w:val="28"/>
        </w:rPr>
        <w:t>2.3 开发环境与技术栈</w:t>
      </w:r>
      <w:bookmarkEnd w:id="13"/>
    </w:p>
    <w:p w14:paraId="4D8F0D39">
      <w:pPr>
        <w:spacing w:before="40" w:after="80"/>
        <w:ind w:firstLine="420"/>
      </w:pPr>
      <w:r>
        <w:rPr>
          <w:rFonts w:ascii="宋体" w:hAnsi="宋体" w:eastAsia="宋体"/>
          <w:b w:val="0"/>
          <w:sz w:val="24"/>
        </w:rPr>
        <w:t>本项目完整的硬件平台与软件工具链配置如表2-1所示。</w:t>
      </w:r>
    </w:p>
    <w:tbl>
      <w:tblPr>
        <w:tblStyle w:val="35"/>
        <w:tblpPr w:leftFromText="180" w:rightFromText="180" w:vertAnchor="text" w:horzAnchor="page" w:tblpX="1954" w:tblpY="760"/>
        <w:tblOverlap w:val="never"/>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67"/>
        <w:gridCol w:w="2767"/>
        <w:gridCol w:w="2767"/>
      </w:tblGrid>
      <w:tr w14:paraId="583CFA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PrEx>
        <w:tc>
          <w:tcPr>
            <w:tcW w:w="2767" w:type="dxa"/>
            <w:tcBorders>
              <w:bottom w:val="single" w:color="auto" w:sz="4" w:space="0"/>
            </w:tcBorders>
            <w:shd w:val="clear" w:color="auto" w:fill="auto"/>
          </w:tcPr>
          <w:p w14:paraId="61013BB0">
            <w:pPr>
              <w:jc w:val="center"/>
              <w:rPr>
                <w:color w:val="auto"/>
              </w:rPr>
            </w:pPr>
            <w:r>
              <w:rPr>
                <w:rFonts w:ascii="宋体" w:hAnsi="宋体" w:eastAsia="宋体"/>
                <w:b/>
                <w:color w:val="auto"/>
                <w:sz w:val="18"/>
              </w:rPr>
              <w:t>类别</w:t>
            </w:r>
          </w:p>
        </w:tc>
        <w:tc>
          <w:tcPr>
            <w:tcW w:w="2767" w:type="dxa"/>
            <w:tcBorders>
              <w:bottom w:val="single" w:color="auto" w:sz="4" w:space="0"/>
            </w:tcBorders>
            <w:shd w:val="clear" w:color="auto" w:fill="auto"/>
          </w:tcPr>
          <w:p w14:paraId="42C9F1ED">
            <w:pPr>
              <w:jc w:val="center"/>
              <w:rPr>
                <w:color w:val="auto"/>
              </w:rPr>
            </w:pPr>
            <w:r>
              <w:rPr>
                <w:rFonts w:ascii="宋体" w:hAnsi="宋体" w:eastAsia="宋体"/>
                <w:b/>
                <w:color w:val="auto"/>
                <w:sz w:val="18"/>
              </w:rPr>
              <w:t>项目</w:t>
            </w:r>
          </w:p>
        </w:tc>
        <w:tc>
          <w:tcPr>
            <w:tcW w:w="2767" w:type="dxa"/>
            <w:tcBorders>
              <w:bottom w:val="single" w:color="auto" w:sz="4" w:space="0"/>
            </w:tcBorders>
            <w:shd w:val="clear" w:color="auto" w:fill="auto"/>
          </w:tcPr>
          <w:p w14:paraId="0D2E694F">
            <w:pPr>
              <w:jc w:val="center"/>
              <w:rPr>
                <w:color w:val="auto"/>
              </w:rPr>
            </w:pPr>
            <w:r>
              <w:rPr>
                <w:rFonts w:ascii="宋体" w:hAnsi="宋体" w:eastAsia="宋体"/>
                <w:b/>
                <w:color w:val="auto"/>
                <w:sz w:val="18"/>
              </w:rPr>
              <w:t>型号/版本</w:t>
            </w:r>
          </w:p>
        </w:tc>
      </w:tr>
      <w:tr w14:paraId="6FE7AA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tcBorders>
              <w:top w:val="single" w:color="auto" w:sz="4" w:space="0"/>
            </w:tcBorders>
            <w:shd w:val="clear" w:color="auto" w:fill="auto"/>
          </w:tcPr>
          <w:p w14:paraId="17445F45">
            <w:pPr>
              <w:jc w:val="center"/>
              <w:rPr>
                <w:color w:val="auto"/>
              </w:rPr>
            </w:pPr>
            <w:r>
              <w:rPr>
                <w:rFonts w:ascii="宋体" w:hAnsi="宋体" w:eastAsia="宋体"/>
                <w:color w:val="auto"/>
                <w:sz w:val="18"/>
              </w:rPr>
              <w:t>硬件平台</w:t>
            </w:r>
          </w:p>
        </w:tc>
        <w:tc>
          <w:tcPr>
            <w:tcW w:w="2767" w:type="dxa"/>
            <w:tcBorders>
              <w:top w:val="single" w:color="auto" w:sz="4" w:space="0"/>
            </w:tcBorders>
            <w:shd w:val="clear" w:color="auto" w:fill="auto"/>
          </w:tcPr>
          <w:p w14:paraId="15A10A0D">
            <w:pPr>
              <w:jc w:val="center"/>
              <w:rPr>
                <w:color w:val="auto"/>
              </w:rPr>
            </w:pPr>
            <w:r>
              <w:rPr>
                <w:rFonts w:ascii="宋体" w:hAnsi="宋体" w:eastAsia="宋体"/>
                <w:color w:val="auto"/>
                <w:sz w:val="18"/>
              </w:rPr>
              <w:t>开发板</w:t>
            </w:r>
          </w:p>
        </w:tc>
        <w:tc>
          <w:tcPr>
            <w:tcW w:w="2767" w:type="dxa"/>
            <w:tcBorders>
              <w:top w:val="single" w:color="auto" w:sz="4" w:space="0"/>
            </w:tcBorders>
            <w:shd w:val="clear" w:color="auto" w:fill="auto"/>
          </w:tcPr>
          <w:p w14:paraId="59E70914">
            <w:pPr>
              <w:jc w:val="center"/>
              <w:rPr>
                <w:color w:val="auto"/>
              </w:rPr>
            </w:pPr>
            <w:r>
              <w:rPr>
                <w:rFonts w:ascii="宋体" w:hAnsi="宋体" w:eastAsia="宋体"/>
                <w:color w:val="auto"/>
                <w:sz w:val="18"/>
              </w:rPr>
              <w:t>STM32 Nucleo-F401RE</w:t>
            </w:r>
          </w:p>
        </w:tc>
      </w:tr>
      <w:tr w14:paraId="5DDC92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shd w:val="clear" w:color="auto" w:fill="auto"/>
          </w:tcPr>
          <w:p w14:paraId="61E428AD">
            <w:pPr>
              <w:jc w:val="center"/>
              <w:rPr>
                <w:color w:val="auto"/>
              </w:rPr>
            </w:pPr>
            <w:r>
              <w:rPr>
                <w:rFonts w:ascii="宋体" w:hAnsi="宋体" w:eastAsia="宋体"/>
                <w:color w:val="auto"/>
                <w:sz w:val="18"/>
              </w:rPr>
              <w:t>硬件平台</w:t>
            </w:r>
          </w:p>
        </w:tc>
        <w:tc>
          <w:tcPr>
            <w:tcW w:w="2767" w:type="dxa"/>
            <w:shd w:val="clear" w:color="auto" w:fill="auto"/>
          </w:tcPr>
          <w:p w14:paraId="58FD614D">
            <w:pPr>
              <w:jc w:val="center"/>
              <w:rPr>
                <w:color w:val="auto"/>
              </w:rPr>
            </w:pPr>
            <w:r>
              <w:rPr>
                <w:rFonts w:ascii="宋体" w:hAnsi="宋体" w:eastAsia="宋体"/>
                <w:color w:val="auto"/>
                <w:sz w:val="18"/>
              </w:rPr>
              <w:t>主控MCU</w:t>
            </w:r>
          </w:p>
        </w:tc>
        <w:tc>
          <w:tcPr>
            <w:tcW w:w="2767" w:type="dxa"/>
            <w:shd w:val="clear" w:color="auto" w:fill="auto"/>
          </w:tcPr>
          <w:p w14:paraId="15DB0D1D">
            <w:pPr>
              <w:jc w:val="center"/>
              <w:rPr>
                <w:color w:val="auto"/>
              </w:rPr>
            </w:pPr>
            <w:r>
              <w:rPr>
                <w:rFonts w:ascii="宋体" w:hAnsi="宋体" w:eastAsia="宋体"/>
                <w:color w:val="auto"/>
                <w:sz w:val="18"/>
              </w:rPr>
              <w:t>STM32F401RET6（Cortex-M4F, 512KB Flash, 96KB SRAM）</w:t>
            </w:r>
          </w:p>
        </w:tc>
      </w:tr>
      <w:tr w14:paraId="537E1E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shd w:val="clear" w:color="auto" w:fill="auto"/>
          </w:tcPr>
          <w:p w14:paraId="4B1E3A5C">
            <w:pPr>
              <w:jc w:val="center"/>
              <w:rPr>
                <w:color w:val="auto"/>
              </w:rPr>
            </w:pPr>
            <w:r>
              <w:rPr>
                <w:rFonts w:ascii="宋体" w:hAnsi="宋体" w:eastAsia="宋体"/>
                <w:color w:val="auto"/>
                <w:sz w:val="18"/>
              </w:rPr>
              <w:t>硬件平台</w:t>
            </w:r>
          </w:p>
        </w:tc>
        <w:tc>
          <w:tcPr>
            <w:tcW w:w="2767" w:type="dxa"/>
            <w:shd w:val="clear" w:color="auto" w:fill="auto"/>
          </w:tcPr>
          <w:p w14:paraId="730D1665">
            <w:pPr>
              <w:jc w:val="center"/>
              <w:rPr>
                <w:color w:val="auto"/>
              </w:rPr>
            </w:pPr>
            <w:r>
              <w:rPr>
                <w:rFonts w:ascii="宋体" w:hAnsi="宋体" w:eastAsia="宋体"/>
                <w:color w:val="auto"/>
                <w:sz w:val="18"/>
              </w:rPr>
              <w:t>显示屏</w:t>
            </w:r>
          </w:p>
        </w:tc>
        <w:tc>
          <w:tcPr>
            <w:tcW w:w="2767" w:type="dxa"/>
            <w:shd w:val="clear" w:color="auto" w:fill="auto"/>
          </w:tcPr>
          <w:p w14:paraId="74C90C31">
            <w:pPr>
              <w:jc w:val="center"/>
              <w:rPr>
                <w:color w:val="auto"/>
              </w:rPr>
            </w:pPr>
            <w:r>
              <w:rPr>
                <w:rFonts w:ascii="宋体" w:hAnsi="宋体" w:eastAsia="宋体"/>
                <w:color w:val="auto"/>
                <w:sz w:val="18"/>
              </w:rPr>
              <w:t>GC9A01 1.28英寸圆形TFT-LCD（240×240, SPI接口）</w:t>
            </w:r>
          </w:p>
        </w:tc>
      </w:tr>
      <w:tr w14:paraId="60BA90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shd w:val="clear" w:color="auto" w:fill="auto"/>
          </w:tcPr>
          <w:p w14:paraId="5F1B0140">
            <w:pPr>
              <w:jc w:val="center"/>
              <w:rPr>
                <w:color w:val="auto"/>
              </w:rPr>
            </w:pPr>
            <w:r>
              <w:rPr>
                <w:rFonts w:ascii="宋体" w:hAnsi="宋体" w:eastAsia="宋体"/>
                <w:color w:val="auto"/>
                <w:sz w:val="18"/>
              </w:rPr>
              <w:t>硬件平台</w:t>
            </w:r>
          </w:p>
        </w:tc>
        <w:tc>
          <w:tcPr>
            <w:tcW w:w="2767" w:type="dxa"/>
            <w:shd w:val="clear" w:color="auto" w:fill="auto"/>
          </w:tcPr>
          <w:p w14:paraId="35869FC1">
            <w:pPr>
              <w:jc w:val="center"/>
              <w:rPr>
                <w:color w:val="auto"/>
              </w:rPr>
            </w:pPr>
            <w:r>
              <w:rPr>
                <w:rFonts w:ascii="宋体" w:hAnsi="宋体" w:eastAsia="宋体"/>
                <w:color w:val="auto"/>
                <w:sz w:val="18"/>
              </w:rPr>
              <w:t>触控芯片</w:t>
            </w:r>
          </w:p>
        </w:tc>
        <w:tc>
          <w:tcPr>
            <w:tcW w:w="2767" w:type="dxa"/>
            <w:shd w:val="clear" w:color="auto" w:fill="auto"/>
          </w:tcPr>
          <w:p w14:paraId="290DEC36">
            <w:pPr>
              <w:jc w:val="center"/>
              <w:rPr>
                <w:color w:val="auto"/>
              </w:rPr>
            </w:pPr>
            <w:r>
              <w:rPr>
                <w:rFonts w:ascii="宋体" w:hAnsi="宋体" w:eastAsia="宋体"/>
                <w:color w:val="auto"/>
                <w:sz w:val="18"/>
              </w:rPr>
              <w:t>CST816D 电容式触摸控制器（I2C接口）</w:t>
            </w:r>
          </w:p>
        </w:tc>
      </w:tr>
      <w:tr w14:paraId="4D30DB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shd w:val="clear" w:color="auto" w:fill="auto"/>
          </w:tcPr>
          <w:p w14:paraId="48FAD294">
            <w:pPr>
              <w:jc w:val="center"/>
              <w:rPr>
                <w:color w:val="auto"/>
              </w:rPr>
            </w:pPr>
            <w:r>
              <w:rPr>
                <w:rFonts w:ascii="宋体" w:hAnsi="宋体" w:eastAsia="宋体"/>
                <w:color w:val="auto"/>
                <w:sz w:val="18"/>
              </w:rPr>
              <w:t>硬件平台</w:t>
            </w:r>
          </w:p>
        </w:tc>
        <w:tc>
          <w:tcPr>
            <w:tcW w:w="2767" w:type="dxa"/>
            <w:shd w:val="clear" w:color="auto" w:fill="auto"/>
          </w:tcPr>
          <w:p w14:paraId="0F7AFCBF">
            <w:pPr>
              <w:jc w:val="center"/>
              <w:rPr>
                <w:color w:val="auto"/>
              </w:rPr>
            </w:pPr>
            <w:r>
              <w:rPr>
                <w:rFonts w:ascii="宋体" w:hAnsi="宋体" w:eastAsia="宋体"/>
                <w:color w:val="auto"/>
                <w:sz w:val="18"/>
              </w:rPr>
              <w:t>温湿度传感器</w:t>
            </w:r>
          </w:p>
        </w:tc>
        <w:tc>
          <w:tcPr>
            <w:tcW w:w="2767" w:type="dxa"/>
            <w:shd w:val="clear" w:color="auto" w:fill="auto"/>
          </w:tcPr>
          <w:p w14:paraId="7A92F879">
            <w:pPr>
              <w:jc w:val="center"/>
              <w:rPr>
                <w:color w:val="auto"/>
              </w:rPr>
            </w:pPr>
            <w:r>
              <w:rPr>
                <w:rFonts w:ascii="宋体" w:hAnsi="宋体" w:eastAsia="宋体"/>
                <w:color w:val="auto"/>
                <w:sz w:val="18"/>
              </w:rPr>
              <w:t>SHT30（I2C接口, 预留）</w:t>
            </w:r>
          </w:p>
        </w:tc>
      </w:tr>
      <w:tr w14:paraId="31FD4B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shd w:val="clear" w:color="auto" w:fill="auto"/>
          </w:tcPr>
          <w:p w14:paraId="25009989">
            <w:pPr>
              <w:jc w:val="center"/>
              <w:rPr>
                <w:color w:val="auto"/>
              </w:rPr>
            </w:pPr>
            <w:r>
              <w:rPr>
                <w:rFonts w:ascii="宋体" w:hAnsi="宋体" w:eastAsia="宋体"/>
                <w:color w:val="auto"/>
                <w:sz w:val="18"/>
              </w:rPr>
              <w:t>编译工具链</w:t>
            </w:r>
          </w:p>
        </w:tc>
        <w:tc>
          <w:tcPr>
            <w:tcW w:w="2767" w:type="dxa"/>
            <w:shd w:val="clear" w:color="auto" w:fill="auto"/>
          </w:tcPr>
          <w:p w14:paraId="15FD3158">
            <w:pPr>
              <w:jc w:val="center"/>
              <w:rPr>
                <w:color w:val="auto"/>
              </w:rPr>
            </w:pPr>
            <w:r>
              <w:rPr>
                <w:rFonts w:ascii="宋体" w:hAnsi="宋体" w:eastAsia="宋体"/>
                <w:color w:val="auto"/>
                <w:sz w:val="18"/>
              </w:rPr>
              <w:t>GNU ARM</w:t>
            </w:r>
          </w:p>
        </w:tc>
        <w:tc>
          <w:tcPr>
            <w:tcW w:w="2767" w:type="dxa"/>
            <w:shd w:val="clear" w:color="auto" w:fill="auto"/>
          </w:tcPr>
          <w:p w14:paraId="6FE11EE0">
            <w:pPr>
              <w:jc w:val="center"/>
              <w:rPr>
                <w:color w:val="auto"/>
              </w:rPr>
            </w:pPr>
            <w:r>
              <w:rPr>
                <w:rFonts w:ascii="宋体" w:hAnsi="宋体" w:eastAsia="宋体"/>
                <w:color w:val="auto"/>
                <w:sz w:val="18"/>
              </w:rPr>
              <w:t>arm-none-eabi-gcc 10.3.1</w:t>
            </w:r>
          </w:p>
        </w:tc>
      </w:tr>
      <w:tr w14:paraId="076BED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shd w:val="clear" w:color="auto" w:fill="auto"/>
          </w:tcPr>
          <w:p w14:paraId="2626E97A">
            <w:pPr>
              <w:jc w:val="center"/>
              <w:rPr>
                <w:color w:val="auto"/>
              </w:rPr>
            </w:pPr>
            <w:r>
              <w:rPr>
                <w:rFonts w:ascii="宋体" w:hAnsi="宋体" w:eastAsia="宋体"/>
                <w:color w:val="auto"/>
                <w:sz w:val="18"/>
              </w:rPr>
              <w:t>构建系统</w:t>
            </w:r>
          </w:p>
        </w:tc>
        <w:tc>
          <w:tcPr>
            <w:tcW w:w="2767" w:type="dxa"/>
            <w:shd w:val="clear" w:color="auto" w:fill="auto"/>
          </w:tcPr>
          <w:p w14:paraId="1623E487">
            <w:pPr>
              <w:jc w:val="center"/>
              <w:rPr>
                <w:color w:val="auto"/>
              </w:rPr>
            </w:pPr>
            <w:r>
              <w:rPr>
                <w:rFonts w:ascii="宋体" w:hAnsi="宋体" w:eastAsia="宋体"/>
                <w:color w:val="auto"/>
                <w:sz w:val="18"/>
              </w:rPr>
              <w:t>Make / CMake</w:t>
            </w:r>
          </w:p>
        </w:tc>
        <w:tc>
          <w:tcPr>
            <w:tcW w:w="2767" w:type="dxa"/>
            <w:shd w:val="clear" w:color="auto" w:fill="auto"/>
          </w:tcPr>
          <w:p w14:paraId="63D6299F">
            <w:pPr>
              <w:jc w:val="center"/>
              <w:rPr>
                <w:color w:val="auto"/>
              </w:rPr>
            </w:pPr>
            <w:r>
              <w:rPr>
                <w:rFonts w:ascii="宋体" w:hAnsi="宋体" w:eastAsia="宋体"/>
                <w:color w:val="auto"/>
                <w:sz w:val="18"/>
              </w:rPr>
              <w:t>GNU Make 4.3 / CMake 3.22</w:t>
            </w:r>
          </w:p>
        </w:tc>
      </w:tr>
      <w:tr w14:paraId="187A0D5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2767" w:type="dxa"/>
            <w:shd w:val="clear" w:color="auto" w:fill="auto"/>
          </w:tcPr>
          <w:p w14:paraId="6A122CAC">
            <w:pPr>
              <w:jc w:val="center"/>
              <w:rPr>
                <w:color w:val="auto"/>
              </w:rPr>
            </w:pPr>
            <w:r>
              <w:rPr>
                <w:rFonts w:ascii="宋体" w:hAnsi="宋体" w:eastAsia="宋体"/>
                <w:color w:val="auto"/>
                <w:sz w:val="18"/>
              </w:rPr>
              <w:t>RTOS</w:t>
            </w:r>
          </w:p>
        </w:tc>
        <w:tc>
          <w:tcPr>
            <w:tcW w:w="2767" w:type="dxa"/>
            <w:shd w:val="clear" w:color="auto" w:fill="auto"/>
          </w:tcPr>
          <w:p w14:paraId="6BE4B99B">
            <w:pPr>
              <w:jc w:val="center"/>
              <w:rPr>
                <w:color w:val="auto"/>
              </w:rPr>
            </w:pPr>
            <w:r>
              <w:rPr>
                <w:rFonts w:ascii="宋体" w:hAnsi="宋体" w:eastAsia="宋体"/>
                <w:color w:val="auto"/>
                <w:sz w:val="18"/>
              </w:rPr>
              <w:t>FreeRTOS</w:t>
            </w:r>
          </w:p>
        </w:tc>
        <w:tc>
          <w:tcPr>
            <w:tcW w:w="2767" w:type="dxa"/>
            <w:shd w:val="clear" w:color="auto" w:fill="auto"/>
          </w:tcPr>
          <w:p w14:paraId="114489D8">
            <w:pPr>
              <w:jc w:val="center"/>
              <w:rPr>
                <w:color w:val="auto"/>
              </w:rPr>
            </w:pPr>
            <w:r>
              <w:rPr>
                <w:rFonts w:ascii="宋体" w:hAnsi="宋体" w:eastAsia="宋体"/>
                <w:color w:val="auto"/>
                <w:sz w:val="18"/>
              </w:rPr>
              <w:t>Kernel V10.3.1（CMSIS-RTOS V2封装）</w:t>
            </w:r>
          </w:p>
        </w:tc>
      </w:tr>
      <w:tr w14:paraId="14A3C90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shd w:val="clear" w:color="auto" w:fill="auto"/>
          </w:tcPr>
          <w:p w14:paraId="232B05C7">
            <w:pPr>
              <w:jc w:val="center"/>
              <w:rPr>
                <w:color w:val="auto"/>
              </w:rPr>
            </w:pPr>
            <w:r>
              <w:rPr>
                <w:rFonts w:ascii="宋体" w:hAnsi="宋体" w:eastAsia="宋体"/>
                <w:color w:val="auto"/>
                <w:sz w:val="18"/>
              </w:rPr>
              <w:t>GUI框架</w:t>
            </w:r>
          </w:p>
        </w:tc>
        <w:tc>
          <w:tcPr>
            <w:tcW w:w="2767" w:type="dxa"/>
            <w:shd w:val="clear" w:color="auto" w:fill="auto"/>
          </w:tcPr>
          <w:p w14:paraId="42BAEF5C">
            <w:pPr>
              <w:jc w:val="center"/>
              <w:rPr>
                <w:color w:val="auto"/>
              </w:rPr>
            </w:pPr>
            <w:r>
              <w:rPr>
                <w:rFonts w:ascii="宋体" w:hAnsi="宋体" w:eastAsia="宋体"/>
                <w:color w:val="auto"/>
                <w:sz w:val="18"/>
              </w:rPr>
              <w:t>LVGL</w:t>
            </w:r>
          </w:p>
        </w:tc>
        <w:tc>
          <w:tcPr>
            <w:tcW w:w="2767" w:type="dxa"/>
            <w:shd w:val="clear" w:color="auto" w:fill="auto"/>
          </w:tcPr>
          <w:p w14:paraId="41E7066D">
            <w:pPr>
              <w:jc w:val="center"/>
              <w:rPr>
                <w:color w:val="auto"/>
              </w:rPr>
            </w:pPr>
            <w:r>
              <w:rPr>
                <w:rFonts w:ascii="宋体" w:hAnsi="宋体" w:eastAsia="宋体"/>
                <w:color w:val="auto"/>
                <w:sz w:val="18"/>
              </w:rPr>
              <w:t>v8.3.11（16-bit RGB565色深）</w:t>
            </w:r>
          </w:p>
        </w:tc>
      </w:tr>
      <w:tr w14:paraId="6310CA4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shd w:val="clear" w:color="auto" w:fill="auto"/>
          </w:tcPr>
          <w:p w14:paraId="5533195D">
            <w:pPr>
              <w:jc w:val="center"/>
              <w:rPr>
                <w:color w:val="auto"/>
              </w:rPr>
            </w:pPr>
            <w:r>
              <w:rPr>
                <w:rFonts w:ascii="宋体" w:hAnsi="宋体" w:eastAsia="宋体"/>
                <w:color w:val="auto"/>
                <w:sz w:val="18"/>
              </w:rPr>
              <w:t>HAL库</w:t>
            </w:r>
          </w:p>
        </w:tc>
        <w:tc>
          <w:tcPr>
            <w:tcW w:w="2767" w:type="dxa"/>
            <w:shd w:val="clear" w:color="auto" w:fill="auto"/>
          </w:tcPr>
          <w:p w14:paraId="4346ACCC">
            <w:pPr>
              <w:jc w:val="center"/>
              <w:rPr>
                <w:color w:val="auto"/>
              </w:rPr>
            </w:pPr>
            <w:r>
              <w:rPr>
                <w:rFonts w:ascii="宋体" w:hAnsi="宋体" w:eastAsia="宋体"/>
                <w:color w:val="auto"/>
                <w:sz w:val="18"/>
              </w:rPr>
              <w:t>STM32Cube HAL</w:t>
            </w:r>
          </w:p>
        </w:tc>
        <w:tc>
          <w:tcPr>
            <w:tcW w:w="2767" w:type="dxa"/>
            <w:shd w:val="clear" w:color="auto" w:fill="auto"/>
          </w:tcPr>
          <w:p w14:paraId="18A44AAB">
            <w:pPr>
              <w:jc w:val="center"/>
              <w:rPr>
                <w:color w:val="auto"/>
              </w:rPr>
            </w:pPr>
            <w:r>
              <w:rPr>
                <w:rFonts w:ascii="宋体" w:hAnsi="宋体" w:eastAsia="宋体"/>
                <w:color w:val="auto"/>
                <w:sz w:val="18"/>
              </w:rPr>
              <w:t>STM32Cube_FW_F4_V1.27</w:t>
            </w:r>
          </w:p>
        </w:tc>
      </w:tr>
      <w:tr w14:paraId="592F63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shd w:val="clear" w:color="auto" w:fill="auto"/>
          </w:tcPr>
          <w:p w14:paraId="1EF615DF">
            <w:pPr>
              <w:jc w:val="center"/>
              <w:rPr>
                <w:color w:val="auto"/>
              </w:rPr>
            </w:pPr>
            <w:r>
              <w:rPr>
                <w:rFonts w:ascii="宋体" w:hAnsi="宋体" w:eastAsia="宋体"/>
                <w:color w:val="auto"/>
                <w:sz w:val="18"/>
              </w:rPr>
              <w:t>IDE（可选）</w:t>
            </w:r>
          </w:p>
        </w:tc>
        <w:tc>
          <w:tcPr>
            <w:tcW w:w="2767" w:type="dxa"/>
            <w:shd w:val="clear" w:color="auto" w:fill="auto"/>
          </w:tcPr>
          <w:p w14:paraId="437C3BF7">
            <w:pPr>
              <w:jc w:val="center"/>
              <w:rPr>
                <w:color w:val="auto"/>
              </w:rPr>
            </w:pPr>
            <w:r>
              <w:rPr>
                <w:rFonts w:ascii="宋体" w:hAnsi="宋体" w:eastAsia="宋体"/>
                <w:color w:val="auto"/>
                <w:sz w:val="18"/>
              </w:rPr>
              <w:t>STM32CubeIDE</w:t>
            </w:r>
          </w:p>
        </w:tc>
        <w:tc>
          <w:tcPr>
            <w:tcW w:w="2767" w:type="dxa"/>
            <w:shd w:val="clear" w:color="auto" w:fill="auto"/>
          </w:tcPr>
          <w:p w14:paraId="2892DAAC">
            <w:pPr>
              <w:jc w:val="center"/>
              <w:rPr>
                <w:color w:val="auto"/>
              </w:rPr>
            </w:pPr>
            <w:r>
              <w:rPr>
                <w:rFonts w:ascii="宋体" w:hAnsi="宋体" w:eastAsia="宋体"/>
                <w:color w:val="auto"/>
                <w:sz w:val="18"/>
              </w:rPr>
              <w:t>V1.12.0</w:t>
            </w:r>
          </w:p>
        </w:tc>
      </w:tr>
      <w:tr w14:paraId="53A439F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shd w:val="clear" w:color="auto" w:fill="auto"/>
          </w:tcPr>
          <w:p w14:paraId="1CB7C965">
            <w:pPr>
              <w:jc w:val="center"/>
              <w:rPr>
                <w:color w:val="auto"/>
              </w:rPr>
            </w:pPr>
            <w:r>
              <w:rPr>
                <w:rFonts w:ascii="宋体" w:hAnsi="宋体" w:eastAsia="宋体"/>
                <w:color w:val="auto"/>
                <w:sz w:val="18"/>
              </w:rPr>
              <w:t>调试工具</w:t>
            </w:r>
          </w:p>
        </w:tc>
        <w:tc>
          <w:tcPr>
            <w:tcW w:w="2767" w:type="dxa"/>
            <w:shd w:val="clear" w:color="auto" w:fill="auto"/>
          </w:tcPr>
          <w:p w14:paraId="4469EA3B">
            <w:pPr>
              <w:jc w:val="center"/>
              <w:rPr>
                <w:color w:val="auto"/>
              </w:rPr>
            </w:pPr>
            <w:r>
              <w:rPr>
                <w:rFonts w:ascii="宋体" w:hAnsi="宋体" w:eastAsia="宋体"/>
                <w:color w:val="auto"/>
                <w:sz w:val="18"/>
              </w:rPr>
              <w:t>ST-Link/V2-1</w:t>
            </w:r>
          </w:p>
        </w:tc>
        <w:tc>
          <w:tcPr>
            <w:tcW w:w="2767" w:type="dxa"/>
            <w:shd w:val="clear" w:color="auto" w:fill="auto"/>
          </w:tcPr>
          <w:p w14:paraId="3C237BB5">
            <w:pPr>
              <w:jc w:val="center"/>
              <w:rPr>
                <w:color w:val="auto"/>
              </w:rPr>
            </w:pPr>
            <w:r>
              <w:rPr>
                <w:rFonts w:ascii="宋体" w:hAnsi="宋体" w:eastAsia="宋体"/>
                <w:color w:val="auto"/>
                <w:sz w:val="18"/>
              </w:rPr>
              <w:t>板载调试器</w:t>
            </w:r>
          </w:p>
        </w:tc>
      </w:tr>
    </w:tbl>
    <w:p w14:paraId="7359A32B">
      <w:pPr>
        <w:spacing w:before="40" w:after="80"/>
        <w:jc w:val="center"/>
      </w:pPr>
      <w:r>
        <w:rPr>
          <w:rFonts w:ascii="宋体" w:hAnsi="宋体" w:eastAsia="宋体"/>
          <w:color w:val="555555"/>
          <w:sz w:val="18"/>
        </w:rPr>
        <w:t>表2-1 开发环境与技术栈</w:t>
      </w:r>
    </w:p>
    <w:p w14:paraId="01B9AF91">
      <w:pPr>
        <w:spacing w:before="40" w:after="80"/>
      </w:pPr>
      <w:r>
        <w:rPr>
          <w:rFonts w:ascii="宋体" w:hAnsi="宋体" w:eastAsia="宋体"/>
          <w:b w:val="0"/>
          <w:sz w:val="24"/>
        </w:rPr>
        <w:t>&gt;</w:t>
      </w:r>
    </w:p>
    <w:p w14:paraId="67C2D03C"/>
    <w:p w14:paraId="1B7C01A8">
      <w:pPr>
        <w:pStyle w:val="3"/>
      </w:pPr>
      <w:bookmarkStart w:id="14" w:name="_Toc3640"/>
      <w:r>
        <w:rPr>
          <w:rFonts w:ascii="黑体" w:hAnsi="黑体" w:eastAsia="黑体"/>
          <w:color w:val="000000"/>
          <w:sz w:val="32"/>
        </w:rPr>
        <w:t>第3章 硬件电路设计</w:t>
      </w:r>
      <w:bookmarkEnd w:id="14"/>
    </w:p>
    <w:p w14:paraId="50132CF5">
      <w:pPr>
        <w:pStyle w:val="4"/>
      </w:pPr>
      <w:bookmarkStart w:id="15" w:name="_Toc29108"/>
      <w:r>
        <w:rPr>
          <w:rFonts w:ascii="黑体" w:hAnsi="黑体" w:eastAsia="黑体"/>
          <w:color w:val="000000"/>
          <w:sz w:val="28"/>
        </w:rPr>
        <w:t>3.1 单片机最小系统设计</w:t>
      </w:r>
      <w:bookmarkEnd w:id="15"/>
    </w:p>
    <w:p w14:paraId="423BB4AF">
      <w:pPr>
        <w:pStyle w:val="5"/>
      </w:pPr>
      <w:bookmarkStart w:id="16" w:name="_Toc31709"/>
      <w:r>
        <w:rPr>
          <w:rFonts w:ascii="黑体" w:hAnsi="黑体" w:eastAsia="黑体"/>
          <w:color w:val="000000"/>
          <w:sz w:val="24"/>
        </w:rPr>
        <w:t>3.1.1 MCU选型分析</w:t>
      </w:r>
      <w:bookmarkEnd w:id="16"/>
    </w:p>
    <w:p w14:paraId="4F10043B">
      <w:pPr>
        <w:spacing w:before="40" w:after="80"/>
        <w:ind w:firstLine="420"/>
      </w:pPr>
      <w:r>
        <w:rPr>
          <w:rFonts w:ascii="宋体" w:hAnsi="宋体" w:eastAsia="宋体"/>
          <w:b w:val="0"/>
          <w:sz w:val="24"/>
        </w:rPr>
        <w:t>本项目选用意法半导体（STMicroelectronics）公司出品的STM32F401RET6作为主控制器，该芯片属于STM32F4系列高性能产品线，内置ARM Cortex-M4F 32位处理器核心</w:t>
      </w:r>
      <w:r>
        <w:rPr>
          <w:rFonts w:hint="default" w:ascii="宋体" w:hAnsi="宋体" w:eastAsia="宋体"/>
          <w:b w:val="0"/>
          <w:sz w:val="24"/>
          <w:vertAlign w:val="superscript"/>
          <w:lang w:val="en-US"/>
        </w:rPr>
        <w:fldChar w:fldCharType="begin"/>
      </w:r>
      <w:r>
        <w:instrText xml:space="preserve"> REF _Ref9976 \r \h  \* MERGEFORMAT</w:instrText>
      </w:r>
      <w:r>
        <w:rPr>
          <w:rFonts w:hint="default" w:ascii="宋体" w:hAnsi="宋体" w:eastAsia="宋体"/>
          <w:b w:val="0"/>
          <w:sz w:val="24"/>
          <w:vertAlign w:val="superscript"/>
          <w:lang w:val="en-US"/>
        </w:rPr>
        <w:fldChar w:fldCharType="separate"/>
      </w:r>
      <w:r>
        <w:rPr>
          <w:rFonts w:hint="default" w:ascii="宋体" w:hAnsi="宋体" w:eastAsia="宋体"/>
          <w:b w:val="0"/>
          <w:sz w:val="24"/>
          <w:vertAlign w:val="superscript"/>
          <w:lang w:val="en-US"/>
        </w:rPr>
        <w:t>[2]</w:t>
      </w:r>
      <w:r>
        <w:rPr>
          <w:rFonts w:hint="default" w:ascii="宋体" w:hAnsi="宋体" w:eastAsia="宋体"/>
          <w:b w:val="0"/>
          <w:sz w:val="24"/>
          <w:vertAlign w:val="superscript"/>
          <w:lang w:val="en-US"/>
        </w:rPr>
        <w:fldChar w:fldCharType="end"/>
      </w:r>
      <w:r>
        <w:rPr>
          <w:rFonts w:ascii="宋体" w:hAnsi="宋体" w:eastAsia="宋体"/>
          <w:b w:val="0"/>
          <w:sz w:val="24"/>
        </w:rPr>
        <w:t>。选型决策主要基于以下五点考量：</w:t>
      </w:r>
    </w:p>
    <w:p w14:paraId="55209242">
      <w:pPr>
        <w:spacing w:before="40" w:after="80"/>
        <w:ind w:firstLine="420"/>
      </w:pPr>
      <w:r>
        <w:rPr>
          <w:rFonts w:ascii="宋体" w:hAnsi="宋体" w:eastAsia="宋体"/>
          <w:b w:val="0"/>
          <w:sz w:val="24"/>
        </w:rPr>
        <w:t>第一，运算性能。Cortex-M4F核心集成单精度浮点运算单元（FPU）和DSP指令集，最高主频可达84MHz，具备105 DMIPS的运算能力，足以支撑LVGL图形渲染和触摸事件处理的计算需求。本项目当前运行于16MHz HSI内部时钟（未启用PLL），实测LVGL帧率已达设计要求；若后续启用PLL提升主频至84MHz，图形性能尚有充足的提升空间。</w:t>
      </w:r>
    </w:p>
    <w:p w14:paraId="14DCC922">
      <w:pPr>
        <w:spacing w:before="40" w:after="80"/>
        <w:ind w:firstLine="420"/>
      </w:pPr>
      <w:r>
        <w:rPr>
          <w:rFonts w:ascii="宋体" w:hAnsi="宋体" w:eastAsia="宋体"/>
          <w:b w:val="0"/>
          <w:sz w:val="24"/>
        </w:rPr>
        <w:t>第二，片上存储资源。该芯片配备512KB Flash存储器和96KB SRAM，其中SRAM容量直接关系到FreeRTOS任务栈分配、LVGL图形缓冲区配置和动态内存申请的裕量。经测算，本项目各任务栈总量约11.8KB，LVGL内部堆10KB，FreeRTOS堆15KB，合计约36.8KB的保守内存占用，占SRAM总量的38.3%，留有充足的余量用于后续扩展。</w:t>
      </w:r>
    </w:p>
    <w:p w14:paraId="483037E8">
      <w:pPr>
        <w:spacing w:before="40" w:after="80"/>
        <w:ind w:firstLine="420"/>
      </w:pPr>
      <w:r>
        <w:rPr>
          <w:rFonts w:ascii="宋体" w:hAnsi="宋体" w:eastAsia="宋体"/>
          <w:b w:val="0"/>
          <w:sz w:val="24"/>
        </w:rPr>
        <w:t>第三，外设资源。芯片集成了3路SPI、3路I2C、4路USART、2路I2S及1路RTC，完全覆盖本项目的SPI-LCD接口、I2C触摸/传感器接口、I2S音频输出接口、USART调试/通信接口需求，无需外扩接口芯片。</w:t>
      </w:r>
    </w:p>
    <w:p w14:paraId="69F4F219">
      <w:pPr>
        <w:spacing w:before="40" w:after="80"/>
        <w:ind w:firstLine="420"/>
      </w:pPr>
      <w:r>
        <w:rPr>
          <w:rFonts w:ascii="宋体" w:hAnsi="宋体" w:eastAsia="宋体"/>
          <w:b w:val="0"/>
          <w:sz w:val="24"/>
        </w:rPr>
        <w:t>第四，FreeRTOS兼容性。ARM Cortex-M4F架构内建SysTick定时器，可直接用作FreeRTOS的系统节拍时钟。FreeRTOS官方提供针对Cortex-M4F（含FPU）的优化移植层（port.c），内核上下文切换代码采用汇编级优化，任务切换开销控制在微秒级。</w:t>
      </w:r>
    </w:p>
    <w:p w14:paraId="4619E400">
      <w:pPr>
        <w:spacing w:before="40" w:after="80"/>
        <w:ind w:firstLine="420"/>
      </w:pPr>
      <w:r>
        <w:rPr>
          <w:rFonts w:ascii="宋体" w:hAnsi="宋体" w:eastAsia="宋体"/>
          <w:b w:val="0"/>
          <w:sz w:val="24"/>
        </w:rPr>
        <w:t>第五，开发生态与社区支持。STM32系列拥有ST官方维护的CubeMX代码生成工具、HAL硬件抽象库以及庞大的中文开发者社区，可显著降低外设驱动开发难度和调试周期。与FreeRTOS直接相关的硬件核心参数如下：</w:t>
      </w:r>
    </w:p>
    <w:p w14:paraId="28FD79FE">
      <w:pPr>
        <w:spacing w:before="40" w:after="80"/>
        <w:jc w:val="center"/>
      </w:pPr>
      <w:r>
        <w:rPr>
          <w:rFonts w:ascii="宋体" w:hAnsi="宋体" w:eastAsia="宋体"/>
          <w:color w:val="555555"/>
          <w:sz w:val="18"/>
        </w:rPr>
        <w:t>表3-1 FreeRTOS运行相关的MCU核心参数</w:t>
      </w:r>
    </w:p>
    <w:tbl>
      <w:tblPr>
        <w:tblStyle w:val="35"/>
        <w:tblpPr w:leftFromText="180" w:rightFromText="180" w:vertAnchor="text" w:horzAnchor="page" w:tblpX="1911" w:tblpY="419"/>
        <w:tblOverlap w:val="never"/>
        <w:tblW w:w="8301"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049"/>
        <w:gridCol w:w="2447"/>
        <w:gridCol w:w="3805"/>
      </w:tblGrid>
      <w:tr w14:paraId="5958B0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trPr>
        <w:tc>
          <w:tcPr>
            <w:tcW w:w="2049" w:type="dxa"/>
            <w:tcBorders>
              <w:bottom w:val="single" w:color="auto" w:sz="4" w:space="0"/>
            </w:tcBorders>
            <w:shd w:val="clear" w:color="auto" w:fill="auto"/>
            <w:noWrap w:val="0"/>
            <w:tcMar>
              <w:top w:w="-1" w:type="dxa"/>
              <w:left w:w="-1" w:type="dxa"/>
              <w:bottom w:w="-1" w:type="dxa"/>
              <w:right w:w="-1" w:type="dxa"/>
            </w:tcMar>
            <w:vAlign w:val="center"/>
          </w:tcPr>
          <w:p w14:paraId="65F10C91">
            <w:pPr>
              <w:snapToGrid w:val="0"/>
              <w:spacing w:line="240" w:lineRule="auto"/>
              <w:ind w:left="0" w:leftChars="0" w:right="0" w:rightChars="0" w:firstLine="0" w:firstLineChars="0"/>
              <w:jc w:val="center"/>
              <w:rPr>
                <w:rFonts w:hint="eastAsia" w:ascii="宋体" w:eastAsia="宋体"/>
                <w:b/>
                <w:i w:val="0"/>
                <w:color w:val="auto"/>
                <w:sz w:val="18"/>
                <w:lang w:val="en-US" w:eastAsia="zh-CN"/>
              </w:rPr>
            </w:pPr>
            <w:r>
              <w:rPr>
                <w:rFonts w:ascii="宋体" w:hAnsi="宋体" w:eastAsia="宋体"/>
                <w:b/>
                <w:i w:val="0"/>
                <w:color w:val="auto"/>
                <w:sz w:val="18"/>
              </w:rPr>
              <w:t>参数</w:t>
            </w:r>
          </w:p>
        </w:tc>
        <w:tc>
          <w:tcPr>
            <w:tcW w:w="2447" w:type="dxa"/>
            <w:tcBorders>
              <w:bottom w:val="single" w:color="auto" w:sz="4" w:space="0"/>
            </w:tcBorders>
            <w:shd w:val="clear" w:color="auto" w:fill="auto"/>
            <w:noWrap w:val="0"/>
            <w:tcMar>
              <w:top w:w="-1" w:type="dxa"/>
              <w:left w:w="-1" w:type="dxa"/>
              <w:bottom w:w="-1" w:type="dxa"/>
              <w:right w:w="-1" w:type="dxa"/>
            </w:tcMar>
            <w:vAlign w:val="center"/>
          </w:tcPr>
          <w:p w14:paraId="646BF3C3">
            <w:pPr>
              <w:snapToGrid w:val="0"/>
              <w:spacing w:line="240" w:lineRule="auto"/>
              <w:ind w:left="0" w:leftChars="0" w:right="0" w:rightChars="0" w:firstLine="0" w:firstLineChars="0"/>
              <w:jc w:val="center"/>
              <w:rPr>
                <w:rFonts w:ascii="宋体" w:eastAsia="宋体"/>
                <w:b/>
                <w:i w:val="0"/>
                <w:color w:val="auto"/>
                <w:sz w:val="18"/>
              </w:rPr>
            </w:pPr>
            <w:r>
              <w:rPr>
                <w:rFonts w:ascii="宋体" w:hAnsi="宋体" w:eastAsia="宋体"/>
                <w:b/>
                <w:i w:val="0"/>
                <w:color w:val="auto"/>
                <w:sz w:val="18"/>
              </w:rPr>
              <w:t>数值</w:t>
            </w:r>
          </w:p>
        </w:tc>
        <w:tc>
          <w:tcPr>
            <w:tcW w:w="3805" w:type="dxa"/>
            <w:tcBorders>
              <w:bottom w:val="single" w:color="auto" w:sz="4" w:space="0"/>
            </w:tcBorders>
            <w:shd w:val="clear" w:color="auto" w:fill="auto"/>
            <w:noWrap w:val="0"/>
            <w:tcMar>
              <w:top w:w="-1" w:type="dxa"/>
              <w:left w:w="-1" w:type="dxa"/>
              <w:bottom w:w="-1" w:type="dxa"/>
              <w:right w:w="-1" w:type="dxa"/>
            </w:tcMar>
            <w:vAlign w:val="center"/>
          </w:tcPr>
          <w:p w14:paraId="1F80F5EB">
            <w:pPr>
              <w:snapToGrid w:val="0"/>
              <w:spacing w:line="240" w:lineRule="auto"/>
              <w:ind w:left="0" w:leftChars="0" w:right="0" w:rightChars="0" w:firstLine="0" w:firstLineChars="0"/>
              <w:jc w:val="center"/>
              <w:rPr>
                <w:rFonts w:ascii="宋体" w:eastAsia="宋体"/>
                <w:b/>
                <w:i w:val="0"/>
                <w:color w:val="auto"/>
                <w:sz w:val="18"/>
              </w:rPr>
            </w:pPr>
            <w:r>
              <w:rPr>
                <w:rFonts w:ascii="宋体" w:hAnsi="宋体" w:eastAsia="宋体"/>
                <w:b/>
                <w:i w:val="0"/>
                <w:color w:val="auto"/>
                <w:sz w:val="18"/>
              </w:rPr>
              <w:t>说明</w:t>
            </w:r>
          </w:p>
        </w:tc>
      </w:tr>
      <w:tr w14:paraId="43D1A7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2049" w:type="dxa"/>
            <w:tcBorders>
              <w:top w:val="single" w:color="auto" w:sz="4" w:space="0"/>
            </w:tcBorders>
            <w:shd w:val="clear" w:color="auto" w:fill="auto"/>
            <w:noWrap w:val="0"/>
            <w:tcMar>
              <w:top w:w="-1" w:type="dxa"/>
              <w:left w:w="-1" w:type="dxa"/>
              <w:bottom w:w="-1" w:type="dxa"/>
              <w:right w:w="-1" w:type="dxa"/>
            </w:tcMar>
            <w:vAlign w:val="center"/>
          </w:tcPr>
          <w:p w14:paraId="27C29DF0">
            <w:pPr>
              <w:snapToGrid w:val="0"/>
              <w:spacing w:line="240" w:lineRule="auto"/>
              <w:ind w:left="0" w:leftChars="0" w:right="0" w:rightChars="0" w:firstLine="0" w:firstLineChars="0"/>
              <w:jc w:val="left"/>
              <w:rPr>
                <w:rFonts w:ascii="宋体" w:eastAsia="宋体"/>
                <w:b w:val="0"/>
                <w:i w:val="0"/>
                <w:color w:val="auto"/>
                <w:sz w:val="18"/>
              </w:rPr>
            </w:pPr>
            <w:r>
              <w:rPr>
                <w:rFonts w:ascii="宋体" w:hAnsi="宋体" w:eastAsia="宋体"/>
                <w:b w:val="0"/>
                <w:i w:val="0"/>
                <w:color w:val="auto"/>
                <w:sz w:val="18"/>
              </w:rPr>
              <w:t>主时钟频率（HCLK）</w:t>
            </w:r>
          </w:p>
        </w:tc>
        <w:tc>
          <w:tcPr>
            <w:tcW w:w="2447" w:type="dxa"/>
            <w:tcBorders>
              <w:top w:val="single" w:color="auto" w:sz="4" w:space="0"/>
            </w:tcBorders>
            <w:shd w:val="clear" w:color="auto" w:fill="auto"/>
            <w:noWrap w:val="0"/>
            <w:tcMar>
              <w:top w:w="-1" w:type="dxa"/>
              <w:left w:w="-1" w:type="dxa"/>
              <w:bottom w:w="-1" w:type="dxa"/>
              <w:right w:w="-1" w:type="dxa"/>
            </w:tcMar>
            <w:vAlign w:val="center"/>
          </w:tcPr>
          <w:p w14:paraId="4EBD8122">
            <w:pPr>
              <w:snapToGrid w:val="0"/>
              <w:spacing w:line="240" w:lineRule="auto"/>
              <w:ind w:left="0" w:leftChars="0" w:right="0" w:rightChars="0" w:firstLine="0" w:firstLineChars="0"/>
              <w:jc w:val="left"/>
              <w:rPr>
                <w:rFonts w:ascii="宋体" w:eastAsia="宋体"/>
                <w:b w:val="0"/>
                <w:i w:val="0"/>
                <w:color w:val="auto"/>
                <w:sz w:val="18"/>
              </w:rPr>
            </w:pPr>
            <w:r>
              <w:rPr>
                <w:rFonts w:ascii="宋体" w:hAnsi="宋体" w:eastAsia="宋体"/>
                <w:b w:val="0"/>
                <w:i w:val="0"/>
                <w:color w:val="auto"/>
                <w:sz w:val="18"/>
              </w:rPr>
              <w:t>16 MHz（HSI）</w:t>
            </w:r>
          </w:p>
        </w:tc>
        <w:tc>
          <w:tcPr>
            <w:tcW w:w="3805" w:type="dxa"/>
            <w:tcBorders>
              <w:top w:val="single" w:color="auto" w:sz="4" w:space="0"/>
            </w:tcBorders>
            <w:shd w:val="clear" w:color="auto" w:fill="auto"/>
            <w:noWrap w:val="0"/>
            <w:tcMar>
              <w:top w:w="-1" w:type="dxa"/>
              <w:left w:w="-1" w:type="dxa"/>
              <w:bottom w:w="-1" w:type="dxa"/>
              <w:right w:w="-1" w:type="dxa"/>
            </w:tcMar>
            <w:vAlign w:val="center"/>
          </w:tcPr>
          <w:p w14:paraId="3563A237">
            <w:pPr>
              <w:snapToGrid w:val="0"/>
              <w:spacing w:line="240" w:lineRule="auto"/>
              <w:ind w:left="0" w:leftChars="0" w:right="0" w:rightChars="0" w:firstLine="0" w:firstLineChars="0"/>
              <w:jc w:val="left"/>
              <w:rPr>
                <w:rFonts w:ascii="宋体" w:eastAsia="宋体"/>
                <w:b w:val="0"/>
                <w:i w:val="0"/>
                <w:color w:val="auto"/>
                <w:sz w:val="18"/>
              </w:rPr>
            </w:pPr>
            <w:r>
              <w:rPr>
                <w:rFonts w:ascii="宋体" w:hAnsi="宋体" w:eastAsia="宋体"/>
                <w:b w:val="0"/>
                <w:i w:val="0"/>
                <w:color w:val="auto"/>
                <w:sz w:val="18"/>
              </w:rPr>
              <w:t>configCPU_CLOCK_HZ = SystemCoreClock</w:t>
            </w:r>
          </w:p>
        </w:tc>
      </w:tr>
      <w:tr w14:paraId="569723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2049" w:type="dxa"/>
            <w:shd w:val="clear" w:color="auto" w:fill="auto"/>
            <w:noWrap w:val="0"/>
            <w:tcMar>
              <w:top w:w="-1" w:type="dxa"/>
              <w:left w:w="-1" w:type="dxa"/>
              <w:bottom w:w="-1" w:type="dxa"/>
              <w:right w:w="-1" w:type="dxa"/>
            </w:tcMar>
            <w:vAlign w:val="center"/>
          </w:tcPr>
          <w:p w14:paraId="6126C9A2">
            <w:pPr>
              <w:snapToGrid w:val="0"/>
              <w:spacing w:line="240" w:lineRule="auto"/>
              <w:ind w:left="0" w:leftChars="0" w:right="0" w:rightChars="0" w:firstLine="0" w:firstLineChars="0"/>
              <w:jc w:val="left"/>
              <w:rPr>
                <w:rFonts w:ascii="宋体" w:eastAsia="宋体"/>
                <w:b w:val="0"/>
                <w:i w:val="0"/>
                <w:color w:val="auto"/>
                <w:sz w:val="18"/>
              </w:rPr>
            </w:pPr>
            <w:r>
              <w:rPr>
                <w:rFonts w:ascii="宋体" w:hAnsi="宋体" w:eastAsia="宋体"/>
                <w:b w:val="0"/>
                <w:i w:val="0"/>
                <w:color w:val="auto"/>
                <w:sz w:val="18"/>
              </w:rPr>
              <w:t>系统节拍频率</w:t>
            </w:r>
          </w:p>
        </w:tc>
        <w:tc>
          <w:tcPr>
            <w:tcW w:w="2447" w:type="dxa"/>
            <w:shd w:val="clear" w:color="auto" w:fill="auto"/>
            <w:noWrap w:val="0"/>
            <w:tcMar>
              <w:top w:w="-1" w:type="dxa"/>
              <w:left w:w="-1" w:type="dxa"/>
              <w:bottom w:w="-1" w:type="dxa"/>
              <w:right w:w="-1" w:type="dxa"/>
            </w:tcMar>
            <w:vAlign w:val="center"/>
          </w:tcPr>
          <w:p w14:paraId="4D874D93">
            <w:pPr>
              <w:snapToGrid w:val="0"/>
              <w:spacing w:line="240" w:lineRule="auto"/>
              <w:ind w:left="0" w:leftChars="0" w:right="0" w:rightChars="0" w:firstLine="0" w:firstLineChars="0"/>
              <w:jc w:val="left"/>
              <w:rPr>
                <w:rFonts w:ascii="宋体" w:eastAsia="宋体"/>
                <w:b w:val="0"/>
                <w:i w:val="0"/>
                <w:color w:val="auto"/>
                <w:sz w:val="18"/>
              </w:rPr>
            </w:pPr>
            <w:r>
              <w:rPr>
                <w:rFonts w:ascii="宋体" w:hAnsi="宋体" w:eastAsia="宋体"/>
                <w:b w:val="0"/>
                <w:i w:val="0"/>
                <w:color w:val="auto"/>
                <w:sz w:val="18"/>
              </w:rPr>
              <w:t>1000 Hz</w:t>
            </w:r>
          </w:p>
        </w:tc>
        <w:tc>
          <w:tcPr>
            <w:tcW w:w="3805" w:type="dxa"/>
            <w:shd w:val="clear" w:color="auto" w:fill="auto"/>
            <w:noWrap w:val="0"/>
            <w:tcMar>
              <w:top w:w="-1" w:type="dxa"/>
              <w:left w:w="-1" w:type="dxa"/>
              <w:bottom w:w="-1" w:type="dxa"/>
              <w:right w:w="-1" w:type="dxa"/>
            </w:tcMar>
            <w:vAlign w:val="center"/>
          </w:tcPr>
          <w:p w14:paraId="6CEBFDD0">
            <w:pPr>
              <w:snapToGrid w:val="0"/>
              <w:spacing w:line="240" w:lineRule="auto"/>
              <w:ind w:left="0" w:leftChars="0" w:right="0" w:rightChars="0" w:firstLine="0" w:firstLineChars="0"/>
              <w:jc w:val="left"/>
              <w:rPr>
                <w:rFonts w:ascii="宋体" w:eastAsia="宋体"/>
                <w:b w:val="0"/>
                <w:i w:val="0"/>
                <w:color w:val="auto"/>
                <w:sz w:val="18"/>
              </w:rPr>
            </w:pPr>
            <w:r>
              <w:rPr>
                <w:rFonts w:ascii="宋体" w:hAnsi="宋体" w:eastAsia="宋体"/>
                <w:b w:val="0"/>
                <w:i w:val="0"/>
                <w:color w:val="auto"/>
                <w:sz w:val="18"/>
              </w:rPr>
              <w:t>configTICK_RATE_HZ = 1000（1ms周期）</w:t>
            </w:r>
          </w:p>
        </w:tc>
      </w:tr>
      <w:tr w14:paraId="6DA5FDE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2049" w:type="dxa"/>
            <w:shd w:val="clear" w:color="auto" w:fill="auto"/>
            <w:noWrap w:val="0"/>
            <w:tcMar>
              <w:top w:w="-1" w:type="dxa"/>
              <w:left w:w="-1" w:type="dxa"/>
              <w:bottom w:w="-1" w:type="dxa"/>
              <w:right w:w="-1" w:type="dxa"/>
            </w:tcMar>
            <w:vAlign w:val="center"/>
          </w:tcPr>
          <w:p w14:paraId="4E96EC48">
            <w:pPr>
              <w:snapToGrid w:val="0"/>
              <w:spacing w:line="240" w:lineRule="auto"/>
              <w:ind w:left="0" w:leftChars="0" w:right="0" w:rightChars="0" w:firstLine="0" w:firstLineChars="0"/>
              <w:jc w:val="left"/>
              <w:rPr>
                <w:rFonts w:ascii="宋体" w:eastAsia="宋体"/>
                <w:b w:val="0"/>
                <w:i w:val="0"/>
                <w:color w:val="auto"/>
                <w:sz w:val="18"/>
              </w:rPr>
            </w:pPr>
            <w:r>
              <w:rPr>
                <w:rFonts w:ascii="宋体" w:hAnsi="宋体" w:eastAsia="宋体"/>
                <w:b w:val="0"/>
                <w:i w:val="0"/>
                <w:color w:val="auto"/>
                <w:sz w:val="18"/>
              </w:rPr>
              <w:t>SRAM总容量</w:t>
            </w:r>
          </w:p>
        </w:tc>
        <w:tc>
          <w:tcPr>
            <w:tcW w:w="2447" w:type="dxa"/>
            <w:shd w:val="clear" w:color="auto" w:fill="auto"/>
            <w:noWrap w:val="0"/>
            <w:tcMar>
              <w:top w:w="-1" w:type="dxa"/>
              <w:left w:w="-1" w:type="dxa"/>
              <w:bottom w:w="-1" w:type="dxa"/>
              <w:right w:w="-1" w:type="dxa"/>
            </w:tcMar>
            <w:vAlign w:val="center"/>
          </w:tcPr>
          <w:p w14:paraId="0676409E">
            <w:pPr>
              <w:snapToGrid w:val="0"/>
              <w:spacing w:line="240" w:lineRule="auto"/>
              <w:ind w:left="0" w:leftChars="0" w:right="0" w:rightChars="0" w:firstLine="0" w:firstLineChars="0"/>
              <w:jc w:val="left"/>
              <w:rPr>
                <w:rFonts w:ascii="宋体" w:eastAsia="宋体"/>
                <w:b w:val="0"/>
                <w:i w:val="0"/>
                <w:color w:val="auto"/>
                <w:sz w:val="18"/>
              </w:rPr>
            </w:pPr>
            <w:r>
              <w:rPr>
                <w:rFonts w:ascii="宋体" w:hAnsi="宋体" w:eastAsia="宋体"/>
                <w:b w:val="0"/>
                <w:i w:val="0"/>
                <w:color w:val="auto"/>
                <w:sz w:val="18"/>
              </w:rPr>
              <w:t>96 KB</w:t>
            </w:r>
          </w:p>
        </w:tc>
        <w:tc>
          <w:tcPr>
            <w:tcW w:w="3805" w:type="dxa"/>
            <w:shd w:val="clear" w:color="auto" w:fill="auto"/>
            <w:noWrap w:val="0"/>
            <w:tcMar>
              <w:top w:w="-1" w:type="dxa"/>
              <w:left w:w="-1" w:type="dxa"/>
              <w:bottom w:w="-1" w:type="dxa"/>
              <w:right w:w="-1" w:type="dxa"/>
            </w:tcMar>
            <w:vAlign w:val="center"/>
          </w:tcPr>
          <w:p w14:paraId="4EC077EA">
            <w:pPr>
              <w:snapToGrid w:val="0"/>
              <w:spacing w:line="240" w:lineRule="auto"/>
              <w:ind w:left="0" w:leftChars="0" w:right="0" w:rightChars="0" w:firstLine="0" w:firstLineChars="0"/>
              <w:jc w:val="left"/>
              <w:rPr>
                <w:rFonts w:ascii="宋体" w:eastAsia="宋体"/>
                <w:b w:val="0"/>
                <w:i w:val="0"/>
                <w:color w:val="auto"/>
                <w:sz w:val="18"/>
              </w:rPr>
            </w:pPr>
            <w:r>
              <w:rPr>
                <w:rFonts w:ascii="宋体" w:hAnsi="宋体" w:eastAsia="宋体"/>
                <w:b w:val="0"/>
                <w:i w:val="0"/>
                <w:color w:val="auto"/>
                <w:sz w:val="18"/>
              </w:rPr>
              <w:t>栈 + 堆 + 全局变量</w:t>
            </w:r>
          </w:p>
        </w:tc>
      </w:tr>
      <w:tr w14:paraId="1AC343F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2049" w:type="dxa"/>
            <w:shd w:val="clear" w:color="auto" w:fill="auto"/>
            <w:noWrap w:val="0"/>
            <w:tcMar>
              <w:top w:w="-1" w:type="dxa"/>
              <w:left w:w="-1" w:type="dxa"/>
              <w:bottom w:w="-1" w:type="dxa"/>
              <w:right w:w="-1" w:type="dxa"/>
            </w:tcMar>
            <w:vAlign w:val="center"/>
          </w:tcPr>
          <w:p w14:paraId="7B22695B">
            <w:pPr>
              <w:snapToGrid w:val="0"/>
              <w:spacing w:line="240" w:lineRule="auto"/>
              <w:ind w:left="0" w:leftChars="0" w:right="0" w:rightChars="0" w:firstLine="0" w:firstLineChars="0"/>
              <w:jc w:val="left"/>
              <w:rPr>
                <w:rFonts w:ascii="宋体" w:eastAsia="宋体"/>
                <w:b w:val="0"/>
                <w:i w:val="0"/>
                <w:color w:val="auto"/>
                <w:sz w:val="18"/>
              </w:rPr>
            </w:pPr>
            <w:r>
              <w:rPr>
                <w:rFonts w:ascii="宋体" w:hAnsi="宋体" w:eastAsia="宋体"/>
                <w:b w:val="0"/>
                <w:i w:val="0"/>
                <w:color w:val="auto"/>
                <w:sz w:val="18"/>
              </w:rPr>
              <w:t>Flash总容量</w:t>
            </w:r>
          </w:p>
        </w:tc>
        <w:tc>
          <w:tcPr>
            <w:tcW w:w="2447" w:type="dxa"/>
            <w:shd w:val="clear" w:color="auto" w:fill="auto"/>
            <w:noWrap w:val="0"/>
            <w:tcMar>
              <w:top w:w="-1" w:type="dxa"/>
              <w:left w:w="-1" w:type="dxa"/>
              <w:bottom w:w="-1" w:type="dxa"/>
              <w:right w:w="-1" w:type="dxa"/>
            </w:tcMar>
            <w:vAlign w:val="center"/>
          </w:tcPr>
          <w:p w14:paraId="7219A67C">
            <w:pPr>
              <w:snapToGrid w:val="0"/>
              <w:spacing w:line="240" w:lineRule="auto"/>
              <w:ind w:left="0" w:leftChars="0" w:right="0" w:rightChars="0" w:firstLine="0" w:firstLineChars="0"/>
              <w:jc w:val="left"/>
              <w:rPr>
                <w:rFonts w:ascii="宋体" w:eastAsia="宋体"/>
                <w:b w:val="0"/>
                <w:i w:val="0"/>
                <w:color w:val="auto"/>
                <w:sz w:val="18"/>
              </w:rPr>
            </w:pPr>
            <w:r>
              <w:rPr>
                <w:rFonts w:ascii="宋体" w:hAnsi="宋体" w:eastAsia="宋体"/>
                <w:b w:val="0"/>
                <w:i w:val="0"/>
                <w:color w:val="auto"/>
                <w:sz w:val="18"/>
              </w:rPr>
              <w:t>512 KB</w:t>
            </w:r>
          </w:p>
        </w:tc>
        <w:tc>
          <w:tcPr>
            <w:tcW w:w="3805" w:type="dxa"/>
            <w:shd w:val="clear" w:color="auto" w:fill="auto"/>
            <w:noWrap w:val="0"/>
            <w:tcMar>
              <w:top w:w="-1" w:type="dxa"/>
              <w:left w:w="-1" w:type="dxa"/>
              <w:bottom w:w="-1" w:type="dxa"/>
              <w:right w:w="-1" w:type="dxa"/>
            </w:tcMar>
            <w:vAlign w:val="center"/>
          </w:tcPr>
          <w:p w14:paraId="38F28B1A">
            <w:pPr>
              <w:snapToGrid w:val="0"/>
              <w:spacing w:line="240" w:lineRule="auto"/>
              <w:ind w:left="0" w:leftChars="0" w:right="0" w:rightChars="0" w:firstLine="0" w:firstLineChars="0"/>
              <w:jc w:val="left"/>
              <w:rPr>
                <w:rFonts w:ascii="宋体" w:eastAsia="宋体"/>
                <w:b w:val="0"/>
                <w:i w:val="0"/>
                <w:color w:val="auto"/>
                <w:sz w:val="18"/>
              </w:rPr>
            </w:pPr>
            <w:r>
              <w:rPr>
                <w:rFonts w:ascii="宋体" w:hAnsi="宋体" w:eastAsia="宋体"/>
                <w:b w:val="0"/>
                <w:i w:val="0"/>
                <w:color w:val="auto"/>
                <w:sz w:val="18"/>
              </w:rPr>
              <w:t>代码 + 常量 + LVGL字体</w:t>
            </w:r>
          </w:p>
        </w:tc>
      </w:tr>
      <w:tr w14:paraId="169A5B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2049" w:type="dxa"/>
            <w:shd w:val="clear" w:color="auto" w:fill="auto"/>
            <w:noWrap w:val="0"/>
            <w:tcMar>
              <w:top w:w="-1" w:type="dxa"/>
              <w:left w:w="-1" w:type="dxa"/>
              <w:bottom w:w="-1" w:type="dxa"/>
              <w:right w:w="-1" w:type="dxa"/>
            </w:tcMar>
            <w:vAlign w:val="center"/>
          </w:tcPr>
          <w:p w14:paraId="28FD6603">
            <w:pPr>
              <w:snapToGrid w:val="0"/>
              <w:spacing w:line="240" w:lineRule="auto"/>
              <w:ind w:left="0" w:leftChars="0" w:right="0" w:rightChars="0" w:firstLine="0" w:firstLineChars="0"/>
              <w:jc w:val="left"/>
              <w:rPr>
                <w:rFonts w:ascii="宋体" w:eastAsia="宋体"/>
                <w:b w:val="0"/>
                <w:i w:val="0"/>
                <w:color w:val="auto"/>
                <w:sz w:val="18"/>
              </w:rPr>
            </w:pPr>
            <w:r>
              <w:rPr>
                <w:rFonts w:ascii="宋体" w:hAnsi="宋体" w:eastAsia="宋体"/>
                <w:b w:val="0"/>
                <w:i w:val="0"/>
                <w:color w:val="auto"/>
                <w:sz w:val="18"/>
              </w:rPr>
              <w:t>FreeRTOS堆大小</w:t>
            </w:r>
          </w:p>
        </w:tc>
        <w:tc>
          <w:tcPr>
            <w:tcW w:w="2447" w:type="dxa"/>
            <w:shd w:val="clear" w:color="auto" w:fill="auto"/>
            <w:noWrap w:val="0"/>
            <w:tcMar>
              <w:top w:w="-1" w:type="dxa"/>
              <w:left w:w="-1" w:type="dxa"/>
              <w:bottom w:w="-1" w:type="dxa"/>
              <w:right w:w="-1" w:type="dxa"/>
            </w:tcMar>
            <w:vAlign w:val="center"/>
          </w:tcPr>
          <w:p w14:paraId="652DB4CA">
            <w:pPr>
              <w:snapToGrid w:val="0"/>
              <w:spacing w:line="240" w:lineRule="auto"/>
              <w:ind w:left="0" w:leftChars="0" w:right="0" w:rightChars="0" w:firstLine="0" w:firstLineChars="0"/>
              <w:jc w:val="left"/>
              <w:rPr>
                <w:rFonts w:ascii="宋体" w:eastAsia="宋体"/>
                <w:b w:val="0"/>
                <w:i w:val="0"/>
                <w:color w:val="auto"/>
                <w:sz w:val="18"/>
              </w:rPr>
            </w:pPr>
            <w:r>
              <w:rPr>
                <w:rFonts w:ascii="宋体" w:hAnsi="宋体" w:eastAsia="宋体"/>
                <w:b w:val="0"/>
                <w:i w:val="0"/>
                <w:color w:val="auto"/>
                <w:sz w:val="18"/>
              </w:rPr>
              <w:t>15 KB</w:t>
            </w:r>
          </w:p>
        </w:tc>
        <w:tc>
          <w:tcPr>
            <w:tcW w:w="3805" w:type="dxa"/>
            <w:shd w:val="clear" w:color="auto" w:fill="auto"/>
            <w:noWrap w:val="0"/>
            <w:tcMar>
              <w:top w:w="-1" w:type="dxa"/>
              <w:left w:w="-1" w:type="dxa"/>
              <w:bottom w:w="-1" w:type="dxa"/>
              <w:right w:w="-1" w:type="dxa"/>
            </w:tcMar>
            <w:vAlign w:val="center"/>
          </w:tcPr>
          <w:p w14:paraId="31D999F9">
            <w:pPr>
              <w:snapToGrid w:val="0"/>
              <w:spacing w:line="240" w:lineRule="auto"/>
              <w:ind w:left="0" w:leftChars="0" w:right="0" w:rightChars="0" w:firstLine="0" w:firstLineChars="0"/>
              <w:jc w:val="left"/>
              <w:rPr>
                <w:rFonts w:ascii="宋体" w:eastAsia="宋体"/>
                <w:b w:val="0"/>
                <w:i w:val="0"/>
                <w:color w:val="auto"/>
                <w:sz w:val="18"/>
              </w:rPr>
            </w:pPr>
            <w:r>
              <w:rPr>
                <w:rFonts w:ascii="宋体" w:hAnsi="宋体" w:eastAsia="宋体"/>
                <w:b w:val="0"/>
                <w:i w:val="0"/>
                <w:color w:val="auto"/>
                <w:sz w:val="18"/>
              </w:rPr>
              <w:t>heap_4.c 动态分配算法</w:t>
            </w:r>
          </w:p>
        </w:tc>
      </w:tr>
      <w:tr w14:paraId="73CF81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2049" w:type="dxa"/>
            <w:shd w:val="clear" w:color="auto" w:fill="auto"/>
            <w:noWrap w:val="0"/>
            <w:tcMar>
              <w:top w:w="-1" w:type="dxa"/>
              <w:left w:w="-1" w:type="dxa"/>
              <w:bottom w:w="-1" w:type="dxa"/>
              <w:right w:w="-1" w:type="dxa"/>
            </w:tcMar>
            <w:vAlign w:val="center"/>
          </w:tcPr>
          <w:p w14:paraId="6E13D206">
            <w:pPr>
              <w:snapToGrid w:val="0"/>
              <w:spacing w:line="240" w:lineRule="auto"/>
              <w:ind w:left="0" w:leftChars="0" w:right="0" w:rightChars="0" w:firstLine="0" w:firstLineChars="0"/>
              <w:jc w:val="left"/>
              <w:rPr>
                <w:rFonts w:ascii="宋体" w:eastAsia="宋体"/>
                <w:b w:val="0"/>
                <w:i w:val="0"/>
                <w:color w:val="auto"/>
                <w:sz w:val="18"/>
              </w:rPr>
            </w:pPr>
            <w:r>
              <w:rPr>
                <w:rFonts w:ascii="宋体" w:hAnsi="宋体" w:eastAsia="宋体"/>
                <w:b w:val="0"/>
                <w:i w:val="0"/>
                <w:color w:val="auto"/>
                <w:sz w:val="18"/>
              </w:rPr>
              <w:t>浮点单元（FPU）</w:t>
            </w:r>
          </w:p>
        </w:tc>
        <w:tc>
          <w:tcPr>
            <w:tcW w:w="2447" w:type="dxa"/>
            <w:shd w:val="clear" w:color="auto" w:fill="auto"/>
            <w:noWrap w:val="0"/>
            <w:tcMar>
              <w:top w:w="-1" w:type="dxa"/>
              <w:left w:w="-1" w:type="dxa"/>
              <w:bottom w:w="-1" w:type="dxa"/>
              <w:right w:w="-1" w:type="dxa"/>
            </w:tcMar>
            <w:vAlign w:val="center"/>
          </w:tcPr>
          <w:p w14:paraId="4630639A">
            <w:pPr>
              <w:snapToGrid w:val="0"/>
              <w:spacing w:line="240" w:lineRule="auto"/>
              <w:ind w:left="0" w:leftChars="0" w:right="0" w:rightChars="0" w:firstLine="0" w:firstLineChars="0"/>
              <w:jc w:val="left"/>
              <w:rPr>
                <w:rFonts w:ascii="宋体" w:eastAsia="宋体"/>
                <w:b w:val="0"/>
                <w:i w:val="0"/>
                <w:color w:val="auto"/>
                <w:sz w:val="18"/>
              </w:rPr>
            </w:pPr>
            <w:r>
              <w:rPr>
                <w:rFonts w:ascii="宋体" w:hAnsi="宋体" w:eastAsia="宋体"/>
                <w:b w:val="0"/>
                <w:i w:val="0"/>
                <w:color w:val="auto"/>
                <w:sz w:val="18"/>
              </w:rPr>
              <w:t>有（未启用上下文保存）</w:t>
            </w:r>
          </w:p>
        </w:tc>
        <w:tc>
          <w:tcPr>
            <w:tcW w:w="3805" w:type="dxa"/>
            <w:shd w:val="clear" w:color="auto" w:fill="auto"/>
            <w:noWrap w:val="0"/>
            <w:tcMar>
              <w:top w:w="-1" w:type="dxa"/>
              <w:left w:w="-1" w:type="dxa"/>
              <w:bottom w:w="-1" w:type="dxa"/>
              <w:right w:w="-1" w:type="dxa"/>
            </w:tcMar>
            <w:vAlign w:val="center"/>
          </w:tcPr>
          <w:p w14:paraId="2BB1A9D3">
            <w:pPr>
              <w:snapToGrid w:val="0"/>
              <w:spacing w:line="240" w:lineRule="auto"/>
              <w:ind w:left="0" w:leftChars="0" w:right="0" w:rightChars="0" w:firstLine="0" w:firstLineChars="0"/>
              <w:jc w:val="left"/>
              <w:rPr>
                <w:rFonts w:ascii="宋体" w:eastAsia="宋体"/>
                <w:b w:val="0"/>
                <w:i w:val="0"/>
                <w:color w:val="auto"/>
                <w:sz w:val="18"/>
              </w:rPr>
            </w:pPr>
            <w:r>
              <w:rPr>
                <w:rFonts w:ascii="宋体" w:hAnsi="宋体" w:eastAsia="宋体"/>
                <w:b w:val="0"/>
                <w:i w:val="0"/>
                <w:color w:val="auto"/>
                <w:sz w:val="18"/>
              </w:rPr>
              <w:t>configENABLE_FPU = 0</w:t>
            </w:r>
          </w:p>
        </w:tc>
      </w:tr>
    </w:tbl>
    <w:p w14:paraId="381E085F">
      <w:pPr>
        <w:spacing w:before="40" w:after="80"/>
      </w:pPr>
      <w:r>
        <w:rPr>
          <w:rFonts w:ascii="宋体" w:hAnsi="宋体" w:eastAsia="宋体"/>
          <w:b w:val="0"/>
          <w:sz w:val="24"/>
        </w:rPr>
        <w:t>&gt;</w:t>
      </w:r>
    </w:p>
    <w:p w14:paraId="75FA310C">
      <w:pPr>
        <w:rPr>
          <w:rFonts w:hint="eastAsia" w:eastAsia="宋体"/>
          <w:lang w:eastAsia="zh-CN"/>
        </w:rPr>
      </w:pPr>
      <w:r>
        <w:rPr>
          <w:rFonts w:hint="eastAsia" w:eastAsia="宋体"/>
          <w:lang w:eastAsia="zh-CN"/>
        </w:rPr>
        <w:drawing>
          <wp:inline distT="0" distB="0" distL="114300" distR="114300">
            <wp:extent cx="4636135" cy="2859405"/>
            <wp:effectExtent l="0" t="0" r="12065" b="17145"/>
            <wp:docPr id="1" name="图片 1" descr="屏幕截图 2026-06-08 233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6-06-08 233458"/>
                    <pic:cNvPicPr>
                      <a:picLocks noChangeAspect="1"/>
                    </pic:cNvPicPr>
                  </pic:nvPicPr>
                  <pic:blipFill>
                    <a:blip r:embed="rId9"/>
                    <a:stretch>
                      <a:fillRect/>
                    </a:stretch>
                  </pic:blipFill>
                  <pic:spPr>
                    <a:xfrm>
                      <a:off x="0" y="0"/>
                      <a:ext cx="4636135" cy="2859405"/>
                    </a:xfrm>
                    <a:prstGeom prst="rect">
                      <a:avLst/>
                    </a:prstGeom>
                  </pic:spPr>
                </pic:pic>
              </a:graphicData>
            </a:graphic>
          </wp:inline>
        </w:drawing>
      </w:r>
    </w:p>
    <w:p w14:paraId="385B1497"/>
    <w:p w14:paraId="44681B82">
      <w:pPr>
        <w:spacing w:before="40" w:after="80"/>
        <w:ind w:firstLine="420"/>
      </w:pPr>
      <w:r>
        <w:rPr>
          <w:rFonts w:ascii="宋体" w:hAnsi="宋体" w:eastAsia="宋体"/>
          <w:b w:val="0"/>
          <w:sz w:val="24"/>
        </w:rPr>
        <w:t>系统时钟树采用以下配置方案：高速内部振荡器HSI（16MHz）作为系统主时钟源，直接用作SYSCLK（HCLK = SYSCLK，PCLK1 = PCLK2 = HCLK），未启用外部HSE晶振和PLL倍频。FLASH等待周期设置为0（FLASH_LATENCY_0），电压调节器配置为Scale 2模式（PWR_REGULATOR_VOLTAGE_SCALE2）。此配置方案虽然在性能上较为保守（仅16MHz），但显著降低了系统功耗和EMI干扰，对于电池供电的可穿戴设备场景具有实际意义</w:t>
      </w:r>
      <w:r>
        <w:rPr>
          <w:rFonts w:hint="default" w:ascii="宋体" w:hAnsi="宋体" w:eastAsia="宋体"/>
          <w:b w:val="0"/>
          <w:sz w:val="24"/>
          <w:vertAlign w:val="superscript"/>
          <w:lang w:val="en-US"/>
        </w:rPr>
        <w:fldChar w:fldCharType="begin"/>
      </w:r>
      <w:r>
        <w:rPr>
          <w:vertAlign w:val="superscript"/>
        </w:rPr>
        <w:instrText xml:space="preserve"> REF _Ref10081 \r \h  \* MERGEFORMAT</w:instrText>
      </w:r>
      <w:r>
        <w:rPr>
          <w:rFonts w:hint="default" w:ascii="宋体" w:hAnsi="宋体" w:eastAsia="宋体"/>
          <w:b w:val="0"/>
          <w:sz w:val="24"/>
          <w:vertAlign w:val="superscript"/>
          <w:lang w:val="en-US"/>
        </w:rPr>
        <w:fldChar w:fldCharType="separate"/>
      </w:r>
      <w:r>
        <w:rPr>
          <w:rFonts w:hint="default" w:ascii="宋体" w:hAnsi="宋体" w:eastAsia="宋体"/>
          <w:b w:val="0"/>
          <w:sz w:val="24"/>
          <w:vertAlign w:val="superscript"/>
          <w:lang w:val="en-US"/>
        </w:rPr>
        <w:t>[3]</w:t>
      </w:r>
      <w:r>
        <w:rPr>
          <w:rFonts w:hint="default" w:ascii="宋体" w:hAnsi="宋体" w:eastAsia="宋体"/>
          <w:b w:val="0"/>
          <w:sz w:val="24"/>
          <w:vertAlign w:val="superscript"/>
          <w:lang w:val="en-US"/>
        </w:rPr>
        <w:fldChar w:fldCharType="end"/>
      </w:r>
      <w:r>
        <w:rPr>
          <w:rFonts w:ascii="宋体" w:hAnsi="宋体" w:eastAsia="宋体"/>
          <w:b w:val="0"/>
          <w:sz w:val="24"/>
        </w:rPr>
        <w:t>。低速内部振荡器LSI（32kHz）用作RTC实时时钟的独立时钟源，确保主时钟停止或切换时时间基准不受影响。HAL库的时基采用TIM1定时器而非SysTick，这是因为SysTick已被FreeRTOS内核占用为系统节拍定时器。</w:t>
      </w:r>
    </w:p>
    <w:p w14:paraId="2C087161">
      <w:pPr>
        <w:pStyle w:val="5"/>
      </w:pPr>
      <w:bookmarkStart w:id="17" w:name="_Toc3511"/>
      <w:r>
        <w:rPr>
          <w:rFonts w:ascii="黑体" w:hAnsi="黑体" w:eastAsia="黑体"/>
          <w:color w:val="000000"/>
          <w:sz w:val="24"/>
        </w:rPr>
        <w:t>3.1.3 复位电路与电源电路</w:t>
      </w:r>
      <w:bookmarkEnd w:id="17"/>
    </w:p>
    <w:p w14:paraId="422A9CBF">
      <w:pPr>
        <w:spacing w:before="40" w:after="80"/>
        <w:ind w:firstLine="420"/>
      </w:pPr>
      <w:r>
        <w:rPr>
          <w:rFonts w:ascii="宋体" w:hAnsi="宋体" w:eastAsia="宋体"/>
          <w:b w:val="0"/>
          <w:sz w:val="24"/>
        </w:rPr>
        <w:t>系统利用Nucleo-F401RE开发板板载的复位电路和电源管理模块。复位源包括上电复位（POR）、外部NRST引脚手动复位按钮以及软件系统复位。电源方面，开发板通过USB Mini-B接口提供5V输入，经板载LDO稳压器（LD39050）转换为3.3V，为MCU及所有外设模块供电。</w:t>
      </w:r>
    </w:p>
    <w:p w14:paraId="3519E045">
      <w:pPr>
        <w:pStyle w:val="4"/>
      </w:pPr>
      <w:bookmarkStart w:id="18" w:name="_Toc7317"/>
      <w:r>
        <w:rPr>
          <w:rFonts w:ascii="黑体" w:hAnsi="黑体" w:eastAsia="黑体"/>
          <w:color w:val="000000"/>
          <w:sz w:val="28"/>
        </w:rPr>
        <w:t>3.2 外设模块电路设计</w:t>
      </w:r>
      <w:bookmarkEnd w:id="18"/>
    </w:p>
    <w:p w14:paraId="398C9C51">
      <w:pPr>
        <w:pStyle w:val="5"/>
      </w:pPr>
      <w:bookmarkStart w:id="19" w:name="_Toc25190"/>
      <w:r>
        <w:rPr>
          <w:rFonts w:ascii="黑体" w:hAnsi="黑体" w:eastAsia="黑体"/>
          <w:color w:val="000000"/>
          <w:sz w:val="24"/>
        </w:rPr>
        <w:t>3.2.1 OLED/LCD显示屏电路（GC9A01）</w:t>
      </w:r>
      <w:bookmarkEnd w:id="19"/>
    </w:p>
    <w:p w14:paraId="0300CE18">
      <w:pPr>
        <w:spacing w:before="40" w:after="80"/>
        <w:ind w:firstLine="420"/>
      </w:pPr>
      <w:r>
        <w:rPr>
          <w:rFonts w:ascii="宋体" w:hAnsi="宋体" w:eastAsia="宋体"/>
          <w:b w:val="0"/>
          <w:sz w:val="24"/>
        </w:rPr>
        <w:t>GC9A01是一款1.28英寸圆形TFT-LCD显示驱动芯片，支持240×240像素分辨率和16-bit RGB565色彩格式。本系统通过SPI1接口与MCU通信，关键电气连接如下：SPI1_SCK（PA5）连接LCD时钟线，SPI1_MOSI（PA7）连接LCD数据输入线，MISO（PA6）悬空未用（仅需单向写入）；额外的控制信号线包括CS片选（PB4）、DC数据/命令选择（PB2）、RST复位（PB1）和BL背光控制（PB8）。SPI配置为主模式、双线单向、CPOL=0/CPHA=1（模式0）、波特率预分频器为2（即SPI时钟频率 = 16MHz / 2 = 8MHz）。背光引脚PB8由sysTask通过GPIO输出直接控制高低电平以实</w:t>
      </w:r>
      <w:r>
        <w:rPr>
          <w:rFonts w:hint="eastAsia"/>
          <w:b w:val="0"/>
          <w:sz w:val="24"/>
          <w:lang w:val="en-US" w:eastAsia="zh-CN"/>
        </w:rPr>
        <w:t>现</w:t>
      </w:r>
      <w:r>
        <w:rPr>
          <w:rFonts w:ascii="宋体" w:hAnsi="宋体" w:eastAsia="宋体"/>
          <w:b w:val="0"/>
          <w:sz w:val="24"/>
        </w:rPr>
        <w:t>息屏/亮屏切换。</w:t>
      </w:r>
    </w:p>
    <w:p w14:paraId="1F15F328">
      <w:pPr>
        <w:pStyle w:val="5"/>
      </w:pPr>
      <w:bookmarkStart w:id="20" w:name="_Toc15010"/>
      <w:r>
        <w:rPr>
          <w:rFonts w:ascii="黑体" w:hAnsi="黑体" w:eastAsia="黑体"/>
          <w:color w:val="000000"/>
          <w:sz w:val="24"/>
        </w:rPr>
        <w:t>3.2.2 触控模块电路（CST816D）</w:t>
      </w:r>
      <w:bookmarkEnd w:id="20"/>
    </w:p>
    <w:p w14:paraId="679E5D97">
      <w:pPr>
        <w:spacing w:before="40" w:after="80"/>
        <w:ind w:firstLine="420"/>
      </w:pPr>
      <w:r>
        <w:rPr>
          <w:rFonts w:ascii="宋体" w:hAnsi="宋体" w:eastAsia="宋体"/>
          <w:b w:val="0"/>
          <w:sz w:val="24"/>
        </w:rPr>
        <w:t>CST816D是深圳海栎创（Hynitron）推出的电容式单点触控芯片，支持手势识别（上下左右滑动、单击、双击、长按）。本系统采用软件模拟I2C协议（bit-banging）与之通信，而非使用STM32硬件I2C外设。时钟线SCL（PB6）和数据线SDA（PB7）通过GPIO模拟I2C时序，配以复位引脚RST（PB9）和中断引脚INT（PB10）。采用软件I2C的设计决策主要有两个原因：一是CST816D的I2C时序较为特殊，硬件I2C在特定情况下兼容性不佳；二是软件I2C去除了对I2C硬件外设的依赖，PB6/PB7引脚在必要时可被复用为硬件I2C1以连接其他传感器。</w:t>
      </w:r>
    </w:p>
    <w:p w14:paraId="33C5E845">
      <w:pPr>
        <w:pStyle w:val="5"/>
      </w:pPr>
      <w:bookmarkStart w:id="21" w:name="_Toc29206"/>
      <w:r>
        <w:rPr>
          <w:rFonts w:ascii="黑体" w:hAnsi="黑体" w:eastAsia="黑体"/>
          <w:color w:val="000000"/>
          <w:sz w:val="24"/>
        </w:rPr>
        <w:t>3.2.3 温湿度传感器电路（SHT30，预留）</w:t>
      </w:r>
      <w:bookmarkEnd w:id="21"/>
    </w:p>
    <w:p w14:paraId="751FE7E1">
      <w:pPr>
        <w:spacing w:before="40" w:after="80"/>
        <w:ind w:firstLine="420"/>
      </w:pPr>
      <w:r>
        <w:rPr>
          <w:rFonts w:ascii="宋体" w:hAnsi="宋体" w:eastAsia="宋体"/>
          <w:b w:val="0"/>
          <w:sz w:val="24"/>
        </w:rPr>
        <w:t>系统通过I2C1硬件外设（PB6 SCL / PB7 SDA，与软件I2C共用引脚）预留了SHT30数字温湿度传感器的连接接口。SHT30支持2.4V至5.5V宽电压供电，典型测量精度为±2%RH和±0.3°C。在本项目的当前固件版本中，硬件I2C1已初始化但尚未有传感器任务进行数据读取；论文第4章和第6章将讨论相应的扩展方案。</w:t>
      </w:r>
    </w:p>
    <w:p w14:paraId="33706DA0">
      <w:pPr>
        <w:pStyle w:val="5"/>
      </w:pPr>
      <w:bookmarkStart w:id="22" w:name="_Toc5044"/>
      <w:r>
        <w:rPr>
          <w:rFonts w:ascii="黑体" w:hAnsi="黑体" w:eastAsia="黑体"/>
          <w:color w:val="000000"/>
          <w:sz w:val="24"/>
        </w:rPr>
        <w:t>3.2.4 人体红外传感器与光敏电阻（预留）</w:t>
      </w:r>
      <w:bookmarkEnd w:id="22"/>
    </w:p>
    <w:p w14:paraId="5E9ADCBD">
      <w:pPr>
        <w:spacing w:before="40" w:after="80"/>
        <w:ind w:firstLine="420"/>
      </w:pPr>
      <w:r>
        <w:rPr>
          <w:rFonts w:ascii="宋体" w:hAnsi="宋体" w:eastAsia="宋体"/>
          <w:b w:val="0"/>
          <w:sz w:val="24"/>
        </w:rPr>
        <w:t>人体红外传感器（HC-SR501 PIR模块）计划通过GPIO中断方式连接至MCU，用于检测用户抬腕动作以实现智能唤醒功能。光敏电阻（GL5528，配10kΩ分压电阻）计划接入MCU的ADC通道，用于感知环境光照强度以自适应调节LCD背光亮度。此两项外设在当前版本中为设计预留。</w:t>
      </w:r>
    </w:p>
    <w:p w14:paraId="16E344FA">
      <w:pPr>
        <w:pStyle w:val="5"/>
      </w:pPr>
      <w:bookmarkStart w:id="23" w:name="_Toc32156"/>
      <w:r>
        <w:rPr>
          <w:rFonts w:ascii="黑体" w:hAnsi="黑体" w:eastAsia="黑体"/>
          <w:color w:val="000000"/>
          <w:sz w:val="24"/>
        </w:rPr>
        <w:t>3.2.5 I2S音频输出与警报模块</w:t>
      </w:r>
      <w:bookmarkEnd w:id="23"/>
    </w:p>
    <w:p w14:paraId="5D73F8E5">
      <w:pPr>
        <w:spacing w:before="40" w:after="80"/>
        <w:ind w:firstLine="420"/>
      </w:pPr>
      <w:r>
        <w:rPr>
          <w:rFonts w:ascii="宋体" w:hAnsi="宋体" w:eastAsia="宋体"/>
          <w:b w:val="0"/>
          <w:sz w:val="24"/>
        </w:rPr>
        <w:t>闹钟提示音通过I2S2外设输出：位时钟CK（PB12，AF5）、字选WS（PB13，AF5）和串行数据SD（PB15，AF5）。I2S配置为Master TX模式，Philips标准，数据位宽16-bit，采样率16kHz。DMA1 Stream 4配置为半字（16-bit）循环模式，不间断地将预计算的1kHz正弦波PCM样点缓冲区（256点、立体声交织）搬运至I2S数据寄存器。此方案实现了零CPU干预的音频播放，播放期间CPU仅需在启动和停止时操作DMA使能位。</w:t>
      </w:r>
    </w:p>
    <w:p w14:paraId="61C8F14C">
      <w:pPr>
        <w:pStyle w:val="5"/>
      </w:pPr>
      <w:bookmarkStart w:id="24" w:name="_Toc8076"/>
      <w:r>
        <w:rPr>
          <w:rFonts w:ascii="黑体" w:hAnsi="黑体" w:eastAsia="黑体"/>
          <w:color w:val="000000"/>
          <w:sz w:val="24"/>
        </w:rPr>
        <w:t>3.2.6 完整引脚分配表</w:t>
      </w:r>
      <w:bookmarkEnd w:id="24"/>
    </w:p>
    <w:p w14:paraId="5CC3901B">
      <w:pPr>
        <w:spacing w:before="40" w:after="80"/>
        <w:jc w:val="center"/>
      </w:pPr>
      <w:r>
        <w:rPr>
          <w:rFonts w:ascii="宋体" w:hAnsi="宋体" w:eastAsia="宋体"/>
          <w:color w:val="555555"/>
          <w:sz w:val="18"/>
        </w:rPr>
        <w:t>表3-2 完整引脚分配表</w:t>
      </w:r>
    </w:p>
    <w:tbl>
      <w:tblPr>
        <w:tblStyle w:val="35"/>
        <w:tblpPr w:leftFromText="180" w:rightFromText="180" w:vertAnchor="text" w:horzAnchor="page" w:tblpX="1909" w:tblpY="422"/>
        <w:tblOverlap w:val="never"/>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075"/>
        <w:gridCol w:w="2075"/>
        <w:gridCol w:w="2075"/>
        <w:gridCol w:w="2075"/>
      </w:tblGrid>
      <w:tr w14:paraId="1788E7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2075" w:type="dxa"/>
            <w:tcBorders>
              <w:bottom w:val="single" w:color="auto" w:sz="4" w:space="0"/>
            </w:tcBorders>
            <w:shd w:val="clear" w:color="auto" w:fill="auto"/>
          </w:tcPr>
          <w:p w14:paraId="71624BC1">
            <w:pPr>
              <w:jc w:val="center"/>
              <w:rPr>
                <w:color w:val="000000" w:themeColor="text1"/>
                <w14:textFill>
                  <w14:solidFill>
                    <w14:schemeClr w14:val="tx1"/>
                  </w14:solidFill>
                </w14:textFill>
              </w:rPr>
            </w:pPr>
            <w:r>
              <w:rPr>
                <w:rFonts w:ascii="宋体" w:hAnsi="宋体" w:eastAsia="宋体"/>
                <w:b/>
                <w:color w:val="000000" w:themeColor="text1"/>
                <w:sz w:val="18"/>
                <w14:textFill>
                  <w14:solidFill>
                    <w14:schemeClr w14:val="tx1"/>
                  </w14:solidFill>
                </w14:textFill>
              </w:rPr>
              <w:t>序号</w:t>
            </w:r>
          </w:p>
        </w:tc>
        <w:tc>
          <w:tcPr>
            <w:tcW w:w="2075" w:type="dxa"/>
            <w:tcBorders>
              <w:bottom w:val="single" w:color="auto" w:sz="4" w:space="0"/>
            </w:tcBorders>
            <w:shd w:val="clear" w:color="auto" w:fill="auto"/>
          </w:tcPr>
          <w:p w14:paraId="3FA858D2">
            <w:pPr>
              <w:jc w:val="center"/>
              <w:rPr>
                <w:color w:val="000000" w:themeColor="text1"/>
                <w14:textFill>
                  <w14:solidFill>
                    <w14:schemeClr w14:val="tx1"/>
                  </w14:solidFill>
                </w14:textFill>
              </w:rPr>
            </w:pPr>
            <w:r>
              <w:rPr>
                <w:rFonts w:ascii="宋体" w:hAnsi="宋体" w:eastAsia="宋体"/>
                <w:b/>
                <w:color w:val="000000" w:themeColor="text1"/>
                <w:sz w:val="18"/>
                <w14:textFill>
                  <w14:solidFill>
                    <w14:schemeClr w14:val="tx1"/>
                  </w14:solidFill>
                </w14:textFill>
              </w:rPr>
              <w:t>外设模块</w:t>
            </w:r>
          </w:p>
        </w:tc>
        <w:tc>
          <w:tcPr>
            <w:tcW w:w="2075" w:type="dxa"/>
            <w:tcBorders>
              <w:bottom w:val="single" w:color="auto" w:sz="4" w:space="0"/>
            </w:tcBorders>
            <w:shd w:val="clear" w:color="auto" w:fill="auto"/>
          </w:tcPr>
          <w:p w14:paraId="4B9B7F47">
            <w:pPr>
              <w:jc w:val="center"/>
              <w:rPr>
                <w:color w:val="000000" w:themeColor="text1"/>
                <w14:textFill>
                  <w14:solidFill>
                    <w14:schemeClr w14:val="tx1"/>
                  </w14:solidFill>
                </w14:textFill>
              </w:rPr>
            </w:pPr>
            <w:r>
              <w:rPr>
                <w:rFonts w:ascii="宋体" w:hAnsi="宋体" w:eastAsia="宋体"/>
                <w:b/>
                <w:color w:val="000000" w:themeColor="text1"/>
                <w:sz w:val="18"/>
                <w14:textFill>
                  <w14:solidFill>
                    <w14:schemeClr w14:val="tx1"/>
                  </w14:solidFill>
                </w14:textFill>
              </w:rPr>
              <w:t>MCU引脚</w:t>
            </w:r>
          </w:p>
        </w:tc>
        <w:tc>
          <w:tcPr>
            <w:tcW w:w="2075" w:type="dxa"/>
            <w:tcBorders>
              <w:bottom w:val="single" w:color="auto" w:sz="4" w:space="0"/>
            </w:tcBorders>
            <w:shd w:val="clear" w:color="auto" w:fill="auto"/>
          </w:tcPr>
          <w:p w14:paraId="304FD243">
            <w:pPr>
              <w:jc w:val="center"/>
              <w:rPr>
                <w:color w:val="000000" w:themeColor="text1"/>
                <w14:textFill>
                  <w14:solidFill>
                    <w14:schemeClr w14:val="tx1"/>
                  </w14:solidFill>
                </w14:textFill>
              </w:rPr>
            </w:pPr>
            <w:r>
              <w:rPr>
                <w:rFonts w:ascii="宋体" w:hAnsi="宋体" w:eastAsia="宋体"/>
                <w:b/>
                <w:color w:val="000000" w:themeColor="text1"/>
                <w:sz w:val="18"/>
                <w14:textFill>
                  <w14:solidFill>
                    <w14:schemeClr w14:val="tx1"/>
                  </w14:solidFill>
                </w14:textFill>
              </w:rPr>
              <w:t>功能描述</w:t>
            </w:r>
          </w:p>
        </w:tc>
      </w:tr>
      <w:tr w14:paraId="152966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tcBorders>
              <w:top w:val="single" w:color="auto" w:sz="4" w:space="0"/>
            </w:tcBorders>
            <w:shd w:val="clear" w:color="auto" w:fill="auto"/>
          </w:tcPr>
          <w:p w14:paraId="083A7816">
            <w:pPr>
              <w:jc w:val="center"/>
            </w:pPr>
            <w:r>
              <w:rPr>
                <w:rFonts w:ascii="宋体" w:hAnsi="宋体" w:eastAsia="宋体"/>
                <w:sz w:val="18"/>
              </w:rPr>
              <w:t>1</w:t>
            </w:r>
          </w:p>
        </w:tc>
        <w:tc>
          <w:tcPr>
            <w:tcW w:w="2075" w:type="dxa"/>
            <w:tcBorders>
              <w:top w:val="single" w:color="auto" w:sz="4" w:space="0"/>
            </w:tcBorders>
            <w:shd w:val="clear" w:color="auto" w:fill="auto"/>
          </w:tcPr>
          <w:p w14:paraId="722E087D">
            <w:pPr>
              <w:jc w:val="center"/>
            </w:pPr>
            <w:r>
              <w:rPr>
                <w:rFonts w:ascii="宋体" w:hAnsi="宋体" w:eastAsia="宋体"/>
                <w:sz w:val="18"/>
              </w:rPr>
              <w:t>SPI1_SCK (LCD)</w:t>
            </w:r>
          </w:p>
        </w:tc>
        <w:tc>
          <w:tcPr>
            <w:tcW w:w="2075" w:type="dxa"/>
            <w:tcBorders>
              <w:top w:val="single" w:color="auto" w:sz="4" w:space="0"/>
            </w:tcBorders>
            <w:shd w:val="clear" w:color="auto" w:fill="auto"/>
          </w:tcPr>
          <w:p w14:paraId="6CE128EF">
            <w:pPr>
              <w:jc w:val="center"/>
            </w:pPr>
            <w:r>
              <w:rPr>
                <w:rFonts w:ascii="宋体" w:hAnsi="宋体" w:eastAsia="宋体"/>
                <w:sz w:val="18"/>
              </w:rPr>
              <w:t>PA5</w:t>
            </w:r>
          </w:p>
        </w:tc>
        <w:tc>
          <w:tcPr>
            <w:tcW w:w="2075" w:type="dxa"/>
            <w:tcBorders>
              <w:top w:val="single" w:color="auto" w:sz="4" w:space="0"/>
            </w:tcBorders>
            <w:shd w:val="clear" w:color="auto" w:fill="auto"/>
          </w:tcPr>
          <w:p w14:paraId="1C010C5B">
            <w:pPr>
              <w:jc w:val="center"/>
            </w:pPr>
            <w:r>
              <w:rPr>
                <w:rFonts w:ascii="宋体" w:hAnsi="宋体" w:eastAsia="宋体"/>
                <w:sz w:val="18"/>
              </w:rPr>
              <w:t>LCD时钟信号</w:t>
            </w:r>
          </w:p>
        </w:tc>
      </w:tr>
      <w:tr w14:paraId="62599B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shd w:val="clear" w:color="auto" w:fill="auto"/>
          </w:tcPr>
          <w:p w14:paraId="00BA6F75">
            <w:pPr>
              <w:jc w:val="center"/>
            </w:pPr>
            <w:r>
              <w:rPr>
                <w:rFonts w:ascii="宋体" w:hAnsi="宋体" w:eastAsia="宋体"/>
                <w:sz w:val="18"/>
              </w:rPr>
              <w:t>2</w:t>
            </w:r>
          </w:p>
        </w:tc>
        <w:tc>
          <w:tcPr>
            <w:tcW w:w="2075" w:type="dxa"/>
            <w:shd w:val="clear" w:color="auto" w:fill="auto"/>
          </w:tcPr>
          <w:p w14:paraId="091ACF68">
            <w:pPr>
              <w:jc w:val="center"/>
            </w:pPr>
            <w:r>
              <w:rPr>
                <w:rFonts w:ascii="宋体" w:hAnsi="宋体" w:eastAsia="宋体"/>
                <w:sz w:val="18"/>
              </w:rPr>
              <w:t>SPI1_MOSI (LCD)</w:t>
            </w:r>
          </w:p>
        </w:tc>
        <w:tc>
          <w:tcPr>
            <w:tcW w:w="2075" w:type="dxa"/>
            <w:shd w:val="clear" w:color="auto" w:fill="auto"/>
          </w:tcPr>
          <w:p w14:paraId="54021FE3">
            <w:pPr>
              <w:jc w:val="center"/>
            </w:pPr>
            <w:r>
              <w:rPr>
                <w:rFonts w:ascii="宋体" w:hAnsi="宋体" w:eastAsia="宋体"/>
                <w:sz w:val="18"/>
              </w:rPr>
              <w:t>PA7</w:t>
            </w:r>
          </w:p>
        </w:tc>
        <w:tc>
          <w:tcPr>
            <w:tcW w:w="2075" w:type="dxa"/>
            <w:shd w:val="clear" w:color="auto" w:fill="auto"/>
          </w:tcPr>
          <w:p w14:paraId="23370505">
            <w:pPr>
              <w:jc w:val="center"/>
            </w:pPr>
            <w:r>
              <w:rPr>
                <w:rFonts w:ascii="宋体" w:hAnsi="宋体" w:eastAsia="宋体"/>
                <w:sz w:val="18"/>
              </w:rPr>
              <w:t>LCD数据输出</w:t>
            </w:r>
          </w:p>
        </w:tc>
      </w:tr>
      <w:tr w14:paraId="2EF0C6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shd w:val="clear" w:color="auto" w:fill="auto"/>
          </w:tcPr>
          <w:p w14:paraId="6E39EC7E">
            <w:pPr>
              <w:jc w:val="center"/>
            </w:pPr>
            <w:r>
              <w:rPr>
                <w:rFonts w:ascii="宋体" w:hAnsi="宋体" w:eastAsia="宋体"/>
                <w:sz w:val="18"/>
              </w:rPr>
              <w:t>3</w:t>
            </w:r>
          </w:p>
        </w:tc>
        <w:tc>
          <w:tcPr>
            <w:tcW w:w="2075" w:type="dxa"/>
            <w:shd w:val="clear" w:color="auto" w:fill="auto"/>
          </w:tcPr>
          <w:p w14:paraId="7536D4D2">
            <w:pPr>
              <w:jc w:val="center"/>
            </w:pPr>
            <w:r>
              <w:rPr>
                <w:rFonts w:ascii="宋体" w:hAnsi="宋体" w:eastAsia="宋体"/>
                <w:sz w:val="18"/>
              </w:rPr>
              <w:t>LCD_CS</w:t>
            </w:r>
          </w:p>
        </w:tc>
        <w:tc>
          <w:tcPr>
            <w:tcW w:w="2075" w:type="dxa"/>
            <w:shd w:val="clear" w:color="auto" w:fill="auto"/>
          </w:tcPr>
          <w:p w14:paraId="2905BF73">
            <w:pPr>
              <w:jc w:val="center"/>
            </w:pPr>
            <w:r>
              <w:rPr>
                <w:rFonts w:ascii="宋体" w:hAnsi="宋体" w:eastAsia="宋体"/>
                <w:sz w:val="18"/>
              </w:rPr>
              <w:t>PB4</w:t>
            </w:r>
          </w:p>
        </w:tc>
        <w:tc>
          <w:tcPr>
            <w:tcW w:w="2075" w:type="dxa"/>
            <w:shd w:val="clear" w:color="auto" w:fill="auto"/>
          </w:tcPr>
          <w:p w14:paraId="302615CC">
            <w:pPr>
              <w:jc w:val="center"/>
            </w:pPr>
            <w:r>
              <w:rPr>
                <w:rFonts w:ascii="宋体" w:hAnsi="宋体" w:eastAsia="宋体"/>
                <w:sz w:val="18"/>
              </w:rPr>
              <w:t>LCD片选（低有效）</w:t>
            </w:r>
          </w:p>
        </w:tc>
      </w:tr>
      <w:tr w14:paraId="53EA24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shd w:val="clear" w:color="auto" w:fill="auto"/>
          </w:tcPr>
          <w:p w14:paraId="72A185FE">
            <w:pPr>
              <w:jc w:val="center"/>
            </w:pPr>
            <w:r>
              <w:rPr>
                <w:rFonts w:ascii="宋体" w:hAnsi="宋体" w:eastAsia="宋体"/>
                <w:sz w:val="18"/>
              </w:rPr>
              <w:t>4</w:t>
            </w:r>
          </w:p>
        </w:tc>
        <w:tc>
          <w:tcPr>
            <w:tcW w:w="2075" w:type="dxa"/>
            <w:shd w:val="clear" w:color="auto" w:fill="auto"/>
          </w:tcPr>
          <w:p w14:paraId="75267AD7">
            <w:pPr>
              <w:jc w:val="center"/>
            </w:pPr>
            <w:r>
              <w:rPr>
                <w:rFonts w:ascii="宋体" w:hAnsi="宋体" w:eastAsia="宋体"/>
                <w:sz w:val="18"/>
              </w:rPr>
              <w:t>LCD_DC</w:t>
            </w:r>
          </w:p>
        </w:tc>
        <w:tc>
          <w:tcPr>
            <w:tcW w:w="2075" w:type="dxa"/>
            <w:shd w:val="clear" w:color="auto" w:fill="auto"/>
          </w:tcPr>
          <w:p w14:paraId="32FF64A8">
            <w:pPr>
              <w:jc w:val="center"/>
            </w:pPr>
            <w:r>
              <w:rPr>
                <w:rFonts w:ascii="宋体" w:hAnsi="宋体" w:eastAsia="宋体"/>
                <w:sz w:val="18"/>
              </w:rPr>
              <w:t>PB2</w:t>
            </w:r>
          </w:p>
        </w:tc>
        <w:tc>
          <w:tcPr>
            <w:tcW w:w="2075" w:type="dxa"/>
            <w:shd w:val="clear" w:color="auto" w:fill="auto"/>
          </w:tcPr>
          <w:p w14:paraId="7811E475">
            <w:pPr>
              <w:jc w:val="center"/>
            </w:pPr>
            <w:r>
              <w:rPr>
                <w:rFonts w:ascii="宋体" w:hAnsi="宋体" w:eastAsia="宋体"/>
                <w:sz w:val="18"/>
              </w:rPr>
              <w:t>LCD数据/命令选择</w:t>
            </w:r>
          </w:p>
        </w:tc>
      </w:tr>
      <w:tr w14:paraId="49DFC8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shd w:val="clear" w:color="auto" w:fill="auto"/>
          </w:tcPr>
          <w:p w14:paraId="638ADCA8">
            <w:pPr>
              <w:jc w:val="center"/>
            </w:pPr>
            <w:r>
              <w:rPr>
                <w:rFonts w:ascii="宋体" w:hAnsi="宋体" w:eastAsia="宋体"/>
                <w:sz w:val="18"/>
              </w:rPr>
              <w:t>5</w:t>
            </w:r>
          </w:p>
        </w:tc>
        <w:tc>
          <w:tcPr>
            <w:tcW w:w="2075" w:type="dxa"/>
            <w:shd w:val="clear" w:color="auto" w:fill="auto"/>
          </w:tcPr>
          <w:p w14:paraId="4F5F90D0">
            <w:pPr>
              <w:jc w:val="center"/>
            </w:pPr>
            <w:r>
              <w:rPr>
                <w:rFonts w:ascii="宋体" w:hAnsi="宋体" w:eastAsia="宋体"/>
                <w:sz w:val="18"/>
              </w:rPr>
              <w:t>LCD_RST</w:t>
            </w:r>
          </w:p>
        </w:tc>
        <w:tc>
          <w:tcPr>
            <w:tcW w:w="2075" w:type="dxa"/>
            <w:shd w:val="clear" w:color="auto" w:fill="auto"/>
          </w:tcPr>
          <w:p w14:paraId="46308437">
            <w:pPr>
              <w:jc w:val="center"/>
            </w:pPr>
            <w:r>
              <w:rPr>
                <w:rFonts w:ascii="宋体" w:hAnsi="宋体" w:eastAsia="宋体"/>
                <w:sz w:val="18"/>
              </w:rPr>
              <w:t>PB1</w:t>
            </w:r>
          </w:p>
        </w:tc>
        <w:tc>
          <w:tcPr>
            <w:tcW w:w="2075" w:type="dxa"/>
            <w:shd w:val="clear" w:color="auto" w:fill="auto"/>
          </w:tcPr>
          <w:p w14:paraId="027EAA70">
            <w:pPr>
              <w:jc w:val="center"/>
            </w:pPr>
            <w:r>
              <w:rPr>
                <w:rFonts w:ascii="宋体" w:hAnsi="宋体" w:eastAsia="宋体"/>
                <w:sz w:val="18"/>
              </w:rPr>
              <w:t>LCD复位</w:t>
            </w:r>
          </w:p>
        </w:tc>
      </w:tr>
      <w:tr w14:paraId="503EF1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shd w:val="clear" w:color="auto" w:fill="auto"/>
          </w:tcPr>
          <w:p w14:paraId="7F4E8257">
            <w:pPr>
              <w:jc w:val="center"/>
            </w:pPr>
            <w:r>
              <w:rPr>
                <w:rFonts w:ascii="宋体" w:hAnsi="宋体" w:eastAsia="宋体"/>
                <w:sz w:val="18"/>
              </w:rPr>
              <w:t>6</w:t>
            </w:r>
          </w:p>
        </w:tc>
        <w:tc>
          <w:tcPr>
            <w:tcW w:w="2075" w:type="dxa"/>
            <w:shd w:val="clear" w:color="auto" w:fill="auto"/>
          </w:tcPr>
          <w:p w14:paraId="42E85E31">
            <w:pPr>
              <w:jc w:val="center"/>
            </w:pPr>
            <w:r>
              <w:rPr>
                <w:rFonts w:ascii="宋体" w:hAnsi="宋体" w:eastAsia="宋体"/>
                <w:sz w:val="18"/>
              </w:rPr>
              <w:t>LCD_BL</w:t>
            </w:r>
          </w:p>
        </w:tc>
        <w:tc>
          <w:tcPr>
            <w:tcW w:w="2075" w:type="dxa"/>
            <w:shd w:val="clear" w:color="auto" w:fill="auto"/>
          </w:tcPr>
          <w:p w14:paraId="19DADD44">
            <w:pPr>
              <w:jc w:val="center"/>
            </w:pPr>
            <w:r>
              <w:rPr>
                <w:rFonts w:ascii="宋体" w:hAnsi="宋体" w:eastAsia="宋体"/>
                <w:sz w:val="18"/>
              </w:rPr>
              <w:t>PB8</w:t>
            </w:r>
          </w:p>
        </w:tc>
        <w:tc>
          <w:tcPr>
            <w:tcW w:w="2075" w:type="dxa"/>
            <w:shd w:val="clear" w:color="auto" w:fill="auto"/>
          </w:tcPr>
          <w:p w14:paraId="74A44380">
            <w:pPr>
              <w:jc w:val="center"/>
            </w:pPr>
            <w:r>
              <w:rPr>
                <w:rFonts w:ascii="宋体" w:hAnsi="宋体" w:eastAsia="宋体"/>
                <w:sz w:val="18"/>
              </w:rPr>
              <w:t>LCD背光控制</w:t>
            </w:r>
          </w:p>
        </w:tc>
      </w:tr>
      <w:tr w14:paraId="46CFEC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shd w:val="clear" w:color="auto" w:fill="auto"/>
          </w:tcPr>
          <w:p w14:paraId="7C797F75">
            <w:pPr>
              <w:jc w:val="center"/>
            </w:pPr>
            <w:r>
              <w:rPr>
                <w:rFonts w:ascii="宋体" w:hAnsi="宋体" w:eastAsia="宋体"/>
                <w:sz w:val="18"/>
              </w:rPr>
              <w:t>7</w:t>
            </w:r>
          </w:p>
        </w:tc>
        <w:tc>
          <w:tcPr>
            <w:tcW w:w="2075" w:type="dxa"/>
            <w:shd w:val="clear" w:color="auto" w:fill="auto"/>
          </w:tcPr>
          <w:p w14:paraId="7F1F5E67">
            <w:pPr>
              <w:jc w:val="center"/>
            </w:pPr>
            <w:r>
              <w:rPr>
                <w:rFonts w:ascii="宋体" w:hAnsi="宋体" w:eastAsia="宋体"/>
                <w:sz w:val="18"/>
              </w:rPr>
              <w:t>CST816D_SCL</w:t>
            </w:r>
          </w:p>
        </w:tc>
        <w:tc>
          <w:tcPr>
            <w:tcW w:w="2075" w:type="dxa"/>
            <w:shd w:val="clear" w:color="auto" w:fill="auto"/>
          </w:tcPr>
          <w:p w14:paraId="22578F66">
            <w:pPr>
              <w:jc w:val="center"/>
            </w:pPr>
            <w:r>
              <w:rPr>
                <w:rFonts w:ascii="宋体" w:hAnsi="宋体" w:eastAsia="宋体"/>
                <w:sz w:val="18"/>
              </w:rPr>
              <w:t>PB6</w:t>
            </w:r>
          </w:p>
        </w:tc>
        <w:tc>
          <w:tcPr>
            <w:tcW w:w="2075" w:type="dxa"/>
            <w:shd w:val="clear" w:color="auto" w:fill="auto"/>
          </w:tcPr>
          <w:p w14:paraId="10D4A643">
            <w:pPr>
              <w:jc w:val="center"/>
            </w:pPr>
            <w:r>
              <w:rPr>
                <w:rFonts w:ascii="宋体" w:hAnsi="宋体" w:eastAsia="宋体"/>
                <w:sz w:val="18"/>
              </w:rPr>
              <w:t>触控I2C时钟（软件模拟）</w:t>
            </w:r>
          </w:p>
        </w:tc>
      </w:tr>
      <w:tr w14:paraId="3841BB4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shd w:val="clear" w:color="auto" w:fill="auto"/>
          </w:tcPr>
          <w:p w14:paraId="06318CB0">
            <w:pPr>
              <w:jc w:val="center"/>
            </w:pPr>
            <w:r>
              <w:rPr>
                <w:rFonts w:ascii="宋体" w:hAnsi="宋体" w:eastAsia="宋体"/>
                <w:sz w:val="18"/>
              </w:rPr>
              <w:t>8</w:t>
            </w:r>
          </w:p>
        </w:tc>
        <w:tc>
          <w:tcPr>
            <w:tcW w:w="2075" w:type="dxa"/>
            <w:shd w:val="clear" w:color="auto" w:fill="auto"/>
          </w:tcPr>
          <w:p w14:paraId="218BEE23">
            <w:pPr>
              <w:jc w:val="center"/>
            </w:pPr>
            <w:r>
              <w:rPr>
                <w:rFonts w:ascii="宋体" w:hAnsi="宋体" w:eastAsia="宋体"/>
                <w:sz w:val="18"/>
              </w:rPr>
              <w:t>CST816D_SDA</w:t>
            </w:r>
          </w:p>
        </w:tc>
        <w:tc>
          <w:tcPr>
            <w:tcW w:w="2075" w:type="dxa"/>
            <w:shd w:val="clear" w:color="auto" w:fill="auto"/>
          </w:tcPr>
          <w:p w14:paraId="3C5408B7">
            <w:pPr>
              <w:jc w:val="center"/>
            </w:pPr>
            <w:r>
              <w:rPr>
                <w:rFonts w:ascii="宋体" w:hAnsi="宋体" w:eastAsia="宋体"/>
                <w:sz w:val="18"/>
              </w:rPr>
              <w:t>PB7</w:t>
            </w:r>
          </w:p>
        </w:tc>
        <w:tc>
          <w:tcPr>
            <w:tcW w:w="2075" w:type="dxa"/>
            <w:shd w:val="clear" w:color="auto" w:fill="auto"/>
          </w:tcPr>
          <w:p w14:paraId="1E4EDA6E">
            <w:pPr>
              <w:jc w:val="center"/>
            </w:pPr>
            <w:r>
              <w:rPr>
                <w:rFonts w:ascii="宋体" w:hAnsi="宋体" w:eastAsia="宋体"/>
                <w:sz w:val="18"/>
              </w:rPr>
              <w:t>触控I2C数据（软件模拟）</w:t>
            </w:r>
          </w:p>
        </w:tc>
      </w:tr>
      <w:tr w14:paraId="2C6F1EC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shd w:val="clear" w:color="auto" w:fill="auto"/>
          </w:tcPr>
          <w:p w14:paraId="7C6F6FA2">
            <w:pPr>
              <w:jc w:val="center"/>
            </w:pPr>
            <w:r>
              <w:rPr>
                <w:rFonts w:ascii="宋体" w:hAnsi="宋体" w:eastAsia="宋体"/>
                <w:sz w:val="18"/>
              </w:rPr>
              <w:t>9</w:t>
            </w:r>
          </w:p>
        </w:tc>
        <w:tc>
          <w:tcPr>
            <w:tcW w:w="2075" w:type="dxa"/>
            <w:shd w:val="clear" w:color="auto" w:fill="auto"/>
          </w:tcPr>
          <w:p w14:paraId="5495D61A">
            <w:pPr>
              <w:jc w:val="center"/>
            </w:pPr>
            <w:r>
              <w:rPr>
                <w:rFonts w:ascii="宋体" w:hAnsi="宋体" w:eastAsia="宋体"/>
                <w:sz w:val="18"/>
              </w:rPr>
              <w:t>CST816D_RST</w:t>
            </w:r>
          </w:p>
        </w:tc>
        <w:tc>
          <w:tcPr>
            <w:tcW w:w="2075" w:type="dxa"/>
            <w:shd w:val="clear" w:color="auto" w:fill="auto"/>
          </w:tcPr>
          <w:p w14:paraId="20BDF45E">
            <w:pPr>
              <w:jc w:val="center"/>
            </w:pPr>
            <w:r>
              <w:rPr>
                <w:rFonts w:ascii="宋体" w:hAnsi="宋体" w:eastAsia="宋体"/>
                <w:sz w:val="18"/>
              </w:rPr>
              <w:t>PB9</w:t>
            </w:r>
          </w:p>
        </w:tc>
        <w:tc>
          <w:tcPr>
            <w:tcW w:w="2075" w:type="dxa"/>
            <w:shd w:val="clear" w:color="auto" w:fill="auto"/>
          </w:tcPr>
          <w:p w14:paraId="1C0381DF">
            <w:pPr>
              <w:jc w:val="center"/>
            </w:pPr>
            <w:r>
              <w:rPr>
                <w:rFonts w:ascii="宋体" w:hAnsi="宋体" w:eastAsia="宋体"/>
                <w:sz w:val="18"/>
              </w:rPr>
              <w:t>触控复位</w:t>
            </w:r>
          </w:p>
        </w:tc>
      </w:tr>
      <w:tr w14:paraId="4E5E295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shd w:val="clear" w:color="auto" w:fill="auto"/>
          </w:tcPr>
          <w:p w14:paraId="015573D6">
            <w:pPr>
              <w:jc w:val="center"/>
            </w:pPr>
            <w:r>
              <w:rPr>
                <w:rFonts w:ascii="宋体" w:hAnsi="宋体" w:eastAsia="宋体"/>
                <w:sz w:val="18"/>
              </w:rPr>
              <w:t>10</w:t>
            </w:r>
          </w:p>
        </w:tc>
        <w:tc>
          <w:tcPr>
            <w:tcW w:w="2075" w:type="dxa"/>
            <w:shd w:val="clear" w:color="auto" w:fill="auto"/>
          </w:tcPr>
          <w:p w14:paraId="282EF11E">
            <w:pPr>
              <w:jc w:val="center"/>
            </w:pPr>
            <w:r>
              <w:rPr>
                <w:rFonts w:ascii="宋体" w:hAnsi="宋体" w:eastAsia="宋体"/>
                <w:sz w:val="18"/>
              </w:rPr>
              <w:t>CST816D_INT</w:t>
            </w:r>
          </w:p>
        </w:tc>
        <w:tc>
          <w:tcPr>
            <w:tcW w:w="2075" w:type="dxa"/>
            <w:shd w:val="clear" w:color="auto" w:fill="auto"/>
          </w:tcPr>
          <w:p w14:paraId="5CCA2DB7">
            <w:pPr>
              <w:jc w:val="center"/>
            </w:pPr>
            <w:r>
              <w:rPr>
                <w:rFonts w:ascii="宋体" w:hAnsi="宋体" w:eastAsia="宋体"/>
                <w:sz w:val="18"/>
              </w:rPr>
              <w:t>PB10</w:t>
            </w:r>
          </w:p>
        </w:tc>
        <w:tc>
          <w:tcPr>
            <w:tcW w:w="2075" w:type="dxa"/>
            <w:shd w:val="clear" w:color="auto" w:fill="auto"/>
          </w:tcPr>
          <w:p w14:paraId="1923E8FC">
            <w:pPr>
              <w:jc w:val="center"/>
            </w:pPr>
            <w:r>
              <w:rPr>
                <w:rFonts w:ascii="宋体" w:hAnsi="宋体" w:eastAsia="宋体"/>
                <w:sz w:val="18"/>
              </w:rPr>
              <w:t>触控中断输入</w:t>
            </w:r>
          </w:p>
        </w:tc>
      </w:tr>
      <w:tr w14:paraId="22AC4C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shd w:val="clear" w:color="auto" w:fill="auto"/>
          </w:tcPr>
          <w:p w14:paraId="65DBF98B">
            <w:pPr>
              <w:jc w:val="center"/>
            </w:pPr>
            <w:r>
              <w:rPr>
                <w:rFonts w:ascii="宋体" w:hAnsi="宋体" w:eastAsia="宋体"/>
                <w:sz w:val="18"/>
              </w:rPr>
              <w:t>11</w:t>
            </w:r>
          </w:p>
        </w:tc>
        <w:tc>
          <w:tcPr>
            <w:tcW w:w="2075" w:type="dxa"/>
            <w:shd w:val="clear" w:color="auto" w:fill="auto"/>
          </w:tcPr>
          <w:p w14:paraId="50555C58">
            <w:pPr>
              <w:jc w:val="center"/>
            </w:pPr>
            <w:r>
              <w:rPr>
                <w:rFonts w:ascii="宋体" w:hAnsi="宋体" w:eastAsia="宋体"/>
                <w:sz w:val="18"/>
              </w:rPr>
              <w:t>I2S2_CK</w:t>
            </w:r>
          </w:p>
        </w:tc>
        <w:tc>
          <w:tcPr>
            <w:tcW w:w="2075" w:type="dxa"/>
            <w:shd w:val="clear" w:color="auto" w:fill="auto"/>
          </w:tcPr>
          <w:p w14:paraId="4A10653F">
            <w:pPr>
              <w:jc w:val="center"/>
            </w:pPr>
            <w:r>
              <w:rPr>
                <w:rFonts w:ascii="宋体" w:hAnsi="宋体" w:eastAsia="宋体"/>
                <w:sz w:val="18"/>
              </w:rPr>
              <w:t>PB12</w:t>
            </w:r>
          </w:p>
        </w:tc>
        <w:tc>
          <w:tcPr>
            <w:tcW w:w="2075" w:type="dxa"/>
            <w:shd w:val="clear" w:color="auto" w:fill="auto"/>
          </w:tcPr>
          <w:p w14:paraId="2419836B">
            <w:pPr>
              <w:jc w:val="center"/>
            </w:pPr>
            <w:r>
              <w:rPr>
                <w:rFonts w:ascii="宋体" w:hAnsi="宋体" w:eastAsia="宋体"/>
                <w:sz w:val="18"/>
              </w:rPr>
              <w:t>I2S位时钟（闹钟音频）</w:t>
            </w:r>
          </w:p>
        </w:tc>
      </w:tr>
      <w:tr w14:paraId="7F5F3B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shd w:val="clear" w:color="auto" w:fill="auto"/>
          </w:tcPr>
          <w:p w14:paraId="642C335C">
            <w:pPr>
              <w:jc w:val="center"/>
            </w:pPr>
            <w:r>
              <w:rPr>
                <w:rFonts w:ascii="宋体" w:hAnsi="宋体" w:eastAsia="宋体"/>
                <w:sz w:val="18"/>
              </w:rPr>
              <w:t>12</w:t>
            </w:r>
          </w:p>
        </w:tc>
        <w:tc>
          <w:tcPr>
            <w:tcW w:w="2075" w:type="dxa"/>
            <w:shd w:val="clear" w:color="auto" w:fill="auto"/>
          </w:tcPr>
          <w:p w14:paraId="77755E40">
            <w:pPr>
              <w:jc w:val="center"/>
            </w:pPr>
            <w:r>
              <w:rPr>
                <w:rFonts w:ascii="宋体" w:hAnsi="宋体" w:eastAsia="宋体"/>
                <w:sz w:val="18"/>
              </w:rPr>
              <w:t>I2S2_WS</w:t>
            </w:r>
          </w:p>
        </w:tc>
        <w:tc>
          <w:tcPr>
            <w:tcW w:w="2075" w:type="dxa"/>
            <w:shd w:val="clear" w:color="auto" w:fill="auto"/>
          </w:tcPr>
          <w:p w14:paraId="51DC312B">
            <w:pPr>
              <w:jc w:val="center"/>
            </w:pPr>
            <w:r>
              <w:rPr>
                <w:rFonts w:ascii="宋体" w:hAnsi="宋体" w:eastAsia="宋体"/>
                <w:sz w:val="18"/>
              </w:rPr>
              <w:t>PB13</w:t>
            </w:r>
          </w:p>
        </w:tc>
        <w:tc>
          <w:tcPr>
            <w:tcW w:w="2075" w:type="dxa"/>
            <w:shd w:val="clear" w:color="auto" w:fill="auto"/>
          </w:tcPr>
          <w:p w14:paraId="7093CDD8">
            <w:pPr>
              <w:jc w:val="center"/>
            </w:pPr>
            <w:r>
              <w:rPr>
                <w:rFonts w:ascii="宋体" w:hAnsi="宋体" w:eastAsia="宋体"/>
                <w:sz w:val="18"/>
              </w:rPr>
              <w:t>I2S字选（闹钟音频）</w:t>
            </w:r>
          </w:p>
        </w:tc>
      </w:tr>
      <w:tr w14:paraId="31CB64C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shd w:val="clear" w:color="auto" w:fill="auto"/>
          </w:tcPr>
          <w:p w14:paraId="07E55E1D">
            <w:pPr>
              <w:jc w:val="center"/>
            </w:pPr>
            <w:r>
              <w:rPr>
                <w:rFonts w:ascii="宋体" w:hAnsi="宋体" w:eastAsia="宋体"/>
                <w:sz w:val="18"/>
              </w:rPr>
              <w:t>13</w:t>
            </w:r>
          </w:p>
        </w:tc>
        <w:tc>
          <w:tcPr>
            <w:tcW w:w="2075" w:type="dxa"/>
            <w:shd w:val="clear" w:color="auto" w:fill="auto"/>
          </w:tcPr>
          <w:p w14:paraId="705015DC">
            <w:pPr>
              <w:jc w:val="center"/>
            </w:pPr>
            <w:r>
              <w:rPr>
                <w:rFonts w:ascii="宋体" w:hAnsi="宋体" w:eastAsia="宋体"/>
                <w:sz w:val="18"/>
              </w:rPr>
              <w:t>I2S2_SD</w:t>
            </w:r>
          </w:p>
        </w:tc>
        <w:tc>
          <w:tcPr>
            <w:tcW w:w="2075" w:type="dxa"/>
            <w:shd w:val="clear" w:color="auto" w:fill="auto"/>
          </w:tcPr>
          <w:p w14:paraId="053B7D69">
            <w:pPr>
              <w:jc w:val="center"/>
            </w:pPr>
            <w:r>
              <w:rPr>
                <w:rFonts w:ascii="宋体" w:hAnsi="宋体" w:eastAsia="宋体"/>
                <w:sz w:val="18"/>
              </w:rPr>
              <w:t>PB15</w:t>
            </w:r>
          </w:p>
        </w:tc>
        <w:tc>
          <w:tcPr>
            <w:tcW w:w="2075" w:type="dxa"/>
            <w:shd w:val="clear" w:color="auto" w:fill="auto"/>
          </w:tcPr>
          <w:p w14:paraId="67474C20">
            <w:pPr>
              <w:jc w:val="center"/>
            </w:pPr>
            <w:r>
              <w:rPr>
                <w:rFonts w:ascii="宋体" w:hAnsi="宋体" w:eastAsia="宋体"/>
                <w:sz w:val="18"/>
              </w:rPr>
              <w:t>I2S串行数据（闹钟音频）</w:t>
            </w:r>
          </w:p>
        </w:tc>
      </w:tr>
      <w:tr w14:paraId="6E24DB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shd w:val="clear" w:color="auto" w:fill="auto"/>
          </w:tcPr>
          <w:p w14:paraId="2B2F2A54">
            <w:pPr>
              <w:jc w:val="center"/>
            </w:pPr>
            <w:r>
              <w:rPr>
                <w:rFonts w:ascii="宋体" w:hAnsi="宋体" w:eastAsia="宋体"/>
                <w:sz w:val="18"/>
              </w:rPr>
              <w:t>14</w:t>
            </w:r>
          </w:p>
        </w:tc>
        <w:tc>
          <w:tcPr>
            <w:tcW w:w="2075" w:type="dxa"/>
            <w:shd w:val="clear" w:color="auto" w:fill="auto"/>
          </w:tcPr>
          <w:p w14:paraId="0391699B">
            <w:pPr>
              <w:jc w:val="center"/>
            </w:pPr>
            <w:r>
              <w:rPr>
                <w:rFonts w:ascii="宋体" w:hAnsi="宋体" w:eastAsia="宋体"/>
                <w:sz w:val="18"/>
              </w:rPr>
              <w:t>USART2_TX</w:t>
            </w:r>
          </w:p>
        </w:tc>
        <w:tc>
          <w:tcPr>
            <w:tcW w:w="2075" w:type="dxa"/>
            <w:shd w:val="clear" w:color="auto" w:fill="auto"/>
          </w:tcPr>
          <w:p w14:paraId="2C416AB2">
            <w:pPr>
              <w:jc w:val="center"/>
            </w:pPr>
            <w:r>
              <w:rPr>
                <w:rFonts w:ascii="宋体" w:hAnsi="宋体" w:eastAsia="宋体"/>
                <w:sz w:val="18"/>
              </w:rPr>
              <w:t>PA2</w:t>
            </w:r>
          </w:p>
        </w:tc>
        <w:tc>
          <w:tcPr>
            <w:tcW w:w="2075" w:type="dxa"/>
            <w:shd w:val="clear" w:color="auto" w:fill="auto"/>
          </w:tcPr>
          <w:p w14:paraId="1068DA79">
            <w:pPr>
              <w:jc w:val="center"/>
            </w:pPr>
            <w:r>
              <w:rPr>
                <w:rFonts w:ascii="宋体" w:hAnsi="宋体" w:eastAsia="宋体"/>
                <w:sz w:val="18"/>
              </w:rPr>
              <w:t>系统调试日志输出</w:t>
            </w:r>
          </w:p>
        </w:tc>
      </w:tr>
      <w:tr w14:paraId="5CD418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shd w:val="clear" w:color="auto" w:fill="auto"/>
          </w:tcPr>
          <w:p w14:paraId="656F324B">
            <w:pPr>
              <w:jc w:val="center"/>
            </w:pPr>
            <w:r>
              <w:rPr>
                <w:rFonts w:ascii="宋体" w:hAnsi="宋体" w:eastAsia="宋体"/>
                <w:sz w:val="18"/>
              </w:rPr>
              <w:t>15</w:t>
            </w:r>
          </w:p>
        </w:tc>
        <w:tc>
          <w:tcPr>
            <w:tcW w:w="2075" w:type="dxa"/>
            <w:shd w:val="clear" w:color="auto" w:fill="auto"/>
          </w:tcPr>
          <w:p w14:paraId="22C46D4B">
            <w:pPr>
              <w:jc w:val="center"/>
            </w:pPr>
            <w:r>
              <w:rPr>
                <w:rFonts w:ascii="宋体" w:hAnsi="宋体" w:eastAsia="宋体"/>
                <w:sz w:val="18"/>
              </w:rPr>
              <w:t>USART2_RX</w:t>
            </w:r>
          </w:p>
        </w:tc>
        <w:tc>
          <w:tcPr>
            <w:tcW w:w="2075" w:type="dxa"/>
            <w:shd w:val="clear" w:color="auto" w:fill="auto"/>
          </w:tcPr>
          <w:p w14:paraId="24D423BB">
            <w:pPr>
              <w:jc w:val="center"/>
            </w:pPr>
            <w:r>
              <w:rPr>
                <w:rFonts w:ascii="宋体" w:hAnsi="宋体" w:eastAsia="宋体"/>
                <w:sz w:val="18"/>
              </w:rPr>
              <w:t>PA3</w:t>
            </w:r>
          </w:p>
        </w:tc>
        <w:tc>
          <w:tcPr>
            <w:tcW w:w="2075" w:type="dxa"/>
            <w:shd w:val="clear" w:color="auto" w:fill="auto"/>
          </w:tcPr>
          <w:p w14:paraId="613FD089">
            <w:pPr>
              <w:jc w:val="center"/>
            </w:pPr>
            <w:r>
              <w:rPr>
                <w:rFonts w:ascii="宋体" w:hAnsi="宋体" w:eastAsia="宋体"/>
                <w:sz w:val="18"/>
              </w:rPr>
              <w:t>调试输入</w:t>
            </w:r>
          </w:p>
        </w:tc>
      </w:tr>
      <w:tr w14:paraId="3D9A753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shd w:val="clear" w:color="auto" w:fill="auto"/>
          </w:tcPr>
          <w:p w14:paraId="532BCF58">
            <w:pPr>
              <w:jc w:val="center"/>
            </w:pPr>
            <w:r>
              <w:rPr>
                <w:rFonts w:ascii="宋体" w:hAnsi="宋体" w:eastAsia="宋体"/>
                <w:sz w:val="18"/>
              </w:rPr>
              <w:t>16</w:t>
            </w:r>
          </w:p>
        </w:tc>
        <w:tc>
          <w:tcPr>
            <w:tcW w:w="2075" w:type="dxa"/>
            <w:shd w:val="clear" w:color="auto" w:fill="auto"/>
          </w:tcPr>
          <w:p w14:paraId="4BE737D0">
            <w:pPr>
              <w:jc w:val="center"/>
            </w:pPr>
            <w:r>
              <w:rPr>
                <w:rFonts w:ascii="宋体" w:hAnsi="宋体" w:eastAsia="宋体"/>
                <w:sz w:val="18"/>
              </w:rPr>
              <w:t>USART6_TX</w:t>
            </w:r>
          </w:p>
        </w:tc>
        <w:tc>
          <w:tcPr>
            <w:tcW w:w="2075" w:type="dxa"/>
            <w:shd w:val="clear" w:color="auto" w:fill="auto"/>
          </w:tcPr>
          <w:p w14:paraId="1B529D43">
            <w:pPr>
              <w:jc w:val="center"/>
            </w:pPr>
            <w:r>
              <w:rPr>
                <w:rFonts w:ascii="宋体" w:hAnsi="宋体" w:eastAsia="宋体"/>
                <w:sz w:val="18"/>
              </w:rPr>
              <w:t>PC6</w:t>
            </w:r>
          </w:p>
        </w:tc>
        <w:tc>
          <w:tcPr>
            <w:tcW w:w="2075" w:type="dxa"/>
            <w:shd w:val="clear" w:color="auto" w:fill="auto"/>
          </w:tcPr>
          <w:p w14:paraId="174238CE">
            <w:pPr>
              <w:jc w:val="center"/>
            </w:pPr>
            <w:r>
              <w:rPr>
                <w:rFonts w:ascii="宋体" w:hAnsi="宋体" w:eastAsia="宋体"/>
                <w:sz w:val="18"/>
              </w:rPr>
              <w:t>ESP8266 WiFi（预留）</w:t>
            </w:r>
          </w:p>
        </w:tc>
      </w:tr>
      <w:tr w14:paraId="19D98FA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shd w:val="clear" w:color="auto" w:fill="auto"/>
          </w:tcPr>
          <w:p w14:paraId="706C86A4">
            <w:pPr>
              <w:jc w:val="center"/>
            </w:pPr>
            <w:r>
              <w:rPr>
                <w:rFonts w:ascii="宋体" w:hAnsi="宋体" w:eastAsia="宋体"/>
                <w:sz w:val="18"/>
              </w:rPr>
              <w:t>17</w:t>
            </w:r>
          </w:p>
        </w:tc>
        <w:tc>
          <w:tcPr>
            <w:tcW w:w="2075" w:type="dxa"/>
            <w:shd w:val="clear" w:color="auto" w:fill="auto"/>
          </w:tcPr>
          <w:p w14:paraId="249D5BBC">
            <w:pPr>
              <w:jc w:val="center"/>
            </w:pPr>
            <w:r>
              <w:rPr>
                <w:rFonts w:ascii="宋体" w:hAnsi="宋体" w:eastAsia="宋体"/>
                <w:sz w:val="18"/>
              </w:rPr>
              <w:t>USART6_RX</w:t>
            </w:r>
          </w:p>
        </w:tc>
        <w:tc>
          <w:tcPr>
            <w:tcW w:w="2075" w:type="dxa"/>
            <w:shd w:val="clear" w:color="auto" w:fill="auto"/>
          </w:tcPr>
          <w:p w14:paraId="642CEA1D">
            <w:pPr>
              <w:jc w:val="center"/>
            </w:pPr>
            <w:r>
              <w:rPr>
                <w:rFonts w:ascii="宋体" w:hAnsi="宋体" w:eastAsia="宋体"/>
                <w:sz w:val="18"/>
              </w:rPr>
              <w:t>PC7</w:t>
            </w:r>
          </w:p>
        </w:tc>
        <w:tc>
          <w:tcPr>
            <w:tcW w:w="2075" w:type="dxa"/>
            <w:shd w:val="clear" w:color="auto" w:fill="auto"/>
          </w:tcPr>
          <w:p w14:paraId="7BC24E6F">
            <w:pPr>
              <w:jc w:val="center"/>
            </w:pPr>
            <w:r>
              <w:rPr>
                <w:rFonts w:ascii="宋体" w:hAnsi="宋体" w:eastAsia="宋体"/>
                <w:sz w:val="18"/>
              </w:rPr>
              <w:t>ESP8266 WiFi（预留）</w:t>
            </w:r>
          </w:p>
        </w:tc>
      </w:tr>
      <w:tr w14:paraId="4B2817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shd w:val="clear" w:color="auto" w:fill="auto"/>
          </w:tcPr>
          <w:p w14:paraId="14B3B928">
            <w:pPr>
              <w:jc w:val="center"/>
            </w:pPr>
            <w:r>
              <w:rPr>
                <w:rFonts w:ascii="宋体" w:hAnsi="宋体" w:eastAsia="宋体"/>
                <w:sz w:val="18"/>
              </w:rPr>
              <w:t>18</w:t>
            </w:r>
          </w:p>
        </w:tc>
        <w:tc>
          <w:tcPr>
            <w:tcW w:w="2075" w:type="dxa"/>
            <w:shd w:val="clear" w:color="auto" w:fill="auto"/>
          </w:tcPr>
          <w:p w14:paraId="63F25A47">
            <w:pPr>
              <w:jc w:val="center"/>
            </w:pPr>
            <w:r>
              <w:rPr>
                <w:rFonts w:ascii="宋体" w:hAnsi="宋体" w:eastAsia="宋体"/>
                <w:sz w:val="18"/>
              </w:rPr>
              <w:t>I2C1_SCL</w:t>
            </w:r>
          </w:p>
        </w:tc>
        <w:tc>
          <w:tcPr>
            <w:tcW w:w="2075" w:type="dxa"/>
            <w:shd w:val="clear" w:color="auto" w:fill="auto"/>
          </w:tcPr>
          <w:p w14:paraId="497BFB6F">
            <w:pPr>
              <w:jc w:val="center"/>
            </w:pPr>
            <w:r>
              <w:rPr>
                <w:rFonts w:ascii="宋体" w:hAnsi="宋体" w:eastAsia="宋体"/>
                <w:sz w:val="18"/>
              </w:rPr>
              <w:t>PB6</w:t>
            </w:r>
          </w:p>
        </w:tc>
        <w:tc>
          <w:tcPr>
            <w:tcW w:w="2075" w:type="dxa"/>
            <w:shd w:val="clear" w:color="auto" w:fill="auto"/>
          </w:tcPr>
          <w:p w14:paraId="5C418E44">
            <w:pPr>
              <w:jc w:val="center"/>
            </w:pPr>
            <w:r>
              <w:rPr>
                <w:rFonts w:ascii="宋体" w:hAnsi="宋体" w:eastAsia="宋体"/>
                <w:sz w:val="18"/>
              </w:rPr>
              <w:t>传感器I2C（预留）</w:t>
            </w:r>
          </w:p>
        </w:tc>
      </w:tr>
      <w:tr w14:paraId="615492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shd w:val="clear" w:color="auto" w:fill="auto"/>
          </w:tcPr>
          <w:p w14:paraId="40B08E5B">
            <w:pPr>
              <w:jc w:val="center"/>
            </w:pPr>
            <w:r>
              <w:rPr>
                <w:rFonts w:ascii="宋体" w:hAnsi="宋体" w:eastAsia="宋体"/>
                <w:sz w:val="18"/>
              </w:rPr>
              <w:t>19</w:t>
            </w:r>
          </w:p>
        </w:tc>
        <w:tc>
          <w:tcPr>
            <w:tcW w:w="2075" w:type="dxa"/>
            <w:shd w:val="clear" w:color="auto" w:fill="auto"/>
          </w:tcPr>
          <w:p w14:paraId="0C711E08">
            <w:pPr>
              <w:jc w:val="center"/>
            </w:pPr>
            <w:r>
              <w:rPr>
                <w:rFonts w:ascii="宋体" w:hAnsi="宋体" w:eastAsia="宋体"/>
                <w:sz w:val="18"/>
              </w:rPr>
              <w:t>I2C1_SDA</w:t>
            </w:r>
          </w:p>
        </w:tc>
        <w:tc>
          <w:tcPr>
            <w:tcW w:w="2075" w:type="dxa"/>
            <w:shd w:val="clear" w:color="auto" w:fill="auto"/>
          </w:tcPr>
          <w:p w14:paraId="76D48F1C">
            <w:pPr>
              <w:jc w:val="center"/>
            </w:pPr>
            <w:r>
              <w:rPr>
                <w:rFonts w:ascii="宋体" w:hAnsi="宋体" w:eastAsia="宋体"/>
                <w:sz w:val="18"/>
              </w:rPr>
              <w:t>PB7</w:t>
            </w:r>
          </w:p>
        </w:tc>
        <w:tc>
          <w:tcPr>
            <w:tcW w:w="2075" w:type="dxa"/>
            <w:shd w:val="clear" w:color="auto" w:fill="auto"/>
          </w:tcPr>
          <w:p w14:paraId="4CC812F6">
            <w:pPr>
              <w:jc w:val="center"/>
            </w:pPr>
            <w:r>
              <w:rPr>
                <w:rFonts w:ascii="宋体" w:hAnsi="宋体" w:eastAsia="宋体"/>
                <w:sz w:val="18"/>
              </w:rPr>
              <w:t>传感器I2C（预留）</w:t>
            </w:r>
          </w:p>
        </w:tc>
      </w:tr>
    </w:tbl>
    <w:p w14:paraId="04B36BB7">
      <w:pPr>
        <w:spacing w:before="40" w:after="80"/>
      </w:pPr>
      <w:r>
        <w:rPr>
          <w:rFonts w:ascii="宋体" w:hAnsi="宋体" w:eastAsia="宋体"/>
          <w:b w:val="0"/>
          <w:sz w:val="24"/>
        </w:rPr>
        <w:t>&gt;</w:t>
      </w:r>
    </w:p>
    <w:p w14:paraId="01BD1589"/>
    <w:p w14:paraId="25ADD52B">
      <w:pPr>
        <w:pStyle w:val="3"/>
      </w:pPr>
      <w:bookmarkStart w:id="25" w:name="_Toc30448"/>
      <w:r>
        <w:rPr>
          <w:rFonts w:ascii="黑体" w:hAnsi="黑体" w:eastAsia="黑体"/>
          <w:color w:val="000000"/>
          <w:sz w:val="32"/>
        </w:rPr>
        <w:t>第4章 系统程序设计</w:t>
      </w:r>
      <w:bookmarkEnd w:id="25"/>
    </w:p>
    <w:p w14:paraId="40CF9AEA">
      <w:pPr>
        <w:pStyle w:val="4"/>
      </w:pPr>
      <w:bookmarkStart w:id="26" w:name="_Toc25753"/>
      <w:r>
        <w:rPr>
          <w:rFonts w:ascii="黑体" w:hAnsi="黑体" w:eastAsia="黑体"/>
          <w:color w:val="000000"/>
          <w:sz w:val="28"/>
        </w:rPr>
        <w:t>4.1 FreeRTOS任务架构设计</w:t>
      </w:r>
      <w:bookmarkEnd w:id="26"/>
    </w:p>
    <w:p w14:paraId="0739F96B">
      <w:pPr>
        <w:spacing w:before="40" w:after="80"/>
        <w:ind w:firstLine="420"/>
      </w:pPr>
      <w:r>
        <w:rPr>
          <w:rFonts w:ascii="宋体" w:hAnsi="宋体" w:eastAsia="宋体"/>
          <w:b w:val="0"/>
          <w:sz w:val="24"/>
        </w:rPr>
        <w:t>本系统基于FreeRTOS抢占式调度器设计了六任务并发执行架构。任务划分遵循"单一职责原则"，即每个任务仅负责一类明确的操作，通过任务间通信机制实现数据的生产-消费解耦。六个任务的详细规格如表4-1所示。</w:t>
      </w:r>
    </w:p>
    <w:p w14:paraId="53165A04">
      <w:pPr>
        <w:spacing w:before="40" w:after="80"/>
        <w:jc w:val="center"/>
      </w:pPr>
      <w:r>
        <w:rPr>
          <w:rFonts w:ascii="宋体" w:hAnsi="宋体" w:eastAsia="宋体"/>
          <w:color w:val="555555"/>
          <w:sz w:val="18"/>
        </w:rPr>
        <w:t>表4-1 FreeRTOS任务规格一览表</w:t>
      </w:r>
    </w:p>
    <w:p w14:paraId="234C6361">
      <w:pPr>
        <w:spacing w:before="40" w:after="80"/>
      </w:pPr>
      <w:r>
        <w:rPr>
          <w:rFonts w:ascii="宋体" w:hAnsi="宋体" w:eastAsia="宋体"/>
          <w:b w:val="0"/>
          <w:sz w:val="24"/>
        </w:rPr>
        <w:t>&gt;</w:t>
      </w:r>
    </w:p>
    <w:tbl>
      <w:tblPr>
        <w:tblStyle w:val="35"/>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43"/>
        <w:gridCol w:w="1847"/>
        <w:gridCol w:w="2063"/>
        <w:gridCol w:w="840"/>
        <w:gridCol w:w="984"/>
        <w:gridCol w:w="1439"/>
      </w:tblGrid>
      <w:tr w14:paraId="2BFC91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0" w:type="auto"/>
            <w:tcBorders>
              <w:top w:val="single" w:color="auto" w:sz="4" w:space="0"/>
              <w:bottom w:val="single" w:color="auto" w:sz="4" w:space="0"/>
            </w:tcBorders>
            <w:shd w:val="clear" w:color="auto" w:fill="auto"/>
          </w:tcPr>
          <w:p w14:paraId="00AF1265">
            <w:pPr>
              <w:ind w:left="0" w:leftChars="0" w:firstLine="0" w:firstLineChars="0"/>
              <w:jc w:val="both"/>
              <w:rPr>
                <w:color w:val="000000" w:themeColor="text1"/>
                <w14:textFill>
                  <w14:solidFill>
                    <w14:schemeClr w14:val="tx1"/>
                  </w14:solidFill>
                </w14:textFill>
              </w:rPr>
            </w:pPr>
            <w:r>
              <w:rPr>
                <w:rFonts w:ascii="宋体" w:hAnsi="宋体" w:eastAsia="宋体"/>
                <w:b/>
                <w:color w:val="000000" w:themeColor="text1"/>
                <w:sz w:val="18"/>
                <w14:textFill>
                  <w14:solidFill>
                    <w14:schemeClr w14:val="tx1"/>
                  </w14:solidFill>
                </w14:textFill>
              </w:rPr>
              <w:t>任务名称</w:t>
            </w:r>
          </w:p>
        </w:tc>
        <w:tc>
          <w:tcPr>
            <w:tcW w:w="0" w:type="auto"/>
            <w:tcBorders>
              <w:top w:val="single" w:color="auto" w:sz="4" w:space="0"/>
              <w:bottom w:val="single" w:color="auto" w:sz="4" w:space="0"/>
            </w:tcBorders>
            <w:shd w:val="clear" w:color="auto" w:fill="auto"/>
          </w:tcPr>
          <w:p w14:paraId="0EAA1D44">
            <w:pPr>
              <w:jc w:val="center"/>
              <w:rPr>
                <w:color w:val="000000" w:themeColor="text1"/>
                <w14:textFill>
                  <w14:solidFill>
                    <w14:schemeClr w14:val="tx1"/>
                  </w14:solidFill>
                </w14:textFill>
              </w:rPr>
            </w:pPr>
            <w:r>
              <w:rPr>
                <w:rFonts w:ascii="宋体" w:hAnsi="宋体" w:eastAsia="宋体"/>
                <w:b/>
                <w:color w:val="000000" w:themeColor="text1"/>
                <w:sz w:val="18"/>
                <w14:textFill>
                  <w14:solidFill>
                    <w14:schemeClr w14:val="tx1"/>
                  </w14:solidFill>
                </w14:textFill>
              </w:rPr>
              <w:t>入口函数</w:t>
            </w:r>
          </w:p>
        </w:tc>
        <w:tc>
          <w:tcPr>
            <w:tcW w:w="0" w:type="auto"/>
            <w:tcBorders>
              <w:top w:val="single" w:color="auto" w:sz="4" w:space="0"/>
              <w:bottom w:val="single" w:color="auto" w:sz="4" w:space="0"/>
            </w:tcBorders>
            <w:shd w:val="clear" w:color="auto" w:fill="auto"/>
          </w:tcPr>
          <w:p w14:paraId="469F4510">
            <w:pPr>
              <w:jc w:val="center"/>
              <w:rPr>
                <w:color w:val="000000" w:themeColor="text1"/>
                <w14:textFill>
                  <w14:solidFill>
                    <w14:schemeClr w14:val="tx1"/>
                  </w14:solidFill>
                </w14:textFill>
              </w:rPr>
            </w:pPr>
            <w:r>
              <w:rPr>
                <w:rFonts w:ascii="宋体" w:hAnsi="宋体" w:eastAsia="宋体"/>
                <w:b/>
                <w:color w:val="000000" w:themeColor="text1"/>
                <w:sz w:val="18"/>
                <w14:textFill>
                  <w14:solidFill>
                    <w14:schemeClr w14:val="tx1"/>
                  </w14:solidFill>
                </w14:textFill>
              </w:rPr>
              <w:t>优先级</w:t>
            </w:r>
          </w:p>
        </w:tc>
        <w:tc>
          <w:tcPr>
            <w:tcW w:w="0" w:type="auto"/>
            <w:tcBorders>
              <w:top w:val="single" w:color="auto" w:sz="4" w:space="0"/>
              <w:bottom w:val="single" w:color="auto" w:sz="4" w:space="0"/>
            </w:tcBorders>
            <w:shd w:val="clear" w:color="auto" w:fill="auto"/>
          </w:tcPr>
          <w:p w14:paraId="08AA7D4E">
            <w:pPr>
              <w:ind w:left="0" w:leftChars="0" w:firstLine="0" w:firstLineChars="0"/>
              <w:jc w:val="both"/>
              <w:rPr>
                <w:color w:val="000000" w:themeColor="text1"/>
                <w14:textFill>
                  <w14:solidFill>
                    <w14:schemeClr w14:val="tx1"/>
                  </w14:solidFill>
                </w14:textFill>
              </w:rPr>
            </w:pPr>
            <w:r>
              <w:rPr>
                <w:rFonts w:ascii="宋体" w:hAnsi="宋体" w:eastAsia="宋体"/>
                <w:b/>
                <w:color w:val="000000" w:themeColor="text1"/>
                <w:sz w:val="18"/>
                <w14:textFill>
                  <w14:solidFill>
                    <w14:schemeClr w14:val="tx1"/>
                  </w14:solidFill>
                </w14:textFill>
              </w:rPr>
              <w:t>栈大小</w:t>
            </w:r>
          </w:p>
        </w:tc>
        <w:tc>
          <w:tcPr>
            <w:tcW w:w="0" w:type="auto"/>
            <w:tcBorders>
              <w:top w:val="single" w:color="auto" w:sz="4" w:space="0"/>
              <w:bottom w:val="single" w:color="auto" w:sz="4" w:space="0"/>
            </w:tcBorders>
            <w:shd w:val="clear" w:color="auto" w:fill="auto"/>
          </w:tcPr>
          <w:p w14:paraId="0E9FAA57">
            <w:pPr>
              <w:ind w:left="0" w:leftChars="0" w:firstLine="0" w:firstLineChars="0"/>
              <w:jc w:val="both"/>
              <w:rPr>
                <w:color w:val="000000" w:themeColor="text1"/>
                <w14:textFill>
                  <w14:solidFill>
                    <w14:schemeClr w14:val="tx1"/>
                  </w14:solidFill>
                </w14:textFill>
              </w:rPr>
            </w:pPr>
            <w:r>
              <w:rPr>
                <w:rFonts w:ascii="宋体" w:hAnsi="宋体" w:eastAsia="宋体"/>
                <w:b/>
                <w:color w:val="000000" w:themeColor="text1"/>
                <w:sz w:val="18"/>
                <w14:textFill>
                  <w14:solidFill>
                    <w14:schemeClr w14:val="tx1"/>
                  </w14:solidFill>
                </w14:textFill>
              </w:rPr>
              <w:t>运行周期</w:t>
            </w:r>
          </w:p>
        </w:tc>
        <w:tc>
          <w:tcPr>
            <w:tcW w:w="0" w:type="auto"/>
            <w:tcBorders>
              <w:top w:val="single" w:color="auto" w:sz="4" w:space="0"/>
              <w:bottom w:val="single" w:color="auto" w:sz="4" w:space="0"/>
            </w:tcBorders>
            <w:shd w:val="clear" w:color="auto" w:fill="auto"/>
          </w:tcPr>
          <w:p w14:paraId="326B46E3">
            <w:pPr>
              <w:jc w:val="center"/>
              <w:rPr>
                <w:color w:val="000000" w:themeColor="text1"/>
                <w14:textFill>
                  <w14:solidFill>
                    <w14:schemeClr w14:val="tx1"/>
                  </w14:solidFill>
                </w14:textFill>
              </w:rPr>
            </w:pPr>
            <w:r>
              <w:rPr>
                <w:rFonts w:ascii="宋体" w:hAnsi="宋体" w:eastAsia="宋体"/>
                <w:b/>
                <w:color w:val="000000" w:themeColor="text1"/>
                <w:sz w:val="18"/>
                <w14:textFill>
                  <w14:solidFill>
                    <w14:schemeClr w14:val="tx1"/>
                  </w14:solidFill>
                </w14:textFill>
              </w:rPr>
              <w:t>核心职责</w:t>
            </w:r>
          </w:p>
        </w:tc>
      </w:tr>
      <w:tr w14:paraId="2290C5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0" w:type="auto"/>
            <w:tcBorders>
              <w:top w:val="single" w:color="auto" w:sz="4" w:space="0"/>
            </w:tcBorders>
            <w:shd w:val="clear" w:color="auto" w:fill="auto"/>
          </w:tcPr>
          <w:p w14:paraId="0B241678">
            <w:pPr>
              <w:jc w:val="center"/>
            </w:pPr>
            <w:r>
              <w:rPr>
                <w:rFonts w:ascii="宋体" w:hAnsi="宋体" w:eastAsia="宋体"/>
                <w:sz w:val="18"/>
              </w:rPr>
              <w:t>guiTask</w:t>
            </w:r>
          </w:p>
        </w:tc>
        <w:tc>
          <w:tcPr>
            <w:tcW w:w="0" w:type="auto"/>
            <w:tcBorders>
              <w:top w:val="single" w:color="auto" w:sz="4" w:space="0"/>
            </w:tcBorders>
            <w:shd w:val="clear" w:color="auto" w:fill="auto"/>
          </w:tcPr>
          <w:p w14:paraId="7EDE18CB">
            <w:pPr>
              <w:jc w:val="center"/>
            </w:pPr>
            <w:r>
              <w:rPr>
                <w:rFonts w:ascii="宋体" w:hAnsi="宋体" w:eastAsia="宋体"/>
                <w:sz w:val="18"/>
              </w:rPr>
              <w:t>StartTasklvgl()</w:t>
            </w:r>
          </w:p>
        </w:tc>
        <w:tc>
          <w:tcPr>
            <w:tcW w:w="0" w:type="auto"/>
            <w:tcBorders>
              <w:top w:val="single" w:color="auto" w:sz="4" w:space="0"/>
            </w:tcBorders>
            <w:shd w:val="clear" w:color="auto" w:fill="auto"/>
          </w:tcPr>
          <w:p w14:paraId="0D1604F7">
            <w:pPr>
              <w:jc w:val="center"/>
            </w:pPr>
            <w:r>
              <w:rPr>
                <w:rFonts w:ascii="宋体" w:hAnsi="宋体" w:eastAsia="宋体"/>
                <w:sz w:val="18"/>
              </w:rPr>
              <w:t>osPriorityHigh (24)</w:t>
            </w:r>
          </w:p>
        </w:tc>
        <w:tc>
          <w:tcPr>
            <w:tcW w:w="0" w:type="auto"/>
            <w:tcBorders>
              <w:top w:val="single" w:color="auto" w:sz="4" w:space="0"/>
            </w:tcBorders>
            <w:shd w:val="clear" w:color="auto" w:fill="auto"/>
          </w:tcPr>
          <w:p w14:paraId="24328482">
            <w:pPr>
              <w:jc w:val="center"/>
            </w:pPr>
            <w:r>
              <w:rPr>
                <w:rFonts w:ascii="宋体" w:hAnsi="宋体" w:eastAsia="宋体"/>
                <w:sz w:val="18"/>
              </w:rPr>
              <w:t>1024 words</w:t>
            </w:r>
          </w:p>
        </w:tc>
        <w:tc>
          <w:tcPr>
            <w:tcW w:w="0" w:type="auto"/>
            <w:tcBorders>
              <w:top w:val="single" w:color="auto" w:sz="4" w:space="0"/>
            </w:tcBorders>
            <w:shd w:val="clear" w:color="auto" w:fill="auto"/>
          </w:tcPr>
          <w:p w14:paraId="1B81EB6D">
            <w:pPr>
              <w:jc w:val="center"/>
            </w:pPr>
            <w:r>
              <w:rPr>
                <w:rFonts w:ascii="宋体" w:hAnsi="宋体" w:eastAsia="宋体"/>
                <w:sz w:val="18"/>
              </w:rPr>
              <w:t>10ms</w:t>
            </w:r>
          </w:p>
        </w:tc>
        <w:tc>
          <w:tcPr>
            <w:tcW w:w="0" w:type="auto"/>
            <w:tcBorders>
              <w:top w:val="single" w:color="auto" w:sz="4" w:space="0"/>
            </w:tcBorders>
            <w:shd w:val="clear" w:color="auto" w:fill="auto"/>
          </w:tcPr>
          <w:p w14:paraId="7DB3249E">
            <w:pPr>
              <w:jc w:val="center"/>
            </w:pPr>
            <w:r>
              <w:rPr>
                <w:rFonts w:ascii="宋体" w:hAnsi="宋体" w:eastAsia="宋体"/>
                <w:sz w:val="18"/>
              </w:rPr>
              <w:t>持有lvgl_mutex调用lv_task_handler()刷新图形</w:t>
            </w:r>
          </w:p>
        </w:tc>
      </w:tr>
      <w:tr w14:paraId="70574E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0" w:type="auto"/>
            <w:shd w:val="clear" w:color="auto" w:fill="auto"/>
          </w:tcPr>
          <w:p w14:paraId="60BC1C85">
            <w:pPr>
              <w:jc w:val="center"/>
            </w:pPr>
            <w:r>
              <w:rPr>
                <w:rFonts w:ascii="宋体" w:hAnsi="宋体" w:eastAsia="宋体"/>
                <w:sz w:val="18"/>
              </w:rPr>
              <w:t>touchTask</w:t>
            </w:r>
          </w:p>
        </w:tc>
        <w:tc>
          <w:tcPr>
            <w:tcW w:w="0" w:type="auto"/>
            <w:shd w:val="clear" w:color="auto" w:fill="auto"/>
          </w:tcPr>
          <w:p w14:paraId="5A090922">
            <w:pPr>
              <w:jc w:val="center"/>
            </w:pPr>
            <w:r>
              <w:rPr>
                <w:rFonts w:ascii="宋体" w:hAnsi="宋体" w:eastAsia="宋体"/>
                <w:sz w:val="18"/>
              </w:rPr>
              <w:t>StartTouchTask()</w:t>
            </w:r>
          </w:p>
        </w:tc>
        <w:tc>
          <w:tcPr>
            <w:tcW w:w="0" w:type="auto"/>
            <w:shd w:val="clear" w:color="auto" w:fill="auto"/>
          </w:tcPr>
          <w:p w14:paraId="5A20D9F0">
            <w:pPr>
              <w:jc w:val="center"/>
            </w:pPr>
            <w:r>
              <w:rPr>
                <w:rFonts w:ascii="宋体" w:hAnsi="宋体" w:eastAsia="宋体"/>
                <w:sz w:val="18"/>
              </w:rPr>
              <w:t>osPriorityAboveNormal (25)</w:t>
            </w:r>
          </w:p>
        </w:tc>
        <w:tc>
          <w:tcPr>
            <w:tcW w:w="0" w:type="auto"/>
            <w:shd w:val="clear" w:color="auto" w:fill="auto"/>
          </w:tcPr>
          <w:p w14:paraId="7CA48F5B">
            <w:pPr>
              <w:jc w:val="center"/>
            </w:pPr>
            <w:r>
              <w:rPr>
                <w:rFonts w:ascii="宋体" w:hAnsi="宋体" w:eastAsia="宋体"/>
                <w:sz w:val="18"/>
              </w:rPr>
              <w:t>512 words</w:t>
            </w:r>
          </w:p>
        </w:tc>
        <w:tc>
          <w:tcPr>
            <w:tcW w:w="0" w:type="auto"/>
            <w:shd w:val="clear" w:color="auto" w:fill="auto"/>
          </w:tcPr>
          <w:p w14:paraId="71E532C7">
            <w:pPr>
              <w:jc w:val="center"/>
            </w:pPr>
            <w:r>
              <w:rPr>
                <w:rFonts w:ascii="宋体" w:hAnsi="宋体" w:eastAsia="宋体"/>
                <w:sz w:val="18"/>
              </w:rPr>
              <w:t>20ms</w:t>
            </w:r>
          </w:p>
        </w:tc>
        <w:tc>
          <w:tcPr>
            <w:tcW w:w="0" w:type="auto"/>
            <w:shd w:val="clear" w:color="auto" w:fill="auto"/>
          </w:tcPr>
          <w:p w14:paraId="13372AF8">
            <w:pPr>
              <w:jc w:val="center"/>
            </w:pPr>
            <w:r>
              <w:rPr>
                <w:rFonts w:ascii="宋体" w:hAnsi="宋体" w:eastAsia="宋体"/>
                <w:sz w:val="18"/>
              </w:rPr>
              <w:t>消抖读取触控手势，xTaskNotify通知sysTask</w:t>
            </w:r>
          </w:p>
        </w:tc>
      </w:tr>
      <w:tr w14:paraId="210EB3E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0" w:type="auto"/>
            <w:shd w:val="clear" w:color="auto" w:fill="auto"/>
          </w:tcPr>
          <w:p w14:paraId="4ABAC101">
            <w:pPr>
              <w:jc w:val="center"/>
            </w:pPr>
            <w:r>
              <w:rPr>
                <w:rFonts w:ascii="宋体" w:hAnsi="宋体" w:eastAsia="宋体"/>
                <w:sz w:val="18"/>
              </w:rPr>
              <w:t>rtcTask</w:t>
            </w:r>
          </w:p>
        </w:tc>
        <w:tc>
          <w:tcPr>
            <w:tcW w:w="0" w:type="auto"/>
            <w:shd w:val="clear" w:color="auto" w:fill="auto"/>
          </w:tcPr>
          <w:p w14:paraId="38144483">
            <w:pPr>
              <w:jc w:val="center"/>
            </w:pPr>
            <w:r>
              <w:rPr>
                <w:rFonts w:ascii="宋体" w:hAnsi="宋体" w:eastAsia="宋体"/>
                <w:sz w:val="18"/>
              </w:rPr>
              <w:t>StartRtcTask()</w:t>
            </w:r>
          </w:p>
        </w:tc>
        <w:tc>
          <w:tcPr>
            <w:tcW w:w="0" w:type="auto"/>
            <w:shd w:val="clear" w:color="auto" w:fill="auto"/>
          </w:tcPr>
          <w:p w14:paraId="75E5429A">
            <w:pPr>
              <w:jc w:val="center"/>
            </w:pPr>
            <w:r>
              <w:rPr>
                <w:rFonts w:ascii="宋体" w:hAnsi="宋体" w:eastAsia="宋体"/>
                <w:sz w:val="18"/>
              </w:rPr>
              <w:t>osPriorityAboveNormal (25)</w:t>
            </w:r>
          </w:p>
        </w:tc>
        <w:tc>
          <w:tcPr>
            <w:tcW w:w="0" w:type="auto"/>
            <w:shd w:val="clear" w:color="auto" w:fill="auto"/>
          </w:tcPr>
          <w:p w14:paraId="7673381E">
            <w:pPr>
              <w:jc w:val="center"/>
            </w:pPr>
            <w:r>
              <w:rPr>
                <w:rFonts w:ascii="宋体" w:hAnsi="宋体" w:eastAsia="宋体"/>
                <w:sz w:val="18"/>
              </w:rPr>
              <w:t>512 words</w:t>
            </w:r>
          </w:p>
        </w:tc>
        <w:tc>
          <w:tcPr>
            <w:tcW w:w="0" w:type="auto"/>
            <w:shd w:val="clear" w:color="auto" w:fill="auto"/>
          </w:tcPr>
          <w:p w14:paraId="36797742">
            <w:pPr>
              <w:jc w:val="center"/>
            </w:pPr>
            <w:r>
              <w:rPr>
                <w:rFonts w:ascii="宋体" w:hAnsi="宋体" w:eastAsia="宋体"/>
                <w:sz w:val="18"/>
              </w:rPr>
              <w:t>500ms</w:t>
            </w:r>
          </w:p>
        </w:tc>
        <w:tc>
          <w:tcPr>
            <w:tcW w:w="0" w:type="auto"/>
            <w:shd w:val="clear" w:color="auto" w:fill="auto"/>
          </w:tcPr>
          <w:p w14:paraId="52BCBAFF">
            <w:pPr>
              <w:jc w:val="center"/>
            </w:pPr>
            <w:r>
              <w:rPr>
                <w:rFonts w:ascii="宋体" w:hAnsi="宋体" w:eastAsia="宋体"/>
                <w:sz w:val="18"/>
              </w:rPr>
              <w:t>读取RTC时间，osMessageQueuePut发送至消息队列</w:t>
            </w:r>
          </w:p>
        </w:tc>
      </w:tr>
      <w:tr w14:paraId="3F238C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0" w:type="auto"/>
            <w:shd w:val="clear" w:color="auto" w:fill="auto"/>
          </w:tcPr>
          <w:p w14:paraId="6A50F111">
            <w:pPr>
              <w:jc w:val="center"/>
            </w:pPr>
            <w:r>
              <w:rPr>
                <w:rFonts w:ascii="宋体" w:hAnsi="宋体" w:eastAsia="宋体"/>
                <w:sz w:val="18"/>
              </w:rPr>
              <w:t>sysTask</w:t>
            </w:r>
          </w:p>
        </w:tc>
        <w:tc>
          <w:tcPr>
            <w:tcW w:w="0" w:type="auto"/>
            <w:shd w:val="clear" w:color="auto" w:fill="auto"/>
          </w:tcPr>
          <w:p w14:paraId="23451406">
            <w:pPr>
              <w:jc w:val="center"/>
            </w:pPr>
            <w:r>
              <w:rPr>
                <w:rFonts w:ascii="宋体" w:hAnsi="宋体" w:eastAsia="宋体"/>
                <w:sz w:val="18"/>
              </w:rPr>
              <w:t>StartHomeTask()</w:t>
            </w:r>
          </w:p>
        </w:tc>
        <w:tc>
          <w:tcPr>
            <w:tcW w:w="0" w:type="auto"/>
            <w:shd w:val="clear" w:color="auto" w:fill="auto"/>
          </w:tcPr>
          <w:p w14:paraId="0DEDC657">
            <w:pPr>
              <w:jc w:val="center"/>
            </w:pPr>
            <w:r>
              <w:rPr>
                <w:rFonts w:ascii="宋体" w:hAnsi="宋体" w:eastAsia="宋体"/>
                <w:sz w:val="18"/>
              </w:rPr>
              <w:t>osPriorityAboveNormal (25)</w:t>
            </w:r>
          </w:p>
        </w:tc>
        <w:tc>
          <w:tcPr>
            <w:tcW w:w="0" w:type="auto"/>
            <w:shd w:val="clear" w:color="auto" w:fill="auto"/>
          </w:tcPr>
          <w:p w14:paraId="54094134">
            <w:pPr>
              <w:jc w:val="center"/>
            </w:pPr>
            <w:r>
              <w:rPr>
                <w:rFonts w:ascii="宋体" w:hAnsi="宋体" w:eastAsia="宋体"/>
                <w:sz w:val="18"/>
              </w:rPr>
              <w:t>512 words</w:t>
            </w:r>
          </w:p>
        </w:tc>
        <w:tc>
          <w:tcPr>
            <w:tcW w:w="0" w:type="auto"/>
            <w:shd w:val="clear" w:color="auto" w:fill="auto"/>
          </w:tcPr>
          <w:p w14:paraId="70A515B3">
            <w:pPr>
              <w:jc w:val="center"/>
            </w:pPr>
            <w:r>
              <w:rPr>
                <w:rFonts w:ascii="宋体" w:hAnsi="宋体" w:eastAsia="宋体"/>
                <w:sz w:val="18"/>
              </w:rPr>
              <w:t>~50ms</w:t>
            </w:r>
          </w:p>
        </w:tc>
        <w:tc>
          <w:tcPr>
            <w:tcW w:w="0" w:type="auto"/>
            <w:shd w:val="clear" w:color="auto" w:fill="auto"/>
          </w:tcPr>
          <w:p w14:paraId="77AAF543">
            <w:pPr>
              <w:jc w:val="center"/>
            </w:pPr>
            <w:r>
              <w:rPr>
                <w:rFonts w:ascii="宋体" w:hAnsi="宋体" w:eastAsia="宋体"/>
                <w:sz w:val="18"/>
              </w:rPr>
              <w:t>系统状态机：页面切换、UI更新、闹钟、息屏</w:t>
            </w:r>
          </w:p>
        </w:tc>
      </w:tr>
      <w:tr w14:paraId="5F16C1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tcPr>
          <w:p w14:paraId="676CCD79">
            <w:pPr>
              <w:jc w:val="center"/>
            </w:pPr>
            <w:r>
              <w:rPr>
                <w:rFonts w:ascii="宋体" w:hAnsi="宋体" w:eastAsia="宋体"/>
                <w:sz w:val="18"/>
              </w:rPr>
              <w:t>drvTask</w:t>
            </w:r>
          </w:p>
        </w:tc>
        <w:tc>
          <w:tcPr>
            <w:tcW w:w="0" w:type="auto"/>
            <w:shd w:val="clear" w:color="auto" w:fill="auto"/>
          </w:tcPr>
          <w:p w14:paraId="63B128E2">
            <w:pPr>
              <w:jc w:val="center"/>
            </w:pPr>
            <w:r>
              <w:rPr>
                <w:rFonts w:ascii="宋体" w:hAnsi="宋体" w:eastAsia="宋体"/>
                <w:sz w:val="18"/>
              </w:rPr>
              <w:t>StartTask02()</w:t>
            </w:r>
          </w:p>
        </w:tc>
        <w:tc>
          <w:tcPr>
            <w:tcW w:w="0" w:type="auto"/>
            <w:shd w:val="clear" w:color="auto" w:fill="auto"/>
          </w:tcPr>
          <w:p w14:paraId="13CCD3C7">
            <w:pPr>
              <w:jc w:val="center"/>
            </w:pPr>
            <w:r>
              <w:rPr>
                <w:rFonts w:ascii="宋体" w:hAnsi="宋体" w:eastAsia="宋体"/>
                <w:sz w:val="18"/>
              </w:rPr>
              <w:t>osPriorityLow (22)</w:t>
            </w:r>
          </w:p>
        </w:tc>
        <w:tc>
          <w:tcPr>
            <w:tcW w:w="0" w:type="auto"/>
            <w:shd w:val="clear" w:color="auto" w:fill="auto"/>
          </w:tcPr>
          <w:p w14:paraId="12896010">
            <w:pPr>
              <w:jc w:val="center"/>
            </w:pPr>
            <w:r>
              <w:rPr>
                <w:rFonts w:ascii="宋体" w:hAnsi="宋体" w:eastAsia="宋体"/>
                <w:sz w:val="18"/>
              </w:rPr>
              <w:t>128 words</w:t>
            </w:r>
          </w:p>
        </w:tc>
        <w:tc>
          <w:tcPr>
            <w:tcW w:w="0" w:type="auto"/>
            <w:shd w:val="clear" w:color="auto" w:fill="auto"/>
          </w:tcPr>
          <w:p w14:paraId="69E0973C">
            <w:pPr>
              <w:jc w:val="center"/>
            </w:pPr>
            <w:r>
              <w:rPr>
                <w:rFonts w:ascii="宋体" w:hAnsi="宋体" w:eastAsia="宋体"/>
                <w:sz w:val="18"/>
              </w:rPr>
              <w:t>1000ms</w:t>
            </w:r>
          </w:p>
        </w:tc>
        <w:tc>
          <w:tcPr>
            <w:tcW w:w="0" w:type="auto"/>
            <w:shd w:val="clear" w:color="auto" w:fill="auto"/>
          </w:tcPr>
          <w:p w14:paraId="5211C616">
            <w:pPr>
              <w:jc w:val="center"/>
            </w:pPr>
            <w:r>
              <w:rPr>
                <w:rFonts w:ascii="宋体" w:hAnsi="宋体" w:eastAsia="宋体"/>
                <w:sz w:val="18"/>
              </w:rPr>
              <w:t>USART2日志输出"[LOG] tick=..."</w:t>
            </w:r>
          </w:p>
        </w:tc>
      </w:tr>
      <w:tr w14:paraId="17019E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tcPr>
          <w:p w14:paraId="4A6B0EF9">
            <w:pPr>
              <w:jc w:val="center"/>
            </w:pPr>
            <w:r>
              <w:rPr>
                <w:rFonts w:ascii="宋体" w:hAnsi="宋体" w:eastAsia="宋体"/>
                <w:sz w:val="18"/>
              </w:rPr>
              <w:t>defaultTask</w:t>
            </w:r>
          </w:p>
        </w:tc>
        <w:tc>
          <w:tcPr>
            <w:tcW w:w="0" w:type="auto"/>
            <w:shd w:val="clear" w:color="auto" w:fill="auto"/>
          </w:tcPr>
          <w:p w14:paraId="42B81F46">
            <w:pPr>
              <w:jc w:val="center"/>
            </w:pPr>
            <w:r>
              <w:rPr>
                <w:rFonts w:ascii="宋体" w:hAnsi="宋体" w:eastAsia="宋体"/>
                <w:sz w:val="18"/>
              </w:rPr>
              <w:t>StartDefaultTask()</w:t>
            </w:r>
          </w:p>
        </w:tc>
        <w:tc>
          <w:tcPr>
            <w:tcW w:w="0" w:type="auto"/>
            <w:shd w:val="clear" w:color="auto" w:fill="auto"/>
          </w:tcPr>
          <w:p w14:paraId="3E728345">
            <w:pPr>
              <w:jc w:val="center"/>
            </w:pPr>
            <w:r>
              <w:rPr>
                <w:rFonts w:ascii="宋体" w:hAnsi="宋体" w:eastAsia="宋体"/>
                <w:sz w:val="18"/>
              </w:rPr>
              <w:t>osPriorityNormal (24)</w:t>
            </w:r>
          </w:p>
        </w:tc>
        <w:tc>
          <w:tcPr>
            <w:tcW w:w="0" w:type="auto"/>
            <w:shd w:val="clear" w:color="auto" w:fill="auto"/>
          </w:tcPr>
          <w:p w14:paraId="7252B0A7">
            <w:pPr>
              <w:jc w:val="center"/>
            </w:pPr>
            <w:r>
              <w:rPr>
                <w:rFonts w:ascii="宋体" w:hAnsi="宋体" w:eastAsia="宋体"/>
                <w:sz w:val="18"/>
              </w:rPr>
              <w:t>128 words</w:t>
            </w:r>
          </w:p>
        </w:tc>
        <w:tc>
          <w:tcPr>
            <w:tcW w:w="0" w:type="auto"/>
            <w:shd w:val="clear" w:color="auto" w:fill="auto"/>
          </w:tcPr>
          <w:p w14:paraId="5CC72043">
            <w:pPr>
              <w:jc w:val="center"/>
            </w:pPr>
            <w:r>
              <w:rPr>
                <w:rFonts w:ascii="宋体" w:hAnsi="宋体" w:eastAsia="宋体"/>
                <w:sz w:val="18"/>
              </w:rPr>
              <w:t>—</w:t>
            </w:r>
          </w:p>
        </w:tc>
        <w:tc>
          <w:tcPr>
            <w:tcW w:w="0" w:type="auto"/>
            <w:shd w:val="clear" w:color="auto" w:fill="auto"/>
          </w:tcPr>
          <w:p w14:paraId="300034DA">
            <w:pPr>
              <w:jc w:val="center"/>
            </w:pPr>
            <w:r>
              <w:rPr>
                <w:rFonts w:ascii="宋体" w:hAnsi="宋体" w:eastAsia="宋体"/>
                <w:sz w:val="18"/>
              </w:rPr>
              <w:t>空转占位任务（无实际功能）</w:t>
            </w:r>
          </w:p>
        </w:tc>
      </w:tr>
    </w:tbl>
    <w:p w14:paraId="63549218"/>
    <w:p w14:paraId="25132AA3">
      <w:pPr>
        <w:spacing w:before="40" w:after="80"/>
        <w:ind w:firstLine="420"/>
      </w:pPr>
      <w:r>
        <w:rPr>
          <w:rFonts w:ascii="宋体" w:hAnsi="宋体" w:eastAsia="宋体"/>
          <w:b w:val="0"/>
          <w:sz w:val="24"/>
        </w:rPr>
        <w:t>触控和RTC数据采集之所以独立为两个任务而非合并到sysTask内部，是基于以下设计考量：（a）解耦生产与消费——触控芯片轮询和RTC寄存器读取的时基独立于sysTask的状态机周期；（b）数据缓冲——消息队列在rtcTask和sysTask之间充当缓冲区，即使sysTask因UI操作临时阻塞，RTC时间数据也不会丢失（队列容量为4条）；（c）降耦合——每项外设驱动逻辑被封装在对应的独立任务中，修改底层驱动不影响上层状态机代码。</w:t>
      </w:r>
    </w:p>
    <w:p w14:paraId="0EB956B8">
      <w:pPr>
        <w:pStyle w:val="4"/>
      </w:pPr>
      <w:bookmarkStart w:id="27" w:name="_Toc32212"/>
      <w:r>
        <w:rPr>
          <w:rFonts w:ascii="黑体" w:hAnsi="黑体" w:eastAsia="黑体"/>
          <w:color w:val="000000"/>
          <w:sz w:val="28"/>
        </w:rPr>
        <w:t>4.2 任务间通信与同步机制</w:t>
      </w:r>
      <w:bookmarkEnd w:id="27"/>
    </w:p>
    <w:p w14:paraId="13808432">
      <w:pPr>
        <w:spacing w:before="40" w:after="80"/>
        <w:ind w:firstLine="420"/>
      </w:pPr>
      <w:r>
        <w:rPr>
          <w:rFonts w:ascii="宋体" w:hAnsi="宋体" w:eastAsia="宋体"/>
          <w:b w:val="0"/>
          <w:sz w:val="24"/>
        </w:rPr>
        <w:t>本系统综合运用了FreeRTOS提供的三种核心任务间通信和两种同步机制，每种机制的选取均基于特定的应用场景需求分析。</w:t>
      </w:r>
    </w:p>
    <w:p w14:paraId="79C17303">
      <w:pPr>
        <w:pStyle w:val="5"/>
      </w:pPr>
      <w:bookmarkStart w:id="28" w:name="_Toc4724"/>
      <w:r>
        <w:rPr>
          <w:rFonts w:ascii="黑体" w:hAnsi="黑体" w:eastAsia="黑体"/>
          <w:color w:val="000000"/>
          <w:sz w:val="24"/>
        </w:rPr>
        <w:t>4.2.1 互斥锁——LVGL临界资源保护</w:t>
      </w:r>
      <w:bookmarkEnd w:id="28"/>
    </w:p>
    <w:p w14:paraId="7322544D">
      <w:pPr>
        <w:spacing w:before="40" w:after="80"/>
        <w:ind w:firstLine="420"/>
      </w:pPr>
      <w:r>
        <w:rPr>
          <w:rFonts w:ascii="宋体" w:hAnsi="宋体" w:eastAsia="宋体"/>
          <w:b w:val="0"/>
          <w:sz w:val="24"/>
        </w:rPr>
        <w:t>LVGL是一个非线程安全的图形库，其API内部维护了大量的全局状态（当前活动屏幕、对象链表、样式缓存等），多个任务同时调用LVGL API将导致不可预测的界面异常甚至内存损坏。为此，本系统引入互斥锁lvgl_mutexHandle作为LVGL API的全局保护锁</w:t>
      </w:r>
      <w:r>
        <w:rPr>
          <w:rFonts w:hint="default" w:ascii="宋体" w:hAnsi="宋体" w:eastAsia="宋体"/>
          <w:b w:val="0"/>
          <w:sz w:val="24"/>
          <w:vertAlign w:val="superscript"/>
          <w:lang w:val="en-US"/>
        </w:rPr>
        <w:fldChar w:fldCharType="begin"/>
      </w:r>
      <w:r>
        <w:rPr>
          <w:vertAlign w:val="superscript"/>
        </w:rPr>
        <w:instrText xml:space="preserve"> REF _Ref10221 \r \h  \* MERGEFORMAT</w:instrText>
      </w:r>
      <w:r>
        <w:rPr>
          <w:rFonts w:hint="default" w:ascii="宋体" w:hAnsi="宋体" w:eastAsia="宋体"/>
          <w:b w:val="0"/>
          <w:sz w:val="24"/>
          <w:vertAlign w:val="superscript"/>
          <w:lang w:val="en-US"/>
        </w:rPr>
        <w:fldChar w:fldCharType="separate"/>
      </w:r>
      <w:r>
        <w:rPr>
          <w:rFonts w:hint="default" w:ascii="宋体" w:hAnsi="宋体" w:eastAsia="宋体"/>
          <w:b w:val="0"/>
          <w:sz w:val="24"/>
          <w:vertAlign w:val="superscript"/>
          <w:lang w:val="en-US"/>
        </w:rPr>
        <w:t>[4]</w:t>
      </w:r>
      <w:r>
        <w:rPr>
          <w:rFonts w:hint="default" w:ascii="宋体" w:hAnsi="宋体" w:eastAsia="宋体"/>
          <w:b w:val="0"/>
          <w:sz w:val="24"/>
          <w:vertAlign w:val="superscript"/>
          <w:lang w:val="en-US"/>
        </w:rPr>
        <w:fldChar w:fldCharType="end"/>
      </w:r>
      <w:r>
        <w:rPr>
          <w:rFonts w:ascii="宋体" w:hAnsi="宋体" w:eastAsia="宋体"/>
          <w:b w:val="0"/>
          <w:sz w:val="24"/>
        </w:rPr>
        <w:t>。</w:t>
      </w:r>
    </w:p>
    <w:p w14:paraId="3DDC9E01">
      <w:pPr>
        <w:spacing w:before="40" w:after="80"/>
        <w:ind w:firstLine="420"/>
      </w:pPr>
      <w:r>
        <w:rPr>
          <w:rFonts w:ascii="宋体" w:hAnsi="宋体" w:eastAsia="宋体"/>
          <w:b w:val="0"/>
          <w:sz w:val="24"/>
        </w:rPr>
        <w:t>两个任务需要访问LVGL API：guiTask在每10ms周期内调用lv_task_handler()执行定时器、动画和脏区域重绘；sysTask在收到触控通知或RTC时间数据时需要更新标签文本、切换屏幕或读取滚轮选中值。两个任务的代码模式一致——在调用任何lv_*()函数前，先通过osMutexAcquire(lvgl_mutexHandle, osWaitForever)无限等待获取锁，操作完成后通过osMutexRelease(lvgl_mutexHandle)释放。</w:t>
      </w:r>
    </w:p>
    <w:p w14:paraId="2603A558">
      <w:pPr>
        <w:spacing w:before="40" w:after="80"/>
        <w:ind w:firstLine="420"/>
        <w:rPr>
          <w:rFonts w:ascii="宋体" w:hAnsi="宋体" w:eastAsia="宋体"/>
          <w:b w:val="0"/>
          <w:sz w:val="24"/>
        </w:rPr>
      </w:pPr>
      <w:r>
        <w:rPr>
          <w:rFonts w:ascii="宋体" w:hAnsi="宋体" w:eastAsia="宋体"/>
          <w:b w:val="0"/>
          <w:sz w:val="24"/>
        </w:rPr>
        <w:t>以下是该互斥锁保护模式的浓缩代码片段：</w:t>
      </w:r>
    </w:p>
    <w:p w14:paraId="79AA4E36">
      <w:pPr>
        <w:spacing w:before="40" w:after="80"/>
        <w:ind w:firstLine="420"/>
        <w:rPr>
          <w:rFonts w:hint="eastAsia" w:ascii="宋体" w:hAnsi="宋体" w:eastAsia="宋体"/>
          <w:b w:val="0"/>
          <w:sz w:val="24"/>
        </w:rPr>
      </w:pPr>
      <w:r>
        <w:rPr>
          <w:rFonts w:hint="eastAsia" w:ascii="宋体" w:hAnsi="宋体" w:eastAsia="宋体"/>
          <w:b w:val="0"/>
          <w:sz w:val="24"/>
        </w:rPr>
        <w:t>/* guiTask: 每10ms持锁刷新LVGL */</w:t>
      </w:r>
    </w:p>
    <w:p w14:paraId="11118351">
      <w:pPr>
        <w:spacing w:before="40" w:after="80"/>
        <w:ind w:firstLine="420"/>
        <w:rPr>
          <w:rFonts w:hint="eastAsia" w:ascii="宋体" w:hAnsi="宋体" w:eastAsia="宋体"/>
          <w:b w:val="0"/>
          <w:sz w:val="24"/>
        </w:rPr>
      </w:pPr>
      <w:r>
        <w:rPr>
          <w:rFonts w:hint="eastAsia" w:ascii="宋体" w:hAnsi="宋体" w:eastAsia="宋体"/>
          <w:b w:val="0"/>
          <w:sz w:val="24"/>
        </w:rPr>
        <w:t>void StartTasklvgl(void *argument)</w:t>
      </w:r>
    </w:p>
    <w:p w14:paraId="5F4CC121">
      <w:pPr>
        <w:spacing w:before="40" w:after="80"/>
        <w:ind w:firstLine="420"/>
        <w:rPr>
          <w:rFonts w:hint="eastAsia" w:ascii="宋体" w:hAnsi="宋体" w:eastAsia="宋体"/>
          <w:b w:val="0"/>
          <w:sz w:val="24"/>
        </w:rPr>
      </w:pPr>
      <w:r>
        <w:rPr>
          <w:rFonts w:hint="eastAsia" w:ascii="宋体" w:hAnsi="宋体" w:eastAsia="宋体"/>
          <w:b w:val="0"/>
          <w:sz w:val="24"/>
        </w:rPr>
        <w:t>{</w:t>
      </w:r>
    </w:p>
    <w:p w14:paraId="124B4BA8">
      <w:pPr>
        <w:spacing w:before="40" w:after="80"/>
        <w:ind w:firstLine="420"/>
        <w:rPr>
          <w:rFonts w:hint="eastAsia" w:ascii="宋体" w:hAnsi="宋体" w:eastAsia="宋体"/>
          <w:b w:val="0"/>
          <w:sz w:val="24"/>
        </w:rPr>
      </w:pPr>
      <w:r>
        <w:rPr>
          <w:rFonts w:hint="eastAsia" w:ascii="宋体" w:hAnsi="宋体" w:eastAsia="宋体"/>
          <w:b w:val="0"/>
          <w:sz w:val="24"/>
        </w:rPr>
        <w:t xml:space="preserve">    for(;;) {</w:t>
      </w:r>
    </w:p>
    <w:p w14:paraId="4E2AC5D9">
      <w:pPr>
        <w:spacing w:before="40" w:after="80"/>
        <w:ind w:firstLine="420"/>
        <w:rPr>
          <w:rFonts w:hint="eastAsia" w:ascii="宋体" w:hAnsi="宋体" w:eastAsia="宋体"/>
          <w:b w:val="0"/>
          <w:sz w:val="24"/>
        </w:rPr>
      </w:pPr>
      <w:r>
        <w:rPr>
          <w:rFonts w:hint="eastAsia" w:ascii="宋体" w:hAnsi="宋体" w:eastAsia="宋体"/>
          <w:b w:val="0"/>
          <w:sz w:val="24"/>
        </w:rPr>
        <w:t xml:space="preserve">        osMutexAcquire(lvgl_mutexHandle, osWaitForever);</w:t>
      </w:r>
    </w:p>
    <w:p w14:paraId="65443934">
      <w:pPr>
        <w:spacing w:before="40" w:after="80"/>
        <w:ind w:firstLine="420"/>
        <w:rPr>
          <w:rFonts w:hint="eastAsia" w:ascii="宋体" w:hAnsi="宋体" w:eastAsia="宋体"/>
          <w:b w:val="0"/>
          <w:sz w:val="24"/>
        </w:rPr>
      </w:pPr>
      <w:r>
        <w:rPr>
          <w:rFonts w:hint="eastAsia" w:ascii="宋体" w:hAnsi="宋体" w:eastAsia="宋体"/>
          <w:b w:val="0"/>
          <w:sz w:val="24"/>
        </w:rPr>
        <w:t xml:space="preserve">        lv_task_handler();</w:t>
      </w:r>
    </w:p>
    <w:p w14:paraId="33A9F3C5">
      <w:pPr>
        <w:spacing w:before="40" w:after="80"/>
        <w:ind w:firstLine="420"/>
        <w:rPr>
          <w:rFonts w:hint="eastAsia" w:ascii="宋体" w:hAnsi="宋体" w:eastAsia="宋体"/>
          <w:b w:val="0"/>
          <w:sz w:val="24"/>
        </w:rPr>
      </w:pPr>
      <w:r>
        <w:rPr>
          <w:rFonts w:hint="eastAsia" w:ascii="宋体" w:hAnsi="宋体" w:eastAsia="宋体"/>
          <w:b w:val="0"/>
          <w:sz w:val="24"/>
        </w:rPr>
        <w:t xml:space="preserve">        osMutexRelease(lvgl_mutexHandle);</w:t>
      </w:r>
    </w:p>
    <w:p w14:paraId="6F60773D">
      <w:pPr>
        <w:spacing w:before="40" w:after="80"/>
        <w:ind w:firstLine="420"/>
        <w:rPr>
          <w:rFonts w:hint="eastAsia" w:ascii="宋体" w:hAnsi="宋体" w:eastAsia="宋体"/>
          <w:b w:val="0"/>
          <w:sz w:val="24"/>
        </w:rPr>
      </w:pPr>
      <w:r>
        <w:rPr>
          <w:rFonts w:hint="eastAsia" w:ascii="宋体" w:hAnsi="宋体" w:eastAsia="宋体"/>
          <w:b w:val="0"/>
          <w:sz w:val="24"/>
        </w:rPr>
        <w:t xml:space="preserve">        osDelay(10);</w:t>
      </w:r>
    </w:p>
    <w:p w14:paraId="06FCEFB2">
      <w:pPr>
        <w:spacing w:before="40" w:after="80"/>
        <w:ind w:firstLine="420"/>
        <w:rPr>
          <w:rFonts w:hint="eastAsia" w:ascii="宋体" w:hAnsi="宋体" w:eastAsia="宋体"/>
          <w:b w:val="0"/>
          <w:sz w:val="24"/>
        </w:rPr>
      </w:pPr>
      <w:r>
        <w:rPr>
          <w:rFonts w:hint="eastAsia" w:ascii="宋体" w:hAnsi="宋体" w:eastAsia="宋体"/>
          <w:b w:val="0"/>
          <w:sz w:val="24"/>
        </w:rPr>
        <w:t xml:space="preserve">    }</w:t>
      </w:r>
    </w:p>
    <w:p w14:paraId="659ADF5F">
      <w:pPr>
        <w:spacing w:before="40" w:after="80"/>
        <w:ind w:firstLine="420"/>
        <w:rPr>
          <w:rFonts w:hint="eastAsia" w:ascii="宋体" w:hAnsi="宋体" w:eastAsia="宋体"/>
          <w:b w:val="0"/>
          <w:sz w:val="24"/>
        </w:rPr>
      </w:pPr>
      <w:r>
        <w:rPr>
          <w:rFonts w:hint="eastAsia" w:ascii="宋体" w:hAnsi="宋体" w:eastAsia="宋体"/>
          <w:b w:val="0"/>
          <w:sz w:val="24"/>
        </w:rPr>
        <w:t>}</w:t>
      </w:r>
    </w:p>
    <w:p w14:paraId="7FB31395">
      <w:pPr>
        <w:spacing w:before="40" w:after="80"/>
        <w:ind w:firstLine="420"/>
        <w:rPr>
          <w:rFonts w:hint="eastAsia" w:ascii="宋体" w:hAnsi="宋体" w:eastAsia="宋体"/>
          <w:b w:val="0"/>
          <w:sz w:val="24"/>
        </w:rPr>
      </w:pPr>
    </w:p>
    <w:p w14:paraId="38B38DFC">
      <w:pPr>
        <w:spacing w:before="40" w:after="80"/>
        <w:ind w:firstLine="420"/>
        <w:rPr>
          <w:rFonts w:hint="eastAsia" w:ascii="宋体" w:hAnsi="宋体" w:eastAsia="宋体"/>
          <w:b w:val="0"/>
          <w:sz w:val="24"/>
        </w:rPr>
      </w:pPr>
      <w:r>
        <w:rPr>
          <w:rFonts w:hint="eastAsia" w:ascii="宋体" w:hAnsi="宋体" w:eastAsia="宋体"/>
          <w:b w:val="0"/>
          <w:sz w:val="24"/>
        </w:rPr>
        <w:t>/* sysTask: 收到RTC数据后持锁更新UI */</w:t>
      </w:r>
    </w:p>
    <w:p w14:paraId="29A74B7E">
      <w:pPr>
        <w:spacing w:before="40" w:after="80"/>
        <w:ind w:firstLine="420"/>
        <w:rPr>
          <w:rFonts w:hint="eastAsia" w:ascii="宋体" w:hAnsi="宋体" w:eastAsia="宋体"/>
          <w:b w:val="0"/>
          <w:sz w:val="24"/>
        </w:rPr>
      </w:pPr>
      <w:r>
        <w:rPr>
          <w:rFonts w:hint="eastAsia" w:ascii="宋体" w:hAnsi="宋体" w:eastAsia="宋体"/>
          <w:b w:val="0"/>
          <w:sz w:val="24"/>
        </w:rPr>
        <w:t>while(osMessageQueueGet(rtcQueueHandle, &amp;dt, NULL, 0) == osOK) {</w:t>
      </w:r>
    </w:p>
    <w:p w14:paraId="2A3CD93B">
      <w:pPr>
        <w:spacing w:before="40" w:after="80"/>
        <w:ind w:firstLine="420"/>
        <w:rPr>
          <w:rFonts w:hint="eastAsia" w:ascii="宋体" w:hAnsi="宋体" w:eastAsia="宋体"/>
          <w:b w:val="0"/>
          <w:sz w:val="24"/>
        </w:rPr>
      </w:pPr>
      <w:r>
        <w:rPr>
          <w:rFonts w:hint="eastAsia" w:ascii="宋体" w:hAnsi="宋体" w:eastAsia="宋体"/>
          <w:b w:val="0"/>
          <w:sz w:val="24"/>
        </w:rPr>
        <w:t xml:space="preserve">    osMutexAcquire(lvgl_mutexHandle, osWaitForever);</w:t>
      </w:r>
    </w:p>
    <w:p w14:paraId="45C1C188">
      <w:pPr>
        <w:spacing w:before="40" w:after="80"/>
        <w:ind w:firstLine="420"/>
        <w:rPr>
          <w:rFonts w:hint="eastAsia" w:ascii="宋体" w:hAnsi="宋体" w:eastAsia="宋体"/>
          <w:b w:val="0"/>
          <w:sz w:val="24"/>
        </w:rPr>
      </w:pPr>
      <w:r>
        <w:rPr>
          <w:rFonts w:hint="eastAsia" w:ascii="宋体" w:hAnsi="宋体" w:eastAsia="宋体"/>
          <w:b w:val="0"/>
          <w:sz w:val="24"/>
        </w:rPr>
        <w:t xml:space="preserve">    if(lv_scr_act() == scr_home) {</w:t>
      </w:r>
    </w:p>
    <w:p w14:paraId="4D7D0B5B">
      <w:pPr>
        <w:spacing w:before="40" w:after="80"/>
        <w:ind w:firstLine="420"/>
        <w:rPr>
          <w:rFonts w:hint="eastAsia" w:ascii="宋体" w:hAnsi="宋体" w:eastAsia="宋体"/>
          <w:b w:val="0"/>
          <w:sz w:val="24"/>
        </w:rPr>
      </w:pPr>
      <w:r>
        <w:rPr>
          <w:rFonts w:hint="eastAsia" w:ascii="宋体" w:hAnsi="宋体" w:eastAsia="宋体"/>
          <w:b w:val="0"/>
          <w:sz w:val="24"/>
        </w:rPr>
        <w:t xml:space="preserve">        lv_label_set_text_fmt(clock_label, "%02d:%02d:%02d",</w:t>
      </w:r>
    </w:p>
    <w:p w14:paraId="31ECCAE7">
      <w:pPr>
        <w:spacing w:before="40" w:after="80"/>
        <w:ind w:firstLine="420"/>
        <w:rPr>
          <w:rFonts w:hint="eastAsia" w:ascii="宋体" w:hAnsi="宋体" w:eastAsia="宋体"/>
          <w:b w:val="0"/>
          <w:sz w:val="24"/>
        </w:rPr>
      </w:pPr>
      <w:r>
        <w:rPr>
          <w:rFonts w:hint="eastAsia" w:ascii="宋体" w:hAnsi="宋体" w:eastAsia="宋体"/>
          <w:b w:val="0"/>
          <w:sz w:val="24"/>
        </w:rPr>
        <w:t xml:space="preserve">                              dt.hour, dt.min, dt.sec);</w:t>
      </w:r>
    </w:p>
    <w:p w14:paraId="3435A97C">
      <w:pPr>
        <w:spacing w:before="40" w:after="80"/>
        <w:ind w:firstLine="420"/>
        <w:rPr>
          <w:rFonts w:hint="eastAsia" w:ascii="宋体" w:hAnsi="宋体" w:eastAsia="宋体"/>
          <w:b w:val="0"/>
          <w:sz w:val="24"/>
        </w:rPr>
      </w:pPr>
      <w:r>
        <w:rPr>
          <w:rFonts w:hint="eastAsia" w:ascii="宋体" w:hAnsi="宋体" w:eastAsia="宋体"/>
          <w:b w:val="0"/>
          <w:sz w:val="24"/>
        </w:rPr>
        <w:t xml:space="preserve">    }</w:t>
      </w:r>
    </w:p>
    <w:p w14:paraId="0F33D5AF">
      <w:pPr>
        <w:spacing w:before="40" w:after="80"/>
        <w:ind w:firstLine="420"/>
        <w:rPr>
          <w:rFonts w:hint="eastAsia" w:ascii="宋体" w:hAnsi="宋体" w:eastAsia="宋体"/>
          <w:b w:val="0"/>
          <w:sz w:val="24"/>
        </w:rPr>
      </w:pPr>
      <w:r>
        <w:rPr>
          <w:rFonts w:hint="eastAsia" w:ascii="宋体" w:hAnsi="宋体" w:eastAsia="宋体"/>
          <w:b w:val="0"/>
          <w:sz w:val="24"/>
        </w:rPr>
        <w:t xml:space="preserve">    /* ... 设置页时间校准逻辑 ... */</w:t>
      </w:r>
    </w:p>
    <w:p w14:paraId="452A0C25">
      <w:pPr>
        <w:spacing w:before="40" w:after="80"/>
        <w:ind w:firstLine="420"/>
        <w:rPr>
          <w:rFonts w:hint="eastAsia" w:ascii="宋体" w:hAnsi="宋体" w:eastAsia="宋体"/>
          <w:b w:val="0"/>
          <w:sz w:val="24"/>
        </w:rPr>
      </w:pPr>
      <w:r>
        <w:rPr>
          <w:rFonts w:hint="eastAsia" w:ascii="宋体" w:hAnsi="宋体" w:eastAsia="宋体"/>
          <w:b w:val="0"/>
          <w:sz w:val="24"/>
        </w:rPr>
        <w:t xml:space="preserve">    osMutexRelease(lvgl_mutexHandle);</w:t>
      </w:r>
    </w:p>
    <w:p w14:paraId="5EEC6610">
      <w:pPr>
        <w:spacing w:before="40" w:after="80"/>
        <w:ind w:firstLine="420"/>
        <w:rPr>
          <w:rFonts w:ascii="宋体" w:hAnsi="宋体" w:eastAsia="宋体"/>
          <w:b w:val="0"/>
          <w:sz w:val="24"/>
        </w:rPr>
      </w:pPr>
      <w:r>
        <w:rPr>
          <w:rFonts w:hint="eastAsia" w:ascii="宋体" w:hAnsi="宋体" w:eastAsia="宋体"/>
          <w:b w:val="0"/>
          <w:sz w:val="24"/>
        </w:rPr>
        <w:t>}</w:t>
      </w:r>
    </w:p>
    <w:p w14:paraId="24610473">
      <w:pPr>
        <w:spacing w:before="40" w:after="80"/>
        <w:ind w:firstLine="420"/>
      </w:pPr>
      <w:r>
        <w:rPr>
          <w:rFonts w:ascii="宋体" w:hAnsi="宋体" w:eastAsia="宋体"/>
          <w:b w:val="0"/>
          <w:sz w:val="24"/>
        </w:rPr>
        <w:t>该方案的关键工程考量在于持锁时间的控制：guiTask持锁期间仅执行一次lv_task_handler()调用（耗时通常小于2ms），sysTask持锁期间仅执行少量LVGL控件更新操作。在极端情况下，若两个任务同时竞争锁，其中一方最多等待对方当前操作完成即可获得锁，不会造成死锁或长时间阻塞。</w:t>
      </w:r>
    </w:p>
    <w:p w14:paraId="54DD36A5">
      <w:pPr>
        <w:pStyle w:val="5"/>
      </w:pPr>
      <w:bookmarkStart w:id="29" w:name="_Toc24272"/>
      <w:r>
        <w:rPr>
          <w:rFonts w:ascii="黑体" w:hAnsi="黑体" w:eastAsia="黑体"/>
          <w:color w:val="000000"/>
          <w:sz w:val="24"/>
        </w:rPr>
        <w:t>4.2.2 消息队列——RTC时间数据的异步传输</w:t>
      </w:r>
      <w:bookmarkEnd w:id="29"/>
    </w:p>
    <w:p w14:paraId="72155F3E">
      <w:pPr>
        <w:spacing w:before="40" w:after="80"/>
        <w:ind w:firstLine="420"/>
      </w:pPr>
      <w:r>
        <w:rPr>
          <w:rFonts w:ascii="宋体" w:hAnsi="宋体" w:eastAsia="宋体"/>
          <w:b w:val="0"/>
          <w:sz w:val="24"/>
        </w:rPr>
        <w:t>RTC时间数据的生产（rtcTask）与消费（sysTask）速率存在显著不匹配：rtcTask每500ms产生一条6字节的RTC_DateTime_t数据结构，而sysTask的处理速率受UI操作复杂度影响具有不确定性。消息队列rtcQueueHandle恰好充当了速率解耦的弹性缓冲区。</w:t>
      </w:r>
    </w:p>
    <w:p w14:paraId="6124179F">
      <w:pPr>
        <w:spacing w:before="40" w:after="80"/>
        <w:ind w:firstLine="420"/>
      </w:pPr>
      <w:r>
        <w:rPr>
          <w:rFonts w:ascii="宋体" w:hAnsi="宋体" w:eastAsia="宋体"/>
          <w:b w:val="0"/>
          <w:sz w:val="24"/>
        </w:rPr>
        <w:t>消息队列在main()函数中于调度器启动前创建，容量设为4条消息：</w:t>
      </w:r>
    </w:p>
    <w:p w14:paraId="39207232">
      <w:pPr>
        <w:spacing w:before="120" w:after="120"/>
        <w:ind w:left="567"/>
      </w:pPr>
      <w:r>
        <w:rPr>
          <w:rFonts w:ascii="Consolas" w:hAnsi="Consolas"/>
          <w:color w:val="333333"/>
          <w:sz w:val="16"/>
        </w:rPr>
        <w:t>rtcQueueHandle = osMessageQueueNew(4, sizeof(RTC_DateTime_t), NULL);</w:t>
      </w:r>
    </w:p>
    <w:p w14:paraId="13F3A94F">
      <w:pPr>
        <w:spacing w:before="40" w:after="80"/>
        <w:ind w:firstLine="420"/>
      </w:pPr>
      <w:r>
        <w:rPr>
          <w:rFonts w:ascii="宋体" w:hAnsi="宋体" w:eastAsia="宋体"/>
          <w:b w:val="0"/>
          <w:sz w:val="24"/>
        </w:rPr>
        <w:t>生产者（rtcTask）以非阻塞方式写入：</w:t>
      </w:r>
    </w:p>
    <w:p w14:paraId="7AEAE5CF">
      <w:pPr>
        <w:spacing w:before="120" w:after="120"/>
        <w:ind w:left="567"/>
      </w:pPr>
      <w:r>
        <w:rPr>
          <w:rFonts w:ascii="Consolas" w:hAnsi="Consolas"/>
          <w:color w:val="333333"/>
          <w:sz w:val="16"/>
        </w:rPr>
        <w:t>void StartRtcTask(void *argument)</w:t>
      </w:r>
      <w:r>
        <w:rPr>
          <w:rFonts w:ascii="Consolas" w:hAnsi="Consolas"/>
          <w:color w:val="333333"/>
          <w:sz w:val="16"/>
        </w:rPr>
        <w:br w:type="textWrapping"/>
      </w:r>
      <w:r>
        <w:rPr>
          <w:rFonts w:ascii="Consolas" w:hAnsi="Consolas"/>
          <w:color w:val="333333"/>
          <w:sz w:val="16"/>
        </w:rPr>
        <w:t>{</w:t>
      </w:r>
      <w:r>
        <w:rPr>
          <w:rFonts w:ascii="Consolas" w:hAnsi="Consolas"/>
          <w:color w:val="333333"/>
          <w:sz w:val="16"/>
        </w:rPr>
        <w:br w:type="textWrapping"/>
      </w:r>
      <w:r>
        <w:rPr>
          <w:rFonts w:ascii="Consolas" w:hAnsi="Consolas"/>
          <w:color w:val="333333"/>
          <w:sz w:val="16"/>
        </w:rPr>
        <w:t xml:space="preserve">    for(;;) {</w:t>
      </w:r>
      <w:r>
        <w:rPr>
          <w:rFonts w:ascii="Consolas" w:hAnsi="Consolas"/>
          <w:color w:val="333333"/>
          <w:sz w:val="16"/>
        </w:rPr>
        <w:br w:type="textWrapping"/>
      </w:r>
      <w:r>
        <w:rPr>
          <w:rFonts w:ascii="Consolas" w:hAnsi="Consolas"/>
          <w:color w:val="333333"/>
          <w:sz w:val="16"/>
        </w:rPr>
        <w:t xml:space="preserve">        RTC_DateTime_t dt;</w:t>
      </w:r>
      <w:r>
        <w:rPr>
          <w:rFonts w:ascii="Consolas" w:hAnsi="Consolas"/>
          <w:color w:val="333333"/>
          <w:sz w:val="16"/>
        </w:rPr>
        <w:br w:type="textWrapping"/>
      </w:r>
      <w:r>
        <w:rPr>
          <w:rFonts w:ascii="Consolas" w:hAnsi="Consolas"/>
          <w:color w:val="333333"/>
          <w:sz w:val="16"/>
        </w:rPr>
        <w:t xml:space="preserve">        RTC_Get_DateTime(&amp;dt);</w:t>
      </w:r>
      <w:r>
        <w:rPr>
          <w:rFonts w:ascii="Consolas" w:hAnsi="Consolas"/>
          <w:color w:val="333333"/>
          <w:sz w:val="16"/>
        </w:rPr>
        <w:br w:type="textWrapping"/>
      </w:r>
      <w:r>
        <w:rPr>
          <w:rFonts w:ascii="Consolas" w:hAnsi="Consolas"/>
          <w:color w:val="333333"/>
          <w:sz w:val="16"/>
        </w:rPr>
        <w:t xml:space="preserve">        osMessageQueuePut(rtcQueueHandle, &amp;dt, 0, 0);  // 0超时=非阻塞</w:t>
      </w:r>
      <w:r>
        <w:rPr>
          <w:rFonts w:ascii="Consolas" w:hAnsi="Consolas"/>
          <w:color w:val="333333"/>
          <w:sz w:val="16"/>
        </w:rPr>
        <w:br w:type="textWrapping"/>
      </w:r>
      <w:r>
        <w:rPr>
          <w:rFonts w:ascii="Consolas" w:hAnsi="Consolas"/>
          <w:color w:val="333333"/>
          <w:sz w:val="16"/>
        </w:rPr>
        <w:t xml:space="preserve">        osDelay(500);</w:t>
      </w:r>
      <w:r>
        <w:rPr>
          <w:rFonts w:ascii="Consolas" w:hAnsi="Consolas"/>
          <w:color w:val="333333"/>
          <w:sz w:val="16"/>
        </w:rPr>
        <w:br w:type="textWrapping"/>
      </w:r>
      <w:r>
        <w:rPr>
          <w:rFonts w:ascii="Consolas" w:hAnsi="Consolas"/>
          <w:color w:val="333333"/>
          <w:sz w:val="16"/>
        </w:rPr>
        <w:t xml:space="preserve">    }</w:t>
      </w:r>
      <w:r>
        <w:rPr>
          <w:rFonts w:ascii="Consolas" w:hAnsi="Consolas"/>
          <w:color w:val="333333"/>
          <w:sz w:val="16"/>
        </w:rPr>
        <w:br w:type="textWrapping"/>
      </w:r>
      <w:r>
        <w:rPr>
          <w:rFonts w:ascii="Consolas" w:hAnsi="Consolas"/>
          <w:color w:val="333333"/>
          <w:sz w:val="16"/>
        </w:rPr>
        <w:t>}</w:t>
      </w:r>
    </w:p>
    <w:p w14:paraId="39212C22">
      <w:pPr>
        <w:spacing w:before="40" w:after="80"/>
        <w:ind w:firstLine="420"/>
      </w:pPr>
      <w:r>
        <w:rPr>
          <w:rFonts w:ascii="宋体" w:hAnsi="宋体" w:eastAsia="宋体"/>
          <w:b w:val="0"/>
          <w:sz w:val="24"/>
        </w:rPr>
        <w:t>消费者（sysTask）以非阻塞轮询方式消费全部积压数据：</w:t>
      </w:r>
    </w:p>
    <w:p w14:paraId="01AD916C">
      <w:pPr>
        <w:spacing w:before="120" w:after="120"/>
        <w:ind w:left="567"/>
      </w:pPr>
      <w:r>
        <w:rPr>
          <w:rFonts w:ascii="Consolas" w:hAnsi="Consolas"/>
          <w:color w:val="333333"/>
          <w:sz w:val="16"/>
        </w:rPr>
        <w:t>while(osMessageQueueGet(rtcQueueHandle, &amp;dt, NULL, 0) == osOK) {</w:t>
      </w:r>
      <w:r>
        <w:rPr>
          <w:rFonts w:ascii="Consolas" w:hAnsi="Consolas"/>
          <w:color w:val="333333"/>
          <w:sz w:val="16"/>
        </w:rPr>
        <w:br w:type="textWrapping"/>
      </w:r>
      <w:r>
        <w:rPr>
          <w:rFonts w:ascii="Consolas" w:hAnsi="Consolas"/>
          <w:color w:val="333333"/>
          <w:sz w:val="16"/>
        </w:rPr>
        <w:t xml:space="preserve">    // 处理dt数据，更新UI</w:t>
      </w:r>
      <w:r>
        <w:rPr>
          <w:rFonts w:ascii="Consolas" w:hAnsi="Consolas"/>
          <w:color w:val="333333"/>
          <w:sz w:val="16"/>
        </w:rPr>
        <w:br w:type="textWrapping"/>
      </w:r>
      <w:r>
        <w:rPr>
          <w:rFonts w:ascii="Consolas" w:hAnsi="Consolas"/>
          <w:color w:val="333333"/>
          <w:sz w:val="16"/>
        </w:rPr>
        <w:t>}</w:t>
      </w:r>
    </w:p>
    <w:p w14:paraId="0AA2C9D8">
      <w:pPr>
        <w:spacing w:before="40" w:after="80"/>
        <w:ind w:firstLine="420"/>
      </w:pPr>
      <w:r>
        <w:rPr>
          <w:rFonts w:ascii="宋体" w:hAnsi="宋体" w:eastAsia="宋体"/>
          <w:b w:val="0"/>
          <w:sz w:val="24"/>
        </w:rPr>
        <w:t>采用非阻塞轮询而非阻塞等待的设计理由在于：sysTask同时需要响应触控通知和消息队列两个事件源，若对消息队列使用osWaitForever阻塞等待，将导致在无RTC数据期间无法响应触控通知。通过将xTaskNotifyWait的超时设置为50ms并轮询消息队列，sysTask在一个循环周期内可以同时服务两类事件。</w:t>
      </w:r>
    </w:p>
    <w:p w14:paraId="7C206D43">
      <w:pPr>
        <w:pStyle w:val="5"/>
      </w:pPr>
      <w:bookmarkStart w:id="30" w:name="_Toc6518"/>
      <w:r>
        <w:rPr>
          <w:rFonts w:ascii="黑体" w:hAnsi="黑体" w:eastAsia="黑体"/>
          <w:color w:val="000000"/>
          <w:sz w:val="24"/>
        </w:rPr>
        <w:t>4.2.3 直接任务通知——触控手势事件的低延迟传输</w:t>
      </w:r>
      <w:bookmarkEnd w:id="30"/>
    </w:p>
    <w:p w14:paraId="16D9FA7C">
      <w:pPr>
        <w:spacing w:before="40" w:after="80"/>
        <w:ind w:firstLine="420"/>
      </w:pPr>
      <w:r>
        <w:rPr>
          <w:rFonts w:ascii="宋体" w:hAnsi="宋体" w:eastAsia="宋体"/>
          <w:b w:val="0"/>
          <w:sz w:val="24"/>
        </w:rPr>
        <w:t>触控手势事件要求从触摸发生到UI响应之间的端到端延迟尽可能低（&lt;100ms）。对比FreeRTOS的几种通信机制：消息队列需要预先创建队列存储空间，存在内存开销和入队/出队的额外拷贝步骤；信号量仅传递二值/计数值，不能携带手势类型信息。直接任务通知（Task Notification）则是FreeRTOS为任务间事件传递设计的轻量级机制——每个任务内置一个32-bit通知值，发送方直接写入目标任务的该字段，无需预分配额外内存，且唤醒接收方的延迟较队列更低。</w:t>
      </w:r>
    </w:p>
    <w:p w14:paraId="125E694F">
      <w:pPr>
        <w:spacing w:before="40" w:after="80"/>
        <w:ind w:firstLine="420"/>
      </w:pPr>
      <w:r>
        <w:rPr>
          <w:rFonts w:ascii="宋体" w:hAnsi="宋体" w:eastAsia="宋体"/>
          <w:b w:val="0"/>
          <w:sz w:val="24"/>
        </w:rPr>
        <w:t>本项目中，touchTask通过xTaskNotify()将消抖后的手势值直接发送给sysTask：</w:t>
      </w:r>
    </w:p>
    <w:p w14:paraId="31B76D5A">
      <w:pPr>
        <w:spacing w:before="120" w:after="120"/>
        <w:ind w:left="567"/>
      </w:pPr>
      <w:r>
        <w:rPr>
          <w:rFonts w:ascii="Consolas" w:hAnsi="Consolas"/>
          <w:color w:val="333333"/>
          <w:sz w:val="16"/>
        </w:rPr>
        <w:t>void StartTouchTask(void *argument)</w:t>
      </w:r>
      <w:r>
        <w:rPr>
          <w:rFonts w:ascii="Consolas" w:hAnsi="Consolas"/>
          <w:color w:val="333333"/>
          <w:sz w:val="16"/>
        </w:rPr>
        <w:br w:type="textWrapping"/>
      </w:r>
      <w:r>
        <w:rPr>
          <w:rFonts w:ascii="Consolas" w:hAnsi="Consolas"/>
          <w:color w:val="333333"/>
          <w:sz w:val="16"/>
        </w:rPr>
        <w:t>{</w:t>
      </w:r>
      <w:r>
        <w:rPr>
          <w:rFonts w:ascii="Consolas" w:hAnsi="Consolas"/>
          <w:color w:val="333333"/>
          <w:sz w:val="16"/>
        </w:rPr>
        <w:br w:type="textWrapping"/>
      </w:r>
      <w:r>
        <w:rPr>
          <w:rFonts w:ascii="Consolas" w:hAnsi="Consolas"/>
          <w:color w:val="333333"/>
          <w:sz w:val="16"/>
        </w:rPr>
        <w:t xml:space="preserve">    for(;;) {</w:t>
      </w:r>
      <w:r>
        <w:rPr>
          <w:rFonts w:ascii="Consolas" w:hAnsi="Consolas"/>
          <w:color w:val="333333"/>
          <w:sz w:val="16"/>
        </w:rPr>
        <w:br w:type="textWrapping"/>
      </w:r>
      <w:r>
        <w:rPr>
          <w:rFonts w:ascii="Consolas" w:hAnsi="Consolas"/>
          <w:color w:val="333333"/>
          <w:sz w:val="16"/>
        </w:rPr>
        <w:t xml:space="preserve">        uint8_t gesture = CST816D_GetGesture_Debounced(20);</w:t>
      </w:r>
      <w:r>
        <w:rPr>
          <w:rFonts w:ascii="Consolas" w:hAnsi="Consolas"/>
          <w:color w:val="333333"/>
          <w:sz w:val="16"/>
        </w:rPr>
        <w:br w:type="textWrapping"/>
      </w:r>
      <w:r>
        <w:rPr>
          <w:rFonts w:ascii="Consolas" w:hAnsi="Consolas"/>
          <w:color w:val="333333"/>
          <w:sz w:val="16"/>
        </w:rPr>
        <w:t xml:space="preserve">        if(gesture == CST816D_GESTURE_SWIPE_LEFT ||</w:t>
      </w:r>
      <w:r>
        <w:rPr>
          <w:rFonts w:ascii="Consolas" w:hAnsi="Consolas"/>
          <w:color w:val="333333"/>
          <w:sz w:val="16"/>
        </w:rPr>
        <w:br w:type="textWrapping"/>
      </w:r>
      <w:r>
        <w:rPr>
          <w:rFonts w:ascii="Consolas" w:hAnsi="Consolas"/>
          <w:color w:val="333333"/>
          <w:sz w:val="16"/>
        </w:rPr>
        <w:t xml:space="preserve">           gesture == CST816D_GESTURE_SWIPE_RIGHT) {</w:t>
      </w:r>
      <w:r>
        <w:rPr>
          <w:rFonts w:ascii="Consolas" w:hAnsi="Consolas"/>
          <w:color w:val="333333"/>
          <w:sz w:val="16"/>
        </w:rPr>
        <w:br w:type="textWrapping"/>
      </w:r>
      <w:r>
        <w:rPr>
          <w:rFonts w:ascii="Consolas" w:hAnsi="Consolas"/>
          <w:color w:val="333333"/>
          <w:sz w:val="16"/>
        </w:rPr>
        <w:t xml:space="preserve">            xTaskNotify(homeTaskHandle, gesture, eSetValueWithOverwrite);</w:t>
      </w:r>
      <w:r>
        <w:rPr>
          <w:rFonts w:ascii="Consolas" w:hAnsi="Consolas"/>
          <w:color w:val="333333"/>
          <w:sz w:val="16"/>
        </w:rPr>
        <w:br w:type="textWrapping"/>
      </w:r>
      <w:r>
        <w:rPr>
          <w:rFonts w:ascii="Consolas" w:hAnsi="Consolas"/>
          <w:color w:val="333333"/>
          <w:sz w:val="16"/>
        </w:rPr>
        <w:t xml:space="preserve">        } else if(gesture == CST816D_GESTURE_SINGLE_CLICK) {</w:t>
      </w:r>
      <w:r>
        <w:rPr>
          <w:rFonts w:ascii="Consolas" w:hAnsi="Consolas"/>
          <w:color w:val="333333"/>
          <w:sz w:val="16"/>
        </w:rPr>
        <w:br w:type="textWrapping"/>
      </w:r>
      <w:r>
        <w:rPr>
          <w:rFonts w:ascii="Consolas" w:hAnsi="Consolas"/>
          <w:color w:val="333333"/>
          <w:sz w:val="16"/>
        </w:rPr>
        <w:t xml:space="preserve">            xTaskNotify(homeTaskHandle, CST816D_GESTURE_SINGLE_CLICK,</w:t>
      </w:r>
      <w:r>
        <w:rPr>
          <w:rFonts w:ascii="Consolas" w:hAnsi="Consolas"/>
          <w:color w:val="333333"/>
          <w:sz w:val="16"/>
        </w:rPr>
        <w:br w:type="textWrapping"/>
      </w:r>
      <w:r>
        <w:rPr>
          <w:rFonts w:ascii="Consolas" w:hAnsi="Consolas"/>
          <w:color w:val="333333"/>
          <w:sz w:val="16"/>
        </w:rPr>
        <w:t xml:space="preserve">                        eSetValueWithOverwrite);</w:t>
      </w:r>
      <w:r>
        <w:rPr>
          <w:rFonts w:ascii="Consolas" w:hAnsi="Consolas"/>
          <w:color w:val="333333"/>
          <w:sz w:val="16"/>
        </w:rPr>
        <w:br w:type="textWrapping"/>
      </w:r>
      <w:r>
        <w:rPr>
          <w:rFonts w:ascii="Consolas" w:hAnsi="Consolas"/>
          <w:color w:val="333333"/>
          <w:sz w:val="16"/>
        </w:rPr>
        <w:t xml:space="preserve">        }</w:t>
      </w:r>
      <w:r>
        <w:rPr>
          <w:rFonts w:ascii="Consolas" w:hAnsi="Consolas"/>
          <w:color w:val="333333"/>
          <w:sz w:val="16"/>
        </w:rPr>
        <w:br w:type="textWrapping"/>
      </w:r>
      <w:r>
        <w:rPr>
          <w:rFonts w:ascii="Consolas" w:hAnsi="Consolas"/>
          <w:color w:val="333333"/>
          <w:sz w:val="16"/>
        </w:rPr>
        <w:t xml:space="preserve">        osDelay(20);</w:t>
      </w:r>
      <w:r>
        <w:rPr>
          <w:rFonts w:ascii="Consolas" w:hAnsi="Consolas"/>
          <w:color w:val="333333"/>
          <w:sz w:val="16"/>
        </w:rPr>
        <w:br w:type="textWrapping"/>
      </w:r>
      <w:r>
        <w:rPr>
          <w:rFonts w:ascii="Consolas" w:hAnsi="Consolas"/>
          <w:color w:val="333333"/>
          <w:sz w:val="16"/>
        </w:rPr>
        <w:t xml:space="preserve">    }</w:t>
      </w:r>
      <w:r>
        <w:rPr>
          <w:rFonts w:ascii="Consolas" w:hAnsi="Consolas"/>
          <w:color w:val="333333"/>
          <w:sz w:val="16"/>
        </w:rPr>
        <w:br w:type="textWrapping"/>
      </w:r>
      <w:r>
        <w:rPr>
          <w:rFonts w:ascii="Consolas" w:hAnsi="Consolas"/>
          <w:color w:val="333333"/>
          <w:sz w:val="16"/>
        </w:rPr>
        <w:t>}</w:t>
      </w:r>
    </w:p>
    <w:p w14:paraId="47991146">
      <w:pPr>
        <w:spacing w:before="40" w:after="80"/>
        <w:ind w:firstLine="420"/>
      </w:pPr>
      <w:r>
        <w:rPr>
          <w:rFonts w:ascii="宋体" w:hAnsi="宋体" w:eastAsia="宋体"/>
          <w:b w:val="0"/>
          <w:sz w:val="24"/>
        </w:rPr>
        <w:t>eSetValueWithOverwrite覆盖模式保证了即使在sysTask来不及处理的极端情况下（例如连续两次快速滑动手势间），通知值也不会丢失——虽然中间值被覆盖，但最新手势始终可见，这对于UI操作场景是合理的设计取舍。</w:t>
      </w:r>
    </w:p>
    <w:p w14:paraId="4CCDD020">
      <w:pPr>
        <w:spacing w:before="40" w:after="80"/>
        <w:ind w:firstLine="420"/>
      </w:pPr>
      <w:r>
        <w:rPr>
          <w:rFonts w:ascii="宋体" w:hAnsi="宋体" w:eastAsia="宋体"/>
          <w:b w:val="0"/>
          <w:sz w:val="24"/>
        </w:rPr>
        <w:t>sysTask通过带超时的xTaskNotifyWait()接收通知：</w:t>
      </w:r>
    </w:p>
    <w:p w14:paraId="0C7EBC4A">
      <w:pPr>
        <w:spacing w:before="120" w:after="120"/>
        <w:ind w:left="567"/>
      </w:pPr>
      <w:r>
        <w:rPr>
          <w:rFonts w:ascii="Consolas" w:hAnsi="Consolas"/>
          <w:color w:val="333333"/>
          <w:sz w:val="16"/>
        </w:rPr>
        <w:t>uint32_t gesture;</w:t>
      </w:r>
      <w:r>
        <w:rPr>
          <w:rFonts w:ascii="Consolas" w:hAnsi="Consolas"/>
          <w:color w:val="333333"/>
          <w:sz w:val="16"/>
        </w:rPr>
        <w:br w:type="textWrapping"/>
      </w:r>
      <w:r>
        <w:rPr>
          <w:rFonts w:ascii="Consolas" w:hAnsi="Consolas"/>
          <w:color w:val="333333"/>
          <w:sz w:val="16"/>
        </w:rPr>
        <w:t>BaseType_t notified = xTaskNotifyWait(0, 0xFFFFFFFF, &amp;gesture,</w:t>
      </w:r>
      <w:r>
        <w:rPr>
          <w:rFonts w:ascii="Consolas" w:hAnsi="Consolas"/>
          <w:color w:val="333333"/>
          <w:sz w:val="16"/>
        </w:rPr>
        <w:br w:type="textWrapping"/>
      </w:r>
      <w:r>
        <w:rPr>
          <w:rFonts w:ascii="Consolas" w:hAnsi="Consolas"/>
          <w:color w:val="333333"/>
          <w:sz w:val="16"/>
        </w:rPr>
        <w:t xml:space="preserve">                                       pdMS_TO_TICKS(50));</w:t>
      </w:r>
      <w:r>
        <w:rPr>
          <w:rFonts w:ascii="Consolas" w:hAnsi="Consolas"/>
          <w:color w:val="333333"/>
          <w:sz w:val="16"/>
        </w:rPr>
        <w:br w:type="textWrapping"/>
      </w:r>
      <w:r>
        <w:rPr>
          <w:rFonts w:ascii="Consolas" w:hAnsi="Consolas"/>
          <w:color w:val="333333"/>
          <w:sz w:val="16"/>
        </w:rPr>
        <w:t>if(notified == pdTRUE) {</w:t>
      </w:r>
      <w:r>
        <w:rPr>
          <w:rFonts w:ascii="Consolas" w:hAnsi="Consolas"/>
          <w:color w:val="333333"/>
          <w:sz w:val="16"/>
        </w:rPr>
        <w:br w:type="textWrapping"/>
      </w:r>
      <w:r>
        <w:rPr>
          <w:rFonts w:ascii="Consolas" w:hAnsi="Consolas"/>
          <w:color w:val="333333"/>
          <w:sz w:val="16"/>
        </w:rPr>
        <w:t xml:space="preserve">    // 处理手势事件：切换页面、唤醒屏幕、停止闹钟</w:t>
      </w:r>
      <w:r>
        <w:rPr>
          <w:rFonts w:ascii="Consolas" w:hAnsi="Consolas"/>
          <w:color w:val="333333"/>
          <w:sz w:val="16"/>
        </w:rPr>
        <w:br w:type="textWrapping"/>
      </w:r>
      <w:r>
        <w:rPr>
          <w:rFonts w:ascii="Consolas" w:hAnsi="Consolas"/>
          <w:color w:val="333333"/>
          <w:sz w:val="16"/>
        </w:rPr>
        <w:t>}</w:t>
      </w:r>
    </w:p>
    <w:p w14:paraId="12012DA4">
      <w:pPr>
        <w:spacing w:before="40" w:after="80"/>
        <w:ind w:firstLine="420"/>
      </w:pPr>
      <w:r>
        <w:rPr>
          <w:rFonts w:ascii="宋体" w:hAnsi="宋体" w:eastAsia="宋体"/>
          <w:b w:val="0"/>
          <w:sz w:val="24"/>
        </w:rPr>
        <w:t>50ms超时并非UI响应延迟的上限——实际上这是sysTask在没有触控事件时放弃阻塞、转而去轮询RTC消息队列的最大等待时间。当touchTask发送通知后，sysTask会在当前时间片内被唤醒（若优先级足够高将立即抢占），实际响应延迟约为FreeRTOS的调度开销（微秒级）加上软件I2C消抖采样的固有延迟（3×20ms=60ms消抖窗口），总延迟控制在100ms以内。</w:t>
      </w:r>
    </w:p>
    <w:p w14:paraId="203F1D1C">
      <w:pPr>
        <w:pStyle w:val="5"/>
      </w:pPr>
      <w:bookmarkStart w:id="31" w:name="_Toc3848"/>
      <w:r>
        <w:rPr>
          <w:rFonts w:ascii="黑体" w:hAnsi="黑体" w:eastAsia="黑体"/>
          <w:color w:val="000000"/>
          <w:sz w:val="24"/>
        </w:rPr>
        <w:t>4.2.4 事件标志组（预留）</w:t>
      </w:r>
      <w:bookmarkEnd w:id="31"/>
    </w:p>
    <w:p w14:paraId="7674FFF3">
      <w:pPr>
        <w:spacing w:before="40" w:after="80"/>
        <w:ind w:firstLine="420"/>
      </w:pPr>
      <w:r>
        <w:rPr>
          <w:rFonts w:ascii="宋体" w:hAnsi="宋体" w:eastAsia="宋体"/>
          <w:b w:val="0"/>
          <w:sz w:val="24"/>
        </w:rPr>
        <w:t>系统创建了sysEventHandle事件标志组，当前尚未有任务使用。其设计意图是作为未来系统状态的全局广播通道——例如当自动息屏状态变化、WiFi连接状态更新或电池电量低警告发生时，多个关注方可以通过统一的标志位获得通知，避免在多个任务间建立点对点通信的N×M连接复杂度。</w:t>
      </w:r>
    </w:p>
    <w:p w14:paraId="1E106E01">
      <w:pPr>
        <w:pStyle w:val="4"/>
      </w:pPr>
      <w:bookmarkStart w:id="32" w:name="_Toc28597"/>
      <w:r>
        <w:rPr>
          <w:rFonts w:ascii="黑体" w:hAnsi="黑体" w:eastAsia="黑体"/>
          <w:color w:val="000000"/>
          <w:sz w:val="28"/>
        </w:rPr>
        <w:t>4.3 核心功能模块程序实现</w:t>
      </w:r>
      <w:bookmarkEnd w:id="32"/>
    </w:p>
    <w:p w14:paraId="1F28BA3E">
      <w:pPr>
        <w:pStyle w:val="5"/>
      </w:pPr>
      <w:bookmarkStart w:id="33" w:name="_Toc13232"/>
      <w:r>
        <w:rPr>
          <w:rFonts w:ascii="黑体" w:hAnsi="黑体" w:eastAsia="黑体"/>
          <w:color w:val="000000"/>
          <w:sz w:val="24"/>
        </w:rPr>
        <w:t>4.3.1 界面显示模块</w:t>
      </w:r>
      <w:bookmarkEnd w:id="33"/>
    </w:p>
    <w:p w14:paraId="26C3035B">
      <w:pPr>
        <w:spacing w:before="40" w:after="80"/>
        <w:ind w:firstLine="420"/>
      </w:pPr>
      <w:r>
        <w:rPr>
          <w:rFonts w:ascii="宋体" w:hAnsi="宋体" w:eastAsia="宋体"/>
          <w:b w:val="0"/>
          <w:sz w:val="24"/>
        </w:rPr>
        <w:t>本系统的图形用户界面基于LVGL v8.3.11构建，包含两个核心页面：主表盘页面（Home Page）和系统设置页面（Settings Page）。</w:t>
      </w:r>
    </w:p>
    <w:p w14:paraId="4D11CFE7">
      <w:pPr>
        <w:spacing w:before="40" w:after="80"/>
        <w:ind w:firstLine="420"/>
      </w:pPr>
      <w:r>
        <w:rPr>
          <w:rFonts w:ascii="宋体" w:hAnsi="宋体" w:eastAsia="宋体"/>
          <w:b w:val="0"/>
          <w:sz w:val="24"/>
        </w:rPr>
        <w:t>主表盘页面由create_home_page()函数创建，使用默认活动屏幕（lv_scr_act()）作为容器。时钟标签clock_label使用Montserrat 24pt字体居中显示，初始内容为"00:00:00"；日期标签date_label使用Montserrat 14pt字体、位于时钟下方20像素处，初始内容为"2026/01/01"。该页面注册了LV_EVENT_GESTURE手势事件回调，以支持LVGL框架层面的滑动检测。</w:t>
      </w:r>
    </w:p>
    <w:p w14:paraId="118D6EAA">
      <w:pPr>
        <w:spacing w:before="40" w:after="80"/>
        <w:ind w:firstLine="420"/>
      </w:pPr>
      <w:r>
        <w:rPr>
          <w:rFonts w:ascii="宋体" w:hAnsi="宋体" w:eastAsia="宋体"/>
          <w:b w:val="0"/>
          <w:sz w:val="24"/>
        </w:rPr>
        <w:t>系统设置页面由create_settings_page()函数创建一个全新的屏幕对象scr_settings，分为上下两个功能区。上半区域为"Time Set"时间校准区，包含小时滚轮（00-23）、冒号分隔符（Montserrat 20pt）和分钟滚轮（00-59），下方居中放置"Set RTC"确认按钮。下半区域为"Alarm"闹钟设置区，同样提供时/分滚</w:t>
      </w:r>
      <w:r>
        <w:rPr>
          <w:rFonts w:hint="eastAsia"/>
          <w:b w:val="0"/>
          <w:sz w:val="24"/>
          <w:lang w:val="en-US" w:eastAsia="zh-CN"/>
        </w:rPr>
        <w:t>动</w:t>
      </w:r>
      <w:r>
        <w:rPr>
          <w:rFonts w:ascii="宋体" w:hAnsi="宋体" w:eastAsia="宋体"/>
          <w:b w:val="0"/>
          <w:sz w:val="24"/>
        </w:rPr>
        <w:t>和一个ON/OFF状态切换按钮。时、分滚轮均设置为LV_ROLLER_MODE_INFINITE（无限循环模式），所有控件字体统一使用Montserrat家族（分别为14pt、18pt和20pt），确保界面风格统一。</w:t>
      </w:r>
    </w:p>
    <w:p w14:paraId="1F6BCC16">
      <w:pPr>
        <w:spacing w:before="40" w:after="80"/>
        <w:ind w:firstLine="420"/>
      </w:pPr>
      <w:r>
        <w:rPr>
          <w:rFonts w:ascii="宋体" w:hAnsi="宋体" w:eastAsia="宋体"/>
          <w:b w:val="0"/>
          <w:sz w:val="24"/>
        </w:rPr>
        <w:t>页面切换逻辑在sysTask中通过手势通知值实现：当接收到CST816D_GESTURE_SWIPE_LEFT或CST816D_GESTURE_SWIPE_RIGHT手势时，根据当前活动屏幕的指针判断源页面——若当前为主表盘，则加载设置页面并同步滚轮值到当前RTC时间；反之则返回主表盘。</w:t>
      </w:r>
    </w:p>
    <w:p w14:paraId="6C02D4D7">
      <w:pPr>
        <w:spacing w:before="40" w:after="80"/>
        <w:ind w:firstLine="420"/>
      </w:pPr>
      <w:r>
        <w:rPr>
          <w:rFonts w:ascii="宋体" w:hAnsi="宋体" w:eastAsia="宋体"/>
          <w:b w:val="0"/>
          <w:sz w:val="24"/>
        </w:rPr>
        <w:t>LVGL显示对接：LVGL通过lv_port_disp.c中的disp_flush()回调完成像素数据到GC9A01屏幕的传输。该回调逐区域接收LVGL渲染的像素缓冲区，设置GC9A01的列地址窗口后，通过SPI DMA方式批量发送像素数据，传输完成后调用lv_disp_flush_ready()通知LVGL可继续渲染下一区域。显示缓冲区设置为单缓冲240×10像素（4.8KB），在内存占用与渲染效率之间取得平衡。</w:t>
      </w:r>
    </w:p>
    <w:p w14:paraId="35B9B35A">
      <w:pPr>
        <w:pStyle w:val="5"/>
      </w:pPr>
      <w:bookmarkStart w:id="34" w:name="_Toc30507"/>
      <w:r>
        <w:rPr>
          <w:rFonts w:ascii="黑体" w:hAnsi="黑体" w:eastAsia="黑体"/>
          <w:color w:val="000000"/>
          <w:sz w:val="24"/>
        </w:rPr>
        <w:t>4.3.2 时间管理模块</w:t>
      </w:r>
      <w:bookmarkEnd w:id="34"/>
    </w:p>
    <w:p w14:paraId="53DDE086">
      <w:pPr>
        <w:spacing w:before="40" w:after="80"/>
        <w:ind w:firstLine="420"/>
      </w:pPr>
      <w:r>
        <w:rPr>
          <w:rFonts w:ascii="宋体" w:hAnsi="宋体" w:eastAsia="宋体"/>
          <w:b w:val="0"/>
          <w:sz w:val="24"/>
        </w:rPr>
        <w:t>时间管理模块的核心数据结构为RTC_DateTime_t：</w:t>
      </w:r>
    </w:p>
    <w:p w14:paraId="4721C6A3">
      <w:pPr>
        <w:spacing w:before="120" w:after="120"/>
        <w:ind w:left="567"/>
      </w:pPr>
      <w:r>
        <w:rPr>
          <w:rFonts w:ascii="Consolas" w:hAnsi="Consolas"/>
          <w:color w:val="333333"/>
          <w:sz w:val="16"/>
        </w:rPr>
        <w:t>typedef struct {</w:t>
      </w:r>
      <w:r>
        <w:rPr>
          <w:rFonts w:ascii="Consolas" w:hAnsi="Consolas"/>
          <w:color w:val="333333"/>
          <w:sz w:val="16"/>
        </w:rPr>
        <w:br w:type="textWrapping"/>
      </w:r>
      <w:r>
        <w:rPr>
          <w:rFonts w:ascii="Consolas" w:hAnsi="Consolas"/>
          <w:color w:val="333333"/>
          <w:sz w:val="16"/>
        </w:rPr>
        <w:t xml:space="preserve">    uint8_t year;   // 0-99，对应2000-2099年</w:t>
      </w:r>
      <w:r>
        <w:rPr>
          <w:rFonts w:ascii="Consolas" w:hAnsi="Consolas"/>
          <w:color w:val="333333"/>
          <w:sz w:val="16"/>
        </w:rPr>
        <w:br w:type="textWrapping"/>
      </w:r>
      <w:r>
        <w:rPr>
          <w:rFonts w:ascii="Consolas" w:hAnsi="Consolas"/>
          <w:color w:val="333333"/>
          <w:sz w:val="16"/>
        </w:rPr>
        <w:t xml:space="preserve">    uint8_t month;  // 1-12</w:t>
      </w:r>
      <w:r>
        <w:rPr>
          <w:rFonts w:ascii="Consolas" w:hAnsi="Consolas"/>
          <w:color w:val="333333"/>
          <w:sz w:val="16"/>
        </w:rPr>
        <w:br w:type="textWrapping"/>
      </w:r>
      <w:r>
        <w:rPr>
          <w:rFonts w:ascii="Consolas" w:hAnsi="Consolas"/>
          <w:color w:val="333333"/>
          <w:sz w:val="16"/>
        </w:rPr>
        <w:t xml:space="preserve">    uint8_t date;   // 1-31</w:t>
      </w:r>
      <w:r>
        <w:rPr>
          <w:rFonts w:ascii="Consolas" w:hAnsi="Consolas"/>
          <w:color w:val="333333"/>
          <w:sz w:val="16"/>
        </w:rPr>
        <w:br w:type="textWrapping"/>
      </w:r>
      <w:r>
        <w:rPr>
          <w:rFonts w:ascii="Consolas" w:hAnsi="Consolas"/>
          <w:color w:val="333333"/>
          <w:sz w:val="16"/>
        </w:rPr>
        <w:t xml:space="preserve">    uint8_t hour;   // 0-23（24小时制）</w:t>
      </w:r>
      <w:r>
        <w:rPr>
          <w:rFonts w:ascii="Consolas" w:hAnsi="Consolas"/>
          <w:color w:val="333333"/>
          <w:sz w:val="16"/>
        </w:rPr>
        <w:br w:type="textWrapping"/>
      </w:r>
      <w:r>
        <w:rPr>
          <w:rFonts w:ascii="Consolas" w:hAnsi="Consolas"/>
          <w:color w:val="333333"/>
          <w:sz w:val="16"/>
        </w:rPr>
        <w:t xml:space="preserve">    uint8_t min;    // 0-59</w:t>
      </w:r>
      <w:r>
        <w:rPr>
          <w:rFonts w:ascii="Consolas" w:hAnsi="Consolas"/>
          <w:color w:val="333333"/>
          <w:sz w:val="16"/>
        </w:rPr>
        <w:br w:type="textWrapping"/>
      </w:r>
      <w:r>
        <w:rPr>
          <w:rFonts w:ascii="Consolas" w:hAnsi="Consolas"/>
          <w:color w:val="333333"/>
          <w:sz w:val="16"/>
        </w:rPr>
        <w:t xml:space="preserve">    uint8_t sec;    // 0-59</w:t>
      </w:r>
      <w:r>
        <w:rPr>
          <w:rFonts w:ascii="Consolas" w:hAnsi="Consolas"/>
          <w:color w:val="333333"/>
          <w:sz w:val="16"/>
        </w:rPr>
        <w:br w:type="textWrapping"/>
      </w:r>
      <w:r>
        <w:rPr>
          <w:rFonts w:ascii="Consolas" w:hAnsi="Consolas"/>
          <w:color w:val="333333"/>
          <w:sz w:val="16"/>
        </w:rPr>
        <w:t>} RTC_DateTime_t;</w:t>
      </w:r>
    </w:p>
    <w:p w14:paraId="3BA91F61">
      <w:pPr>
        <w:spacing w:before="40" w:after="80"/>
        <w:ind w:firstLine="420"/>
      </w:pPr>
      <w:r>
        <w:rPr>
          <w:rFonts w:ascii="宋体" w:hAnsi="宋体" w:eastAsia="宋体"/>
          <w:b w:val="0"/>
          <w:sz w:val="24"/>
        </w:rPr>
        <w:t>RTC底层驱动封装了两个核心接口：RTC_Get_DateTime()通过HAL_RTC_GetTime()和HAL_RTC_GetDate()分别读取时分秒和年月日寄存器，组装为上述结构体；RTC_Set_DateTime()执行反向操作，将结构体中的各字段写入RTC寄存器。RTC时钟源为LSI（32kHz），异步预分频器127、同步预分频器255，提供1Hz（1秒）的精确计时基准。</w:t>
      </w:r>
    </w:p>
    <w:p w14:paraId="1FD834CC">
      <w:pPr>
        <w:spacing w:before="40" w:after="80"/>
        <w:ind w:firstLine="420"/>
      </w:pPr>
      <w:r>
        <w:rPr>
          <w:rFonts w:ascii="宋体" w:hAnsi="宋体" w:eastAsia="宋体"/>
          <w:b w:val="0"/>
          <w:sz w:val="24"/>
        </w:rPr>
        <w:t>在应用层，rtcTask每500ms调用RTC_Get_DateTime()并通过消息队列发送给sysTask。sysTask在主表盘页面下，使用lv_label_set_text_fmt()将datetime字段格式化显示。时间校准功能在设置页面的"Set RTC"按钮回调中完成：用户点击按钮设置全局标志settings_confirm = 1，在下一个sysTask循环中检测到此标志后，从时、分滚轮读取选中值组装为新的RTC_DateTime_t结构体，调用RTC_Set_DateTime()写入硬件，随后将屏幕切回主表盘并清零标志。</w:t>
      </w:r>
    </w:p>
    <w:p w14:paraId="24FB67C4">
      <w:pPr>
        <w:pStyle w:val="5"/>
      </w:pPr>
      <w:bookmarkStart w:id="35" w:name="_Toc31272"/>
      <w:r>
        <w:rPr>
          <w:rFonts w:ascii="黑体" w:hAnsi="黑体" w:eastAsia="黑体"/>
          <w:color w:val="000000"/>
          <w:sz w:val="24"/>
        </w:rPr>
        <w:t>4.3.3 闹钟模块</w:t>
      </w:r>
      <w:bookmarkEnd w:id="35"/>
    </w:p>
    <w:p w14:paraId="371AC47A">
      <w:pPr>
        <w:spacing w:before="40" w:after="80"/>
        <w:ind w:firstLine="420"/>
      </w:pPr>
      <w:r>
        <w:rPr>
          <w:rFonts w:ascii="宋体" w:hAnsi="宋体" w:eastAsia="宋体"/>
          <w:b w:val="0"/>
          <w:sz w:val="24"/>
        </w:rPr>
        <w:t>闹钟功能的配置数据结构为：</w:t>
      </w:r>
    </w:p>
    <w:p w14:paraId="22891DD4">
      <w:pPr>
        <w:spacing w:before="120" w:after="120"/>
        <w:ind w:left="567"/>
      </w:pPr>
      <w:r>
        <w:rPr>
          <w:rFonts w:ascii="Consolas" w:hAnsi="Consolas"/>
          <w:color w:val="333333"/>
          <w:sz w:val="16"/>
        </w:rPr>
        <w:t>typedef struct {</w:t>
      </w:r>
      <w:r>
        <w:rPr>
          <w:rFonts w:ascii="Consolas" w:hAnsi="Consolas"/>
          <w:color w:val="333333"/>
          <w:sz w:val="16"/>
        </w:rPr>
        <w:br w:type="textWrapping"/>
      </w:r>
      <w:r>
        <w:rPr>
          <w:rFonts w:ascii="Consolas" w:hAnsi="Consolas"/>
          <w:color w:val="333333"/>
          <w:sz w:val="16"/>
        </w:rPr>
        <w:t xml:space="preserve">    uint8_t hour;    // 0-23</w:t>
      </w:r>
      <w:r>
        <w:rPr>
          <w:rFonts w:ascii="Consolas" w:hAnsi="Consolas"/>
          <w:color w:val="333333"/>
          <w:sz w:val="16"/>
        </w:rPr>
        <w:br w:type="textWrapping"/>
      </w:r>
      <w:r>
        <w:rPr>
          <w:rFonts w:ascii="Consolas" w:hAnsi="Consolas"/>
          <w:color w:val="333333"/>
          <w:sz w:val="16"/>
        </w:rPr>
        <w:t xml:space="preserve">    uint8_t min;     // 0-59</w:t>
      </w:r>
      <w:r>
        <w:rPr>
          <w:rFonts w:ascii="Consolas" w:hAnsi="Consolas"/>
          <w:color w:val="333333"/>
          <w:sz w:val="16"/>
        </w:rPr>
        <w:br w:type="textWrapping"/>
      </w:r>
      <w:r>
        <w:rPr>
          <w:rFonts w:ascii="Consolas" w:hAnsi="Consolas"/>
          <w:color w:val="333333"/>
          <w:sz w:val="16"/>
        </w:rPr>
        <w:t xml:space="preserve">    uint8_t enabled; // 0=关闭, 1=开启</w:t>
      </w:r>
      <w:r>
        <w:rPr>
          <w:rFonts w:ascii="Consolas" w:hAnsi="Consolas"/>
          <w:color w:val="333333"/>
          <w:sz w:val="16"/>
        </w:rPr>
        <w:br w:type="textWrapping"/>
      </w:r>
      <w:r>
        <w:rPr>
          <w:rFonts w:ascii="Consolas" w:hAnsi="Consolas"/>
          <w:color w:val="333333"/>
          <w:sz w:val="16"/>
        </w:rPr>
        <w:t>} AlarmTime_t;</w:t>
      </w:r>
      <w:r>
        <w:rPr>
          <w:rFonts w:ascii="Consolas" w:hAnsi="Consolas"/>
          <w:color w:val="333333"/>
          <w:sz w:val="16"/>
        </w:rPr>
        <w:br w:type="textWrapping"/>
      </w:r>
      <w:r>
        <w:rPr>
          <w:rFonts w:ascii="Consolas" w:hAnsi="Consolas"/>
          <w:color w:val="333333"/>
          <w:sz w:val="16"/>
        </w:rPr>
        <w:br w:type="textWrapping"/>
      </w:r>
      <w:r>
        <w:rPr>
          <w:rFonts w:ascii="Consolas" w:hAnsi="Consolas"/>
          <w:color w:val="333333"/>
          <w:sz w:val="16"/>
        </w:rPr>
        <w:t>AlarmTime_t alarm_time = {7, 0, 0};  // 默认早上7:00，关闭</w:t>
      </w:r>
    </w:p>
    <w:p w14:paraId="6C4D389B">
      <w:pPr>
        <w:spacing w:before="40" w:after="80"/>
        <w:ind w:firstLine="420"/>
      </w:pPr>
      <w:r>
        <w:rPr>
          <w:rFonts w:ascii="宋体" w:hAnsi="宋体" w:eastAsia="宋体"/>
          <w:b w:val="0"/>
          <w:sz w:val="24"/>
        </w:rPr>
        <w:t>闹钟触发逻辑嵌入在sysTask的RTC数据处理循环中，每个RTC数据周期（最快500ms）检查一次：</w:t>
      </w:r>
    </w:p>
    <w:p w14:paraId="0CFEF0F1">
      <w:pPr>
        <w:spacing w:before="120" w:after="120"/>
        <w:ind w:left="567"/>
      </w:pPr>
      <w:r>
        <w:rPr>
          <w:rFonts w:ascii="Consolas" w:hAnsi="Consolas"/>
          <w:color w:val="333333"/>
          <w:sz w:val="16"/>
        </w:rPr>
        <w:t>if(alarm_time.enabled &amp;&amp; dt.hour == alarm_time.hour &amp;&amp;</w:t>
      </w:r>
      <w:r>
        <w:rPr>
          <w:rFonts w:ascii="Consolas" w:hAnsi="Consolas"/>
          <w:color w:val="333333"/>
          <w:sz w:val="16"/>
        </w:rPr>
        <w:br w:type="textWrapping"/>
      </w:r>
      <w:r>
        <w:rPr>
          <w:rFonts w:ascii="Consolas" w:hAnsi="Consolas"/>
          <w:color w:val="333333"/>
          <w:sz w:val="16"/>
        </w:rPr>
        <w:t xml:space="preserve">   dt.min == alarm_time.min &amp;&amp; dt.sec &lt; 5 &amp;&amp; !I2S_Alarm_IsPlaying()) {</w:t>
      </w:r>
      <w:r>
        <w:rPr>
          <w:rFonts w:ascii="Consolas" w:hAnsi="Consolas"/>
          <w:color w:val="333333"/>
          <w:sz w:val="16"/>
        </w:rPr>
        <w:br w:type="textWrapping"/>
      </w:r>
      <w:r>
        <w:rPr>
          <w:rFonts w:ascii="Consolas" w:hAnsi="Consolas"/>
          <w:color w:val="333333"/>
          <w:sz w:val="16"/>
        </w:rPr>
        <w:t xml:space="preserve">    I2S_Alarm_Start();</w:t>
      </w:r>
      <w:r>
        <w:rPr>
          <w:rFonts w:ascii="Consolas" w:hAnsi="Consolas"/>
          <w:color w:val="333333"/>
          <w:sz w:val="16"/>
        </w:rPr>
        <w:br w:type="textWrapping"/>
      </w:r>
      <w:r>
        <w:rPr>
          <w:rFonts w:ascii="Consolas" w:hAnsi="Consolas"/>
          <w:color w:val="333333"/>
          <w:sz w:val="16"/>
        </w:rPr>
        <w:t>}</w:t>
      </w:r>
      <w:r>
        <w:rPr>
          <w:rFonts w:ascii="Consolas" w:hAnsi="Consolas"/>
          <w:color w:val="333333"/>
          <w:sz w:val="16"/>
        </w:rPr>
        <w:br w:type="textWrapping"/>
      </w:r>
      <w:r>
        <w:rPr>
          <w:rFonts w:ascii="Consolas" w:hAnsi="Consolas"/>
          <w:color w:val="333333"/>
          <w:sz w:val="16"/>
        </w:rPr>
        <w:t>if(I2S_Alarm_IsPlaying() &amp;&amp; dt.sec &gt;= 5) {</w:t>
      </w:r>
      <w:r>
        <w:rPr>
          <w:rFonts w:ascii="Consolas" w:hAnsi="Consolas"/>
          <w:color w:val="333333"/>
          <w:sz w:val="16"/>
        </w:rPr>
        <w:br w:type="textWrapping"/>
      </w:r>
      <w:r>
        <w:rPr>
          <w:rFonts w:ascii="Consolas" w:hAnsi="Consolas"/>
          <w:color w:val="333333"/>
          <w:sz w:val="16"/>
        </w:rPr>
        <w:t xml:space="preserve">    I2S_Alarm_Stop();</w:t>
      </w:r>
      <w:r>
        <w:rPr>
          <w:rFonts w:ascii="Consolas" w:hAnsi="Consolas"/>
          <w:color w:val="333333"/>
          <w:sz w:val="16"/>
        </w:rPr>
        <w:br w:type="textWrapping"/>
      </w:r>
      <w:r>
        <w:rPr>
          <w:rFonts w:ascii="Consolas" w:hAnsi="Consolas"/>
          <w:color w:val="333333"/>
          <w:sz w:val="16"/>
        </w:rPr>
        <w:t>}</w:t>
      </w:r>
    </w:p>
    <w:p w14:paraId="61A6AAEE">
      <w:pPr>
        <w:spacing w:before="40" w:after="80"/>
        <w:ind w:firstLine="420"/>
      </w:pPr>
      <w:r>
        <w:rPr>
          <w:rFonts w:ascii="宋体" w:hAnsi="宋体" w:eastAsia="宋体"/>
          <w:b w:val="0"/>
          <w:sz w:val="24"/>
        </w:rPr>
        <w:t>此逻辑实现了以下行为：闹钟使能且时间匹配时，在当前分钟的0-4秒窗口内启动音频播放；当秒数进入5秒或以上时自动停止，实现5秒持续提醒。任意触控手势到达时，sysTask在触控处理的开头即调用I2S_Alarm_Stop()，实现"触控即停"的用户体验</w:t>
      </w:r>
      <w:r>
        <w:rPr>
          <w:rFonts w:hint="default" w:ascii="宋体" w:hAnsi="宋体" w:eastAsia="宋体"/>
          <w:b w:val="0"/>
          <w:sz w:val="24"/>
          <w:vertAlign w:val="superscript"/>
          <w:lang w:val="en-US"/>
        </w:rPr>
        <w:fldChar w:fldCharType="begin"/>
      </w:r>
      <w:r>
        <w:instrText xml:space="preserve"> REF _Ref10440 \r \h  \* MERGEFORMAT</w:instrText>
      </w:r>
      <w:r>
        <w:rPr>
          <w:rFonts w:hint="default" w:ascii="宋体" w:hAnsi="宋体" w:eastAsia="宋体"/>
          <w:b w:val="0"/>
          <w:sz w:val="24"/>
          <w:vertAlign w:val="superscript"/>
          <w:lang w:val="en-US"/>
        </w:rPr>
        <w:fldChar w:fldCharType="separate"/>
      </w:r>
      <w:r>
        <w:rPr>
          <w:rFonts w:hint="default" w:ascii="宋体" w:hAnsi="宋体" w:eastAsia="宋体"/>
          <w:b w:val="0"/>
          <w:sz w:val="24"/>
          <w:vertAlign w:val="superscript"/>
          <w:lang w:val="en-US"/>
        </w:rPr>
        <w:t>[6]</w:t>
      </w:r>
      <w:r>
        <w:rPr>
          <w:rFonts w:hint="default" w:ascii="宋体" w:hAnsi="宋体" w:eastAsia="宋体"/>
          <w:b w:val="0"/>
          <w:sz w:val="24"/>
          <w:vertAlign w:val="superscript"/>
          <w:lang w:val="en-US"/>
        </w:rPr>
        <w:fldChar w:fldCharType="end"/>
      </w:r>
      <w:r>
        <w:rPr>
          <w:rFonts w:ascii="宋体" w:hAnsi="宋体" w:eastAsia="宋体"/>
          <w:b w:val="0"/>
          <w:sz w:val="24"/>
        </w:rPr>
        <w:t>。</w:t>
      </w:r>
    </w:p>
    <w:p w14:paraId="04F617EF">
      <w:pPr>
        <w:spacing w:before="40" w:after="80"/>
        <w:ind w:firstLine="420"/>
      </w:pPr>
      <w:r>
        <w:rPr>
          <w:rFonts w:ascii="宋体" w:hAnsi="宋体" w:eastAsia="宋体"/>
          <w:b w:val="0"/>
          <w:sz w:val="24"/>
        </w:rPr>
        <w:t>闹钟提示音的底层实现位于i2s_alarm.c。I2S_Alarm_Init()在调度器启动前被调用，通过数学计算生成1kHz正弦波的PCM采样值（sinf(2 * PI * 1000 * i / 16000)，峰值幅度约16000，对应50%音量），填充256元素的16-bit有符号整型数组，以立体声交织格式（左右声道交替）排列。DMA配置为循环模式、半字传输，一旦I2S_Alarm_Start()使能DMA，数据流便在无需CPU干预的情况下持续播放。</w:t>
      </w:r>
    </w:p>
    <w:p w14:paraId="15D42A21">
      <w:pPr>
        <w:pStyle w:val="5"/>
      </w:pPr>
      <w:bookmarkStart w:id="36" w:name="_Toc21974"/>
      <w:r>
        <w:rPr>
          <w:rFonts w:ascii="黑体" w:hAnsi="黑体" w:eastAsia="黑体"/>
          <w:color w:val="000000"/>
          <w:sz w:val="24"/>
        </w:rPr>
        <w:t>4.3.4 触控采集模块</w:t>
      </w:r>
      <w:bookmarkEnd w:id="36"/>
    </w:p>
    <w:p w14:paraId="6202B863">
      <w:pPr>
        <w:spacing w:before="40" w:after="80"/>
        <w:ind w:firstLine="420"/>
      </w:pPr>
      <w:r>
        <w:rPr>
          <w:rFonts w:ascii="宋体" w:hAnsi="宋体" w:eastAsia="宋体"/>
          <w:b w:val="0"/>
          <w:sz w:val="24"/>
        </w:rPr>
        <w:t>CST816D的底层通信全部由软件模拟I2C实现，包含CST816D_I2C_Start()、CST816D_I2C_Stop()、CST816D_I2C_SendByte()和CST816D_I2C_ReadByte()等基础原语。芯片I2C地址为0x15（7-bit）。手势状态寄存器的读取路径为：先发送寄存器地址0x01，再读取1字节手势类型值。</w:t>
      </w:r>
    </w:p>
    <w:p w14:paraId="79EB4B1F">
      <w:pPr>
        <w:spacing w:before="40" w:after="80"/>
        <w:ind w:firstLine="420"/>
      </w:pPr>
      <w:r>
        <w:rPr>
          <w:rFonts w:ascii="宋体" w:hAnsi="宋体" w:eastAsia="宋体"/>
          <w:b w:val="0"/>
          <w:sz w:val="24"/>
        </w:rPr>
        <w:t>消抖算法CST816D_GetGesture_Debounced()是本模块的核心设计：</w:t>
      </w:r>
    </w:p>
    <w:p w14:paraId="2D464318">
      <w:pPr>
        <w:spacing w:before="120" w:after="120"/>
        <w:ind w:left="567"/>
      </w:pPr>
      <w:r>
        <w:rPr>
          <w:rFonts w:ascii="Consolas" w:hAnsi="Consolas"/>
          <w:color w:val="333333"/>
          <w:sz w:val="16"/>
        </w:rPr>
        <w:t>uint8_t CST816D_GetGesture_Debounced(uint8_t sample_ms) {</w:t>
      </w:r>
      <w:r>
        <w:rPr>
          <w:rFonts w:ascii="Consolas" w:hAnsi="Consolas"/>
          <w:color w:val="333333"/>
          <w:sz w:val="16"/>
        </w:rPr>
        <w:br w:type="textWrapping"/>
      </w:r>
      <w:r>
        <w:rPr>
          <w:rFonts w:ascii="Consolas" w:hAnsi="Consolas"/>
          <w:color w:val="333333"/>
          <w:sz w:val="16"/>
        </w:rPr>
        <w:t xml:space="preserve">    uint8_t s[3];</w:t>
      </w:r>
      <w:r>
        <w:rPr>
          <w:rFonts w:ascii="Consolas" w:hAnsi="Consolas"/>
          <w:color w:val="333333"/>
          <w:sz w:val="16"/>
        </w:rPr>
        <w:br w:type="textWrapping"/>
      </w:r>
      <w:r>
        <w:rPr>
          <w:rFonts w:ascii="Consolas" w:hAnsi="Consolas"/>
          <w:color w:val="333333"/>
          <w:sz w:val="16"/>
        </w:rPr>
        <w:t xml:space="preserve">    for(int i = 0; i &lt; 3; i++) {</w:t>
      </w:r>
      <w:r>
        <w:rPr>
          <w:rFonts w:ascii="Consolas" w:hAnsi="Consolas"/>
          <w:color w:val="333333"/>
          <w:sz w:val="16"/>
        </w:rPr>
        <w:br w:type="textWrapping"/>
      </w:r>
      <w:r>
        <w:rPr>
          <w:rFonts w:ascii="Consolas" w:hAnsi="Consolas"/>
          <w:color w:val="333333"/>
          <w:sz w:val="16"/>
        </w:rPr>
        <w:t xml:space="preserve">        s[i] = CST816D_GetGesture();        // 直接读取手势寄存器</w:t>
      </w:r>
      <w:r>
        <w:rPr>
          <w:rFonts w:ascii="Consolas" w:hAnsi="Consolas"/>
          <w:color w:val="333333"/>
          <w:sz w:val="16"/>
        </w:rPr>
        <w:br w:type="textWrapping"/>
      </w:r>
      <w:r>
        <w:rPr>
          <w:rFonts w:ascii="Consolas" w:hAnsi="Consolas"/>
          <w:color w:val="333333"/>
          <w:sz w:val="16"/>
        </w:rPr>
        <w:t xml:space="preserve">        CST816D_DelayMs(sample_ms);          // 等待sample_ms毫秒</w:t>
      </w:r>
      <w:r>
        <w:rPr>
          <w:rFonts w:ascii="Consolas" w:hAnsi="Consolas"/>
          <w:color w:val="333333"/>
          <w:sz w:val="16"/>
        </w:rPr>
        <w:br w:type="textWrapping"/>
      </w:r>
      <w:r>
        <w:rPr>
          <w:rFonts w:ascii="Consolas" w:hAnsi="Consolas"/>
          <w:color w:val="333333"/>
          <w:sz w:val="16"/>
        </w:rPr>
        <w:t xml:space="preserve">    }</w:t>
      </w:r>
      <w:r>
        <w:rPr>
          <w:rFonts w:ascii="Consolas" w:hAnsi="Consolas"/>
          <w:color w:val="333333"/>
          <w:sz w:val="16"/>
        </w:rPr>
        <w:br w:type="textWrapping"/>
      </w:r>
      <w:r>
        <w:rPr>
          <w:rFonts w:ascii="Consolas" w:hAnsi="Consolas"/>
          <w:color w:val="333333"/>
          <w:sz w:val="16"/>
        </w:rPr>
        <w:t xml:space="preserve">    return (s[0] == s[1] &amp;&amp; s[1] == s[2]) ? s[0] : CST816D_GESTURE_NONE;</w:t>
      </w:r>
      <w:r>
        <w:rPr>
          <w:rFonts w:ascii="Consolas" w:hAnsi="Consolas"/>
          <w:color w:val="333333"/>
          <w:sz w:val="16"/>
        </w:rPr>
        <w:br w:type="textWrapping"/>
      </w:r>
      <w:r>
        <w:rPr>
          <w:rFonts w:ascii="Consolas" w:hAnsi="Consolas"/>
          <w:color w:val="333333"/>
          <w:sz w:val="16"/>
        </w:rPr>
        <w:t>}</w:t>
      </w:r>
    </w:p>
    <w:p w14:paraId="6D231944">
      <w:pPr>
        <w:spacing w:before="40" w:after="80"/>
        <w:ind w:firstLine="420"/>
      </w:pPr>
      <w:r>
        <w:rPr>
          <w:rFonts w:ascii="宋体" w:hAnsi="宋体" w:eastAsia="宋体"/>
          <w:b w:val="0"/>
          <w:sz w:val="24"/>
        </w:rPr>
        <w:t>该算法执行连续3次手势寄存器采样，每次间隔20ms（由touchTask传入的sample_ms参数控制），仅当3次读取值完全一致时才返回该手势值，否则返回CST816D_GESTURE_NONE（0x00）。60ms的消抖窗口在过滤电容式触摸传感器的瞬态噪声方面表现良好，同时仍能满足用户对手势响应的主观流畅性要求。</w:t>
      </w:r>
    </w:p>
    <w:p w14:paraId="7BDE8F59">
      <w:pPr>
        <w:pStyle w:val="5"/>
      </w:pPr>
      <w:bookmarkStart w:id="37" w:name="_Toc28175"/>
      <w:r>
        <w:rPr>
          <w:rFonts w:ascii="黑体" w:hAnsi="黑体" w:eastAsia="黑体"/>
          <w:color w:val="000000"/>
          <w:sz w:val="24"/>
        </w:rPr>
        <w:t>4.3.5 低功耗管理模块</w:t>
      </w:r>
      <w:bookmarkEnd w:id="37"/>
    </w:p>
    <w:p w14:paraId="223A741F">
      <w:pPr>
        <w:spacing w:before="40" w:after="80"/>
        <w:ind w:firstLine="420"/>
      </w:pPr>
      <w:r>
        <w:rPr>
          <w:rFonts w:ascii="宋体" w:hAnsi="宋体" w:eastAsia="宋体"/>
          <w:b w:val="0"/>
          <w:sz w:val="24"/>
        </w:rPr>
        <w:t>本系统的低功耗管理当前聚焦于LCD背光控制这一效果最显著的手段。GC9A01的LED背光功耗约占整个显示屏模组功耗的80%以上，因此通过控制背光的开关即可实现有效的功耗优化。</w:t>
      </w:r>
    </w:p>
    <w:p w14:paraId="7F6203EA">
      <w:pPr>
        <w:spacing w:before="40" w:after="80"/>
        <w:ind w:firstLine="420"/>
      </w:pPr>
      <w:r>
        <w:rPr>
          <w:rFonts w:ascii="宋体" w:hAnsi="宋体" w:eastAsia="宋体"/>
          <w:b w:val="0"/>
          <w:sz w:val="24"/>
        </w:rPr>
        <w:t>自动息屏逻辑在sysTask的主循环末尾实现：</w:t>
      </w:r>
    </w:p>
    <w:p w14:paraId="071CEBE3">
      <w:pPr>
        <w:spacing w:before="120" w:after="120"/>
        <w:ind w:left="567"/>
      </w:pPr>
      <w:r>
        <w:rPr>
          <w:rFonts w:ascii="Consolas" w:hAnsi="Consolas"/>
          <w:color w:val="333333"/>
          <w:sz w:val="16"/>
        </w:rPr>
        <w:t>idle_ticks++;</w:t>
      </w:r>
      <w:r>
        <w:rPr>
          <w:rFonts w:ascii="Consolas" w:hAnsi="Consolas"/>
          <w:color w:val="333333"/>
          <w:sz w:val="16"/>
        </w:rPr>
        <w:br w:type="textWrapping"/>
      </w:r>
      <w:r>
        <w:rPr>
          <w:rFonts w:ascii="Consolas" w:hAnsi="Consolas"/>
          <w:color w:val="333333"/>
          <w:sz w:val="16"/>
        </w:rPr>
        <w:t>if(screen_on &amp;&amp; idle_ticks &gt; 200) {</w:t>
      </w:r>
      <w:r>
        <w:rPr>
          <w:rFonts w:ascii="Consolas" w:hAnsi="Consolas"/>
          <w:color w:val="333333"/>
          <w:sz w:val="16"/>
        </w:rPr>
        <w:br w:type="textWrapping"/>
      </w:r>
      <w:r>
        <w:rPr>
          <w:rFonts w:ascii="Consolas" w:hAnsi="Consolas"/>
          <w:color w:val="333333"/>
          <w:sz w:val="16"/>
        </w:rPr>
        <w:t xml:space="preserve">    screen_on = 0;</w:t>
      </w:r>
      <w:r>
        <w:rPr>
          <w:rFonts w:ascii="Consolas" w:hAnsi="Consolas"/>
          <w:color w:val="333333"/>
          <w:sz w:val="16"/>
        </w:rPr>
        <w:br w:type="textWrapping"/>
      </w:r>
      <w:r>
        <w:rPr>
          <w:rFonts w:ascii="Consolas" w:hAnsi="Consolas"/>
          <w:color w:val="333333"/>
          <w:sz w:val="16"/>
        </w:rPr>
        <w:t xml:space="preserve">    HAL_GPIO_WritePin(GPIOB, GPIO_PIN_8, GPIO_PIN_RESET);</w:t>
      </w:r>
      <w:r>
        <w:rPr>
          <w:rFonts w:ascii="Consolas" w:hAnsi="Consolas"/>
          <w:color w:val="333333"/>
          <w:sz w:val="16"/>
        </w:rPr>
        <w:br w:type="textWrapping"/>
      </w:r>
      <w:r>
        <w:rPr>
          <w:rFonts w:ascii="Consolas" w:hAnsi="Consolas"/>
          <w:color w:val="333333"/>
          <w:sz w:val="16"/>
        </w:rPr>
        <w:t>}</w:t>
      </w:r>
    </w:p>
    <w:p w14:paraId="034479D3">
      <w:pPr>
        <w:spacing w:before="40" w:after="80"/>
        <w:ind w:firstLine="420"/>
      </w:pPr>
      <w:r>
        <w:rPr>
          <w:rFonts w:ascii="宋体" w:hAnsi="宋体" w:eastAsia="宋体"/>
          <w:b w:val="0"/>
          <w:sz w:val="24"/>
        </w:rPr>
        <w:t>idle_ticks在每次xTaskNotifyWait超时返回pdFALSE（即无触控事件）时递增，在有触控事件到达时重置为零。由于超时值为50ms，200次超时对应约10秒的无操作时间。到达阈值后，PB8输出低电平关闭LCD背光。唤醒逻辑位于触控事件处理的开头——任何手势触发都会将screen_on标志置1并将PB8拉高。</w:t>
      </w:r>
    </w:p>
    <w:p w14:paraId="4C10A578">
      <w:pPr>
        <w:spacing w:before="40" w:after="80"/>
        <w:ind w:firstLine="420"/>
      </w:pPr>
      <w:r>
        <w:rPr>
          <w:rFonts w:ascii="宋体" w:hAnsi="宋体" w:eastAsia="宋体"/>
          <w:b w:val="0"/>
          <w:sz w:val="24"/>
        </w:rPr>
        <w:t>需要客观指出的是，当前低功耗方案仅涉及外设层面的背光控制，尚未启用FreeRTOS官方的Tickless Idle模式（通过configUSE_TICKLESS_IDLE宏启用）。在Tickless模式下，当所有任务均进入阻塞态时，内核会动态计算下一个唤醒事件的时间并让MCU进入STOP低功耗模式，从而进一步降低MCU核心功耗</w:t>
      </w:r>
      <w:r>
        <w:rPr>
          <w:rFonts w:hint="default" w:ascii="宋体" w:hAnsi="宋体" w:eastAsia="宋体"/>
          <w:b w:val="0"/>
          <w:sz w:val="24"/>
          <w:vertAlign w:val="superscript"/>
          <w:lang w:val="en-US"/>
        </w:rPr>
        <w:fldChar w:fldCharType="begin"/>
      </w:r>
      <w:r>
        <w:instrText xml:space="preserve"> REF _Ref10492 \r \h  \* MERGEFORMAT</w:instrText>
      </w:r>
      <w:r>
        <w:rPr>
          <w:rFonts w:hint="default" w:ascii="宋体" w:hAnsi="宋体" w:eastAsia="宋体"/>
          <w:b w:val="0"/>
          <w:sz w:val="24"/>
          <w:vertAlign w:val="superscript"/>
          <w:lang w:val="en-US"/>
        </w:rPr>
        <w:fldChar w:fldCharType="separate"/>
      </w:r>
      <w:r>
        <w:rPr>
          <w:rFonts w:hint="default" w:ascii="宋体" w:hAnsi="宋体" w:eastAsia="宋体"/>
          <w:b w:val="0"/>
          <w:sz w:val="24"/>
          <w:vertAlign w:val="superscript"/>
          <w:lang w:val="en-US"/>
        </w:rPr>
        <w:t>[7]</w:t>
      </w:r>
      <w:r>
        <w:rPr>
          <w:rFonts w:hint="default" w:ascii="宋体" w:hAnsi="宋体" w:eastAsia="宋体"/>
          <w:b w:val="0"/>
          <w:sz w:val="24"/>
          <w:vertAlign w:val="superscript"/>
          <w:lang w:val="en-US"/>
        </w:rPr>
        <w:fldChar w:fldCharType="end"/>
      </w:r>
      <w:r>
        <w:rPr>
          <w:rFonts w:ascii="宋体" w:hAnsi="宋体" w:eastAsia="宋体"/>
          <w:b w:val="0"/>
          <w:sz w:val="24"/>
        </w:rPr>
        <w:t>。此外，当前系统主频（16MHz）偏低已天然提供了相对较低的运行功耗，但尚未通过__WFI()或__WFE()指令实现CPU空闲时的真正睡眠。这些在第六章作为后续优化方向给出。</w:t>
      </w:r>
    </w:p>
    <w:p w14:paraId="22DC6759">
      <w:pPr>
        <w:pStyle w:val="3"/>
        <w:ind w:left="0" w:leftChars="0" w:firstLine="321" w:firstLineChars="100"/>
      </w:pPr>
      <w:bookmarkStart w:id="38" w:name="_Toc22541"/>
      <w:r>
        <w:rPr>
          <w:rFonts w:ascii="黑体" w:hAnsi="黑体" w:eastAsia="黑体"/>
          <w:color w:val="000000"/>
          <w:sz w:val="32"/>
        </w:rPr>
        <w:t>第5章 系统测试</w:t>
      </w:r>
      <w:bookmarkEnd w:id="38"/>
    </w:p>
    <w:p w14:paraId="2BD51C68">
      <w:pPr>
        <w:spacing w:before="40" w:after="80"/>
        <w:ind w:firstLine="420"/>
      </w:pPr>
      <w:r>
        <w:rPr>
          <w:rFonts w:ascii="宋体" w:hAnsi="宋体" w:eastAsia="宋体"/>
          <w:b w:val="0"/>
          <w:sz w:val="24"/>
        </w:rPr>
        <w:t>为全面验证系统功能完整性、实时性和可靠性，本章设计了覆盖全部核心功能的系统级黑盒测试用例，逐项记录测试内容、过程与结果。</w:t>
      </w:r>
    </w:p>
    <w:p w14:paraId="1B5FC63D">
      <w:pPr>
        <w:spacing w:before="40" w:after="80"/>
        <w:jc w:val="center"/>
      </w:pPr>
      <w:r>
        <w:rPr>
          <w:rFonts w:ascii="宋体" w:hAnsi="宋体" w:eastAsia="宋体"/>
          <w:color w:val="555555"/>
          <w:sz w:val="18"/>
        </w:rPr>
        <w:t>表5-1 系统功能测试记录表</w:t>
      </w:r>
    </w:p>
    <w:p w14:paraId="75854EB6">
      <w:pPr>
        <w:spacing w:before="40" w:after="80"/>
      </w:pPr>
      <w:r>
        <w:rPr>
          <w:rFonts w:ascii="宋体" w:hAnsi="宋体" w:eastAsia="宋体"/>
          <w:b w:val="0"/>
          <w:sz w:val="24"/>
        </w:rPr>
        <w:t>&gt;</w:t>
      </w:r>
    </w:p>
    <w:tbl>
      <w:tblPr>
        <w:tblStyle w:val="35"/>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5"/>
        <w:gridCol w:w="1175"/>
        <w:gridCol w:w="1172"/>
        <w:gridCol w:w="1173"/>
        <w:gridCol w:w="1476"/>
        <w:gridCol w:w="1172"/>
        <w:gridCol w:w="1173"/>
      </w:tblGrid>
      <w:tr w14:paraId="3FBB6C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186" w:type="dxa"/>
            <w:tcBorders>
              <w:bottom w:val="single" w:color="auto" w:sz="4" w:space="0"/>
            </w:tcBorders>
            <w:shd w:val="clear" w:color="auto" w:fill="auto"/>
          </w:tcPr>
          <w:p w14:paraId="61F60D22">
            <w:pPr>
              <w:jc w:val="center"/>
              <w:rPr>
                <w:color w:val="000000" w:themeColor="text1"/>
                <w14:textFill>
                  <w14:solidFill>
                    <w14:schemeClr w14:val="tx1"/>
                  </w14:solidFill>
                </w14:textFill>
              </w:rPr>
            </w:pPr>
            <w:r>
              <w:rPr>
                <w:rFonts w:ascii="宋体" w:hAnsi="宋体" w:eastAsia="宋体"/>
                <w:b/>
                <w:color w:val="000000" w:themeColor="text1"/>
                <w:sz w:val="18"/>
                <w14:textFill>
                  <w14:solidFill>
                    <w14:schemeClr w14:val="tx1"/>
                  </w14:solidFill>
                </w14:textFill>
              </w:rPr>
              <w:t>编号</w:t>
            </w:r>
          </w:p>
        </w:tc>
        <w:tc>
          <w:tcPr>
            <w:tcW w:w="1186" w:type="dxa"/>
            <w:tcBorders>
              <w:bottom w:val="single" w:color="auto" w:sz="4" w:space="0"/>
            </w:tcBorders>
            <w:shd w:val="clear" w:color="auto" w:fill="auto"/>
          </w:tcPr>
          <w:p w14:paraId="4BA4C1E1">
            <w:pPr>
              <w:ind w:left="0" w:leftChars="0" w:firstLine="0" w:firstLineChars="0"/>
              <w:jc w:val="both"/>
              <w:rPr>
                <w:color w:val="000000" w:themeColor="text1"/>
                <w14:textFill>
                  <w14:solidFill>
                    <w14:schemeClr w14:val="tx1"/>
                  </w14:solidFill>
                </w14:textFill>
              </w:rPr>
            </w:pPr>
            <w:r>
              <w:rPr>
                <w:rFonts w:ascii="宋体" w:hAnsi="宋体" w:eastAsia="宋体"/>
                <w:b/>
                <w:color w:val="000000" w:themeColor="text1"/>
                <w:sz w:val="18"/>
                <w14:textFill>
                  <w14:solidFill>
                    <w14:schemeClr w14:val="tx1"/>
                  </w14:solidFill>
                </w14:textFill>
              </w:rPr>
              <w:t>测试项</w:t>
            </w:r>
          </w:p>
        </w:tc>
        <w:tc>
          <w:tcPr>
            <w:tcW w:w="1186" w:type="dxa"/>
            <w:tcBorders>
              <w:bottom w:val="single" w:color="auto" w:sz="4" w:space="0"/>
            </w:tcBorders>
            <w:shd w:val="clear" w:color="auto" w:fill="auto"/>
          </w:tcPr>
          <w:p w14:paraId="2D4D8E13">
            <w:pPr>
              <w:ind w:left="0" w:leftChars="0" w:firstLine="0" w:firstLineChars="0"/>
              <w:jc w:val="both"/>
              <w:rPr>
                <w:color w:val="000000" w:themeColor="text1"/>
                <w14:textFill>
                  <w14:solidFill>
                    <w14:schemeClr w14:val="tx1"/>
                  </w14:solidFill>
                </w14:textFill>
              </w:rPr>
            </w:pPr>
            <w:r>
              <w:rPr>
                <w:rFonts w:ascii="宋体" w:hAnsi="宋体" w:eastAsia="宋体"/>
                <w:b/>
                <w:color w:val="000000" w:themeColor="text1"/>
                <w:sz w:val="18"/>
                <w14:textFill>
                  <w14:solidFill>
                    <w14:schemeClr w14:val="tx1"/>
                  </w14:solidFill>
                </w14:textFill>
              </w:rPr>
              <w:t>测试内容</w:t>
            </w:r>
          </w:p>
        </w:tc>
        <w:tc>
          <w:tcPr>
            <w:tcW w:w="1186" w:type="dxa"/>
            <w:tcBorders>
              <w:bottom w:val="single" w:color="auto" w:sz="4" w:space="0"/>
            </w:tcBorders>
            <w:shd w:val="clear" w:color="auto" w:fill="auto"/>
          </w:tcPr>
          <w:p w14:paraId="75A356E4">
            <w:pPr>
              <w:ind w:left="0" w:leftChars="0" w:firstLine="0" w:firstLineChars="0"/>
              <w:jc w:val="both"/>
              <w:rPr>
                <w:color w:val="000000" w:themeColor="text1"/>
                <w14:textFill>
                  <w14:solidFill>
                    <w14:schemeClr w14:val="tx1"/>
                  </w14:solidFill>
                </w14:textFill>
              </w:rPr>
            </w:pPr>
            <w:r>
              <w:rPr>
                <w:rFonts w:ascii="宋体" w:hAnsi="宋体" w:eastAsia="宋体"/>
                <w:b/>
                <w:color w:val="000000" w:themeColor="text1"/>
                <w:sz w:val="18"/>
                <w14:textFill>
                  <w14:solidFill>
                    <w14:schemeClr w14:val="tx1"/>
                  </w14:solidFill>
                </w14:textFill>
              </w:rPr>
              <w:t>测试步骤</w:t>
            </w:r>
          </w:p>
        </w:tc>
        <w:tc>
          <w:tcPr>
            <w:tcW w:w="1186" w:type="dxa"/>
            <w:tcBorders>
              <w:bottom w:val="single" w:color="auto" w:sz="4" w:space="0"/>
            </w:tcBorders>
            <w:shd w:val="clear" w:color="auto" w:fill="auto"/>
          </w:tcPr>
          <w:p w14:paraId="7B048499">
            <w:pPr>
              <w:jc w:val="center"/>
              <w:rPr>
                <w:color w:val="000000" w:themeColor="text1"/>
                <w14:textFill>
                  <w14:solidFill>
                    <w14:schemeClr w14:val="tx1"/>
                  </w14:solidFill>
                </w14:textFill>
              </w:rPr>
            </w:pPr>
            <w:r>
              <w:rPr>
                <w:rFonts w:ascii="宋体" w:hAnsi="宋体" w:eastAsia="宋体"/>
                <w:b/>
                <w:color w:val="000000" w:themeColor="text1"/>
                <w:sz w:val="18"/>
                <w14:textFill>
                  <w14:solidFill>
                    <w14:schemeClr w14:val="tx1"/>
                  </w14:solidFill>
                </w14:textFill>
              </w:rPr>
              <w:t>预期结果</w:t>
            </w:r>
          </w:p>
        </w:tc>
        <w:tc>
          <w:tcPr>
            <w:tcW w:w="1186" w:type="dxa"/>
            <w:tcBorders>
              <w:bottom w:val="single" w:color="auto" w:sz="4" w:space="0"/>
            </w:tcBorders>
            <w:shd w:val="clear" w:color="auto" w:fill="auto"/>
          </w:tcPr>
          <w:p w14:paraId="23366856">
            <w:pPr>
              <w:ind w:left="0" w:leftChars="0" w:firstLine="0" w:firstLineChars="0"/>
              <w:jc w:val="both"/>
              <w:rPr>
                <w:color w:val="000000" w:themeColor="text1"/>
                <w14:textFill>
                  <w14:solidFill>
                    <w14:schemeClr w14:val="tx1"/>
                  </w14:solidFill>
                </w14:textFill>
              </w:rPr>
            </w:pPr>
            <w:r>
              <w:rPr>
                <w:rFonts w:ascii="宋体" w:hAnsi="宋体" w:eastAsia="宋体"/>
                <w:b/>
                <w:color w:val="000000" w:themeColor="text1"/>
                <w:sz w:val="18"/>
                <w14:textFill>
                  <w14:solidFill>
                    <w14:schemeClr w14:val="tx1"/>
                  </w14:solidFill>
                </w14:textFill>
              </w:rPr>
              <w:t>实际结果</w:t>
            </w:r>
          </w:p>
        </w:tc>
        <w:tc>
          <w:tcPr>
            <w:tcW w:w="1186" w:type="dxa"/>
            <w:tcBorders>
              <w:bottom w:val="single" w:color="auto" w:sz="4" w:space="0"/>
            </w:tcBorders>
            <w:shd w:val="clear" w:color="auto" w:fill="auto"/>
          </w:tcPr>
          <w:p w14:paraId="09D1B1AE">
            <w:pPr>
              <w:jc w:val="center"/>
              <w:rPr>
                <w:color w:val="000000" w:themeColor="text1"/>
                <w14:textFill>
                  <w14:solidFill>
                    <w14:schemeClr w14:val="tx1"/>
                  </w14:solidFill>
                </w14:textFill>
              </w:rPr>
            </w:pPr>
            <w:r>
              <w:rPr>
                <w:rFonts w:ascii="宋体" w:hAnsi="宋体" w:eastAsia="宋体"/>
                <w:b/>
                <w:color w:val="000000" w:themeColor="text1"/>
                <w:sz w:val="18"/>
                <w14:textFill>
                  <w14:solidFill>
                    <w14:schemeClr w14:val="tx1"/>
                  </w14:solidFill>
                </w14:textFill>
              </w:rPr>
              <w:t>结论</w:t>
            </w:r>
          </w:p>
        </w:tc>
      </w:tr>
      <w:tr w14:paraId="5D3673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6" w:type="dxa"/>
            <w:tcBorders>
              <w:top w:val="single" w:color="auto" w:sz="4" w:space="0"/>
            </w:tcBorders>
            <w:shd w:val="clear" w:color="auto" w:fill="auto"/>
          </w:tcPr>
          <w:p w14:paraId="5DC94D99">
            <w:pPr>
              <w:jc w:val="center"/>
            </w:pPr>
            <w:r>
              <w:rPr>
                <w:rFonts w:ascii="宋体" w:hAnsi="宋体" w:eastAsia="宋体"/>
                <w:sz w:val="18"/>
              </w:rPr>
              <w:t>T01</w:t>
            </w:r>
          </w:p>
        </w:tc>
        <w:tc>
          <w:tcPr>
            <w:tcW w:w="1186" w:type="dxa"/>
            <w:tcBorders>
              <w:top w:val="single" w:color="auto" w:sz="4" w:space="0"/>
            </w:tcBorders>
            <w:shd w:val="clear" w:color="auto" w:fill="auto"/>
          </w:tcPr>
          <w:p w14:paraId="391B6612">
            <w:pPr>
              <w:jc w:val="center"/>
            </w:pPr>
            <w:r>
              <w:rPr>
                <w:rFonts w:ascii="宋体" w:hAnsi="宋体" w:eastAsia="宋体"/>
                <w:sz w:val="18"/>
              </w:rPr>
              <w:t>主表盘时间显示</w:t>
            </w:r>
          </w:p>
        </w:tc>
        <w:tc>
          <w:tcPr>
            <w:tcW w:w="1186" w:type="dxa"/>
            <w:tcBorders>
              <w:top w:val="single" w:color="auto" w:sz="4" w:space="0"/>
            </w:tcBorders>
            <w:shd w:val="clear" w:color="auto" w:fill="auto"/>
          </w:tcPr>
          <w:p w14:paraId="06D75AE8">
            <w:pPr>
              <w:jc w:val="center"/>
            </w:pPr>
            <w:r>
              <w:rPr>
                <w:rFonts w:ascii="宋体" w:hAnsi="宋体" w:eastAsia="宋体"/>
                <w:sz w:val="18"/>
              </w:rPr>
              <w:t>验证RTC时间正确显示在LCD上</w:t>
            </w:r>
          </w:p>
        </w:tc>
        <w:tc>
          <w:tcPr>
            <w:tcW w:w="1186" w:type="dxa"/>
            <w:tcBorders>
              <w:top w:val="single" w:color="auto" w:sz="4" w:space="0"/>
            </w:tcBorders>
            <w:shd w:val="clear" w:color="auto" w:fill="auto"/>
          </w:tcPr>
          <w:p w14:paraId="1B020720">
            <w:pPr>
              <w:jc w:val="center"/>
            </w:pPr>
            <w:r>
              <w:rPr>
                <w:rFonts w:ascii="宋体" w:hAnsi="宋体" w:eastAsia="宋体"/>
                <w:sz w:val="18"/>
              </w:rPr>
              <w:t>1. 上电启动 2. 等待系统初始化 3. 观察主表盘时钟与日期标签</w:t>
            </w:r>
          </w:p>
        </w:tc>
        <w:tc>
          <w:tcPr>
            <w:tcW w:w="1186" w:type="dxa"/>
            <w:tcBorders>
              <w:top w:val="single" w:color="auto" w:sz="4" w:space="0"/>
            </w:tcBorders>
            <w:shd w:val="clear" w:color="auto" w:fill="auto"/>
          </w:tcPr>
          <w:p w14:paraId="5F5DDD73">
            <w:pPr>
              <w:jc w:val="center"/>
            </w:pPr>
            <w:r>
              <w:rPr>
                <w:rFonts w:ascii="宋体" w:hAnsi="宋体" w:eastAsia="宋体"/>
                <w:sz w:val="18"/>
              </w:rPr>
              <w:t>显示当前时钟(时:分:秒)和日期(YYYY/MM/DD)，秒数连续递增</w:t>
            </w:r>
          </w:p>
        </w:tc>
        <w:tc>
          <w:tcPr>
            <w:tcW w:w="1186" w:type="dxa"/>
            <w:tcBorders>
              <w:top w:val="single" w:color="auto" w:sz="4" w:space="0"/>
            </w:tcBorders>
            <w:shd w:val="clear" w:color="auto" w:fill="auto"/>
          </w:tcPr>
          <w:p w14:paraId="0C41EC30">
            <w:pPr>
              <w:jc w:val="center"/>
            </w:pPr>
            <w:r>
              <w:rPr>
                <w:rFonts w:ascii="宋体" w:hAnsi="宋体" w:eastAsia="宋体"/>
                <w:sz w:val="18"/>
              </w:rPr>
              <w:t>时钟和日期均正确显示，秒数每秒递增无跳变</w:t>
            </w:r>
          </w:p>
        </w:tc>
        <w:tc>
          <w:tcPr>
            <w:tcW w:w="1186" w:type="dxa"/>
            <w:tcBorders>
              <w:top w:val="single" w:color="auto" w:sz="4" w:space="0"/>
            </w:tcBorders>
            <w:shd w:val="clear" w:color="auto" w:fill="auto"/>
          </w:tcPr>
          <w:p w14:paraId="2C2695F5">
            <w:pPr>
              <w:jc w:val="center"/>
            </w:pPr>
            <w:r>
              <w:rPr>
                <w:rFonts w:ascii="宋体" w:hAnsi="宋体" w:eastAsia="宋体"/>
                <w:sz w:val="18"/>
              </w:rPr>
              <w:t>通过</w:t>
            </w:r>
          </w:p>
        </w:tc>
      </w:tr>
      <w:tr w14:paraId="1AF307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6" w:type="dxa"/>
            <w:shd w:val="clear" w:color="auto" w:fill="auto"/>
          </w:tcPr>
          <w:p w14:paraId="09034B3A">
            <w:pPr>
              <w:jc w:val="center"/>
            </w:pPr>
            <w:r>
              <w:rPr>
                <w:rFonts w:ascii="宋体" w:hAnsi="宋体" w:eastAsia="宋体"/>
                <w:sz w:val="18"/>
              </w:rPr>
              <w:t>T02</w:t>
            </w:r>
          </w:p>
        </w:tc>
        <w:tc>
          <w:tcPr>
            <w:tcW w:w="1186" w:type="dxa"/>
            <w:shd w:val="clear" w:color="auto" w:fill="auto"/>
          </w:tcPr>
          <w:p w14:paraId="4539D637">
            <w:pPr>
              <w:jc w:val="center"/>
            </w:pPr>
            <w:r>
              <w:rPr>
                <w:rFonts w:ascii="宋体" w:hAnsi="宋体" w:eastAsia="宋体"/>
                <w:sz w:val="18"/>
              </w:rPr>
              <w:t>GUI刷新频率</w:t>
            </w:r>
          </w:p>
        </w:tc>
        <w:tc>
          <w:tcPr>
            <w:tcW w:w="1186" w:type="dxa"/>
            <w:shd w:val="clear" w:color="auto" w:fill="auto"/>
          </w:tcPr>
          <w:p w14:paraId="5358538E">
            <w:pPr>
              <w:jc w:val="center"/>
            </w:pPr>
            <w:r>
              <w:rPr>
                <w:rFonts w:ascii="宋体" w:hAnsi="宋体" w:eastAsia="宋体"/>
                <w:sz w:val="18"/>
              </w:rPr>
              <w:t>验证GUI刷新无明显卡顿</w:t>
            </w:r>
          </w:p>
        </w:tc>
        <w:tc>
          <w:tcPr>
            <w:tcW w:w="1186" w:type="dxa"/>
            <w:shd w:val="clear" w:color="auto" w:fill="auto"/>
          </w:tcPr>
          <w:p w14:paraId="63D72121">
            <w:pPr>
              <w:jc w:val="center"/>
            </w:pPr>
            <w:r>
              <w:rPr>
                <w:rFonts w:ascii="宋体" w:hAnsi="宋体" w:eastAsia="宋体"/>
                <w:sz w:val="18"/>
              </w:rPr>
              <w:t>1. 观察主表盘秒数变化的流畅度 2. 通过示波器监测SPI_SCK持续有数据传输</w:t>
            </w:r>
          </w:p>
        </w:tc>
        <w:tc>
          <w:tcPr>
            <w:tcW w:w="1186" w:type="dxa"/>
            <w:shd w:val="clear" w:color="auto" w:fill="auto"/>
          </w:tcPr>
          <w:p w14:paraId="5ED7B366">
            <w:pPr>
              <w:jc w:val="center"/>
            </w:pPr>
            <w:r>
              <w:rPr>
                <w:rFonts w:ascii="宋体" w:hAnsi="宋体" w:eastAsia="宋体"/>
                <w:sz w:val="18"/>
              </w:rPr>
              <w:t>秒数变化无卡顿感观，每秒LVGL至少渲染10帧</w:t>
            </w:r>
          </w:p>
        </w:tc>
        <w:tc>
          <w:tcPr>
            <w:tcW w:w="1186" w:type="dxa"/>
            <w:shd w:val="clear" w:color="auto" w:fill="auto"/>
          </w:tcPr>
          <w:p w14:paraId="705AC8E0">
            <w:pPr>
              <w:jc w:val="center"/>
            </w:pPr>
            <w:r>
              <w:rPr>
                <w:rFonts w:ascii="宋体" w:hAnsi="宋体" w:eastAsia="宋体"/>
                <w:sz w:val="18"/>
              </w:rPr>
              <w:t>肉眼感知秒数变化平滑，SPI总线每隔约10ms有批量像素传输</w:t>
            </w:r>
          </w:p>
        </w:tc>
        <w:tc>
          <w:tcPr>
            <w:tcW w:w="1186" w:type="dxa"/>
            <w:shd w:val="clear" w:color="auto" w:fill="auto"/>
          </w:tcPr>
          <w:p w14:paraId="56685AEB">
            <w:pPr>
              <w:jc w:val="center"/>
            </w:pPr>
            <w:r>
              <w:rPr>
                <w:rFonts w:ascii="宋体" w:hAnsi="宋体" w:eastAsia="宋体"/>
                <w:sz w:val="18"/>
              </w:rPr>
              <w:t>通过</w:t>
            </w:r>
          </w:p>
        </w:tc>
      </w:tr>
      <w:tr w14:paraId="3A784B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6" w:type="dxa"/>
            <w:shd w:val="clear" w:color="auto" w:fill="auto"/>
          </w:tcPr>
          <w:p w14:paraId="5DCF626C">
            <w:pPr>
              <w:jc w:val="center"/>
            </w:pPr>
            <w:r>
              <w:rPr>
                <w:rFonts w:ascii="宋体" w:hAnsi="宋体" w:eastAsia="宋体"/>
                <w:sz w:val="18"/>
              </w:rPr>
              <w:t>T03</w:t>
            </w:r>
          </w:p>
        </w:tc>
        <w:tc>
          <w:tcPr>
            <w:tcW w:w="1186" w:type="dxa"/>
            <w:shd w:val="clear" w:color="auto" w:fill="auto"/>
          </w:tcPr>
          <w:p w14:paraId="4E3296AC">
            <w:pPr>
              <w:jc w:val="center"/>
            </w:pPr>
            <w:r>
              <w:rPr>
                <w:rFonts w:ascii="宋体" w:hAnsi="宋体" w:eastAsia="宋体"/>
                <w:sz w:val="18"/>
              </w:rPr>
              <w:t>左滑切换至设置页</w:t>
            </w:r>
          </w:p>
        </w:tc>
        <w:tc>
          <w:tcPr>
            <w:tcW w:w="1186" w:type="dxa"/>
            <w:shd w:val="clear" w:color="auto" w:fill="auto"/>
          </w:tcPr>
          <w:p w14:paraId="28570D82">
            <w:pPr>
              <w:jc w:val="center"/>
            </w:pPr>
            <w:r>
              <w:rPr>
                <w:rFonts w:ascii="宋体" w:hAnsi="宋体" w:eastAsia="宋体"/>
                <w:sz w:val="18"/>
              </w:rPr>
              <w:t>验证触控左滑手势识别与页面切换</w:t>
            </w:r>
          </w:p>
        </w:tc>
        <w:tc>
          <w:tcPr>
            <w:tcW w:w="1186" w:type="dxa"/>
            <w:shd w:val="clear" w:color="auto" w:fill="auto"/>
          </w:tcPr>
          <w:p w14:paraId="4579CF9E">
            <w:pPr>
              <w:jc w:val="center"/>
            </w:pPr>
            <w:r>
              <w:rPr>
                <w:rFonts w:ascii="宋体" w:hAnsi="宋体" w:eastAsia="宋体"/>
                <w:sz w:val="18"/>
              </w:rPr>
              <w:t>1. 在主表盘页面向左滑动 2. 观察屏幕变化</w:t>
            </w:r>
          </w:p>
        </w:tc>
        <w:tc>
          <w:tcPr>
            <w:tcW w:w="1186" w:type="dxa"/>
            <w:shd w:val="clear" w:color="auto" w:fill="auto"/>
          </w:tcPr>
          <w:p w14:paraId="4BCD3CFF">
            <w:pPr>
              <w:jc w:val="center"/>
            </w:pPr>
            <w:r>
              <w:rPr>
                <w:rFonts w:ascii="宋体" w:hAnsi="宋体" w:eastAsia="宋体"/>
                <w:sz w:val="18"/>
              </w:rPr>
              <w:t>屏幕切换至设置页面，滚轮值自动同步为当前RTC时间和闹钟设置</w:t>
            </w:r>
          </w:p>
        </w:tc>
        <w:tc>
          <w:tcPr>
            <w:tcW w:w="1186" w:type="dxa"/>
            <w:shd w:val="clear" w:color="auto" w:fill="auto"/>
          </w:tcPr>
          <w:p w14:paraId="3EAE2C8B">
            <w:pPr>
              <w:jc w:val="center"/>
            </w:pPr>
            <w:r>
              <w:rPr>
                <w:rFonts w:ascii="宋体" w:hAnsi="宋体" w:eastAsia="宋体"/>
                <w:sz w:val="18"/>
              </w:rPr>
              <w:t>设置页面显示，时/分滚轮选中值与实际当前时间一致</w:t>
            </w:r>
          </w:p>
        </w:tc>
        <w:tc>
          <w:tcPr>
            <w:tcW w:w="1186" w:type="dxa"/>
            <w:shd w:val="clear" w:color="auto" w:fill="auto"/>
          </w:tcPr>
          <w:p w14:paraId="4F2B5F03">
            <w:pPr>
              <w:jc w:val="center"/>
            </w:pPr>
            <w:r>
              <w:rPr>
                <w:rFonts w:ascii="宋体" w:hAnsi="宋体" w:eastAsia="宋体"/>
                <w:sz w:val="18"/>
              </w:rPr>
              <w:t>通过</w:t>
            </w:r>
          </w:p>
        </w:tc>
      </w:tr>
      <w:tr w14:paraId="42DDC7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6" w:type="dxa"/>
            <w:shd w:val="clear" w:color="auto" w:fill="auto"/>
          </w:tcPr>
          <w:p w14:paraId="0966583E">
            <w:pPr>
              <w:jc w:val="center"/>
            </w:pPr>
            <w:r>
              <w:rPr>
                <w:rFonts w:ascii="宋体" w:hAnsi="宋体" w:eastAsia="宋体"/>
                <w:sz w:val="18"/>
              </w:rPr>
              <w:t>T04</w:t>
            </w:r>
          </w:p>
        </w:tc>
        <w:tc>
          <w:tcPr>
            <w:tcW w:w="1186" w:type="dxa"/>
            <w:shd w:val="clear" w:color="auto" w:fill="auto"/>
          </w:tcPr>
          <w:p w14:paraId="219A0BCC">
            <w:pPr>
              <w:jc w:val="center"/>
            </w:pPr>
            <w:r>
              <w:rPr>
                <w:rFonts w:ascii="宋体" w:hAnsi="宋体" w:eastAsia="宋体"/>
                <w:sz w:val="18"/>
              </w:rPr>
              <w:t>右滑返回主表盘</w:t>
            </w:r>
          </w:p>
        </w:tc>
        <w:tc>
          <w:tcPr>
            <w:tcW w:w="1186" w:type="dxa"/>
            <w:shd w:val="clear" w:color="auto" w:fill="auto"/>
          </w:tcPr>
          <w:p w14:paraId="7415CC11">
            <w:pPr>
              <w:jc w:val="center"/>
            </w:pPr>
            <w:r>
              <w:rPr>
                <w:rFonts w:ascii="宋体" w:hAnsi="宋体" w:eastAsia="宋体"/>
                <w:sz w:val="18"/>
              </w:rPr>
              <w:t>验证从设置页返回功能</w:t>
            </w:r>
          </w:p>
        </w:tc>
        <w:tc>
          <w:tcPr>
            <w:tcW w:w="1186" w:type="dxa"/>
            <w:shd w:val="clear" w:color="auto" w:fill="auto"/>
          </w:tcPr>
          <w:p w14:paraId="64A6442A">
            <w:pPr>
              <w:jc w:val="center"/>
            </w:pPr>
            <w:r>
              <w:rPr>
                <w:rFonts w:ascii="宋体" w:hAnsi="宋体" w:eastAsia="宋体"/>
                <w:sz w:val="18"/>
              </w:rPr>
              <w:t>1. 在设置页面向右滑动 2. 观察屏幕变化</w:t>
            </w:r>
          </w:p>
        </w:tc>
        <w:tc>
          <w:tcPr>
            <w:tcW w:w="1186" w:type="dxa"/>
            <w:shd w:val="clear" w:color="auto" w:fill="auto"/>
          </w:tcPr>
          <w:p w14:paraId="7AB8B40C">
            <w:pPr>
              <w:jc w:val="center"/>
            </w:pPr>
            <w:r>
              <w:rPr>
                <w:rFonts w:ascii="宋体" w:hAnsi="宋体" w:eastAsia="宋体"/>
                <w:sz w:val="18"/>
              </w:rPr>
              <w:t>屏幕返回主表盘</w:t>
            </w:r>
          </w:p>
        </w:tc>
        <w:tc>
          <w:tcPr>
            <w:tcW w:w="1186" w:type="dxa"/>
            <w:shd w:val="clear" w:color="auto" w:fill="auto"/>
          </w:tcPr>
          <w:p w14:paraId="44772A5D">
            <w:pPr>
              <w:jc w:val="center"/>
            </w:pPr>
            <w:r>
              <w:rPr>
                <w:rFonts w:ascii="宋体" w:hAnsi="宋体" w:eastAsia="宋体"/>
                <w:sz w:val="18"/>
              </w:rPr>
              <w:t>主表盘正常显示，之前未点击确认的修改不生效</w:t>
            </w:r>
          </w:p>
        </w:tc>
        <w:tc>
          <w:tcPr>
            <w:tcW w:w="1186" w:type="dxa"/>
            <w:shd w:val="clear" w:color="auto" w:fill="auto"/>
          </w:tcPr>
          <w:p w14:paraId="32997B54">
            <w:pPr>
              <w:jc w:val="center"/>
            </w:pPr>
            <w:r>
              <w:rPr>
                <w:rFonts w:ascii="宋体" w:hAnsi="宋体" w:eastAsia="宋体"/>
                <w:sz w:val="18"/>
              </w:rPr>
              <w:t>通过</w:t>
            </w:r>
          </w:p>
        </w:tc>
      </w:tr>
      <w:tr w14:paraId="7726D5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6" w:type="dxa"/>
            <w:shd w:val="clear" w:color="auto" w:fill="auto"/>
          </w:tcPr>
          <w:p w14:paraId="5EBBAECB">
            <w:pPr>
              <w:jc w:val="center"/>
            </w:pPr>
            <w:r>
              <w:rPr>
                <w:rFonts w:ascii="宋体" w:hAnsi="宋体" w:eastAsia="宋体"/>
                <w:sz w:val="18"/>
              </w:rPr>
              <w:t>T05</w:t>
            </w:r>
          </w:p>
        </w:tc>
        <w:tc>
          <w:tcPr>
            <w:tcW w:w="1186" w:type="dxa"/>
            <w:shd w:val="clear" w:color="auto" w:fill="auto"/>
          </w:tcPr>
          <w:p w14:paraId="0A1492FB">
            <w:pPr>
              <w:jc w:val="center"/>
            </w:pPr>
            <w:r>
              <w:rPr>
                <w:rFonts w:ascii="宋体" w:hAnsi="宋体" w:eastAsia="宋体"/>
                <w:sz w:val="18"/>
              </w:rPr>
              <w:t>时间校准功能</w:t>
            </w:r>
          </w:p>
        </w:tc>
        <w:tc>
          <w:tcPr>
            <w:tcW w:w="1186" w:type="dxa"/>
            <w:shd w:val="clear" w:color="auto" w:fill="auto"/>
          </w:tcPr>
          <w:p w14:paraId="490A67F2">
            <w:pPr>
              <w:jc w:val="center"/>
            </w:pPr>
            <w:r>
              <w:rPr>
                <w:rFonts w:ascii="宋体" w:hAnsi="宋体" w:eastAsia="宋体"/>
                <w:sz w:val="18"/>
              </w:rPr>
              <w:t>验证用户设置RTC时间并生效</w:t>
            </w:r>
          </w:p>
        </w:tc>
        <w:tc>
          <w:tcPr>
            <w:tcW w:w="1186" w:type="dxa"/>
            <w:shd w:val="clear" w:color="auto" w:fill="auto"/>
          </w:tcPr>
          <w:p w14:paraId="1A9EACFE">
            <w:pPr>
              <w:jc w:val="center"/>
            </w:pPr>
            <w:r>
              <w:rPr>
                <w:rFonts w:ascii="宋体" w:hAnsi="宋体" w:eastAsia="宋体"/>
                <w:sz w:val="18"/>
              </w:rPr>
              <w:t>1. 进入设置页 2. 滚轮调整时和分 3. 点击"Set RTC"按钮 4. 观察主表盘时间</w:t>
            </w:r>
          </w:p>
        </w:tc>
        <w:tc>
          <w:tcPr>
            <w:tcW w:w="1186" w:type="dxa"/>
            <w:shd w:val="clear" w:color="auto" w:fill="auto"/>
          </w:tcPr>
          <w:p w14:paraId="1FDBF2BA">
            <w:pPr>
              <w:jc w:val="center"/>
            </w:pPr>
            <w:r>
              <w:rPr>
                <w:rFonts w:ascii="宋体" w:hAnsi="宋体" w:eastAsia="宋体"/>
                <w:sz w:val="18"/>
              </w:rPr>
              <w:t>主表盘时间更新为设定值</w:t>
            </w:r>
          </w:p>
        </w:tc>
        <w:tc>
          <w:tcPr>
            <w:tcW w:w="1186" w:type="dxa"/>
            <w:shd w:val="clear" w:color="auto" w:fill="auto"/>
          </w:tcPr>
          <w:p w14:paraId="1813C46F">
            <w:pPr>
              <w:jc w:val="center"/>
            </w:pPr>
            <w:r>
              <w:rPr>
                <w:rFonts w:ascii="宋体" w:hAnsi="宋体" w:eastAsia="宋体"/>
                <w:sz w:val="18"/>
              </w:rPr>
              <w:t>时间精确更新为滚轮设置的时和分，秒归零</w:t>
            </w:r>
          </w:p>
        </w:tc>
        <w:tc>
          <w:tcPr>
            <w:tcW w:w="1186" w:type="dxa"/>
            <w:shd w:val="clear" w:color="auto" w:fill="auto"/>
          </w:tcPr>
          <w:p w14:paraId="1925BE4E">
            <w:pPr>
              <w:jc w:val="center"/>
            </w:pPr>
            <w:r>
              <w:rPr>
                <w:rFonts w:ascii="宋体" w:hAnsi="宋体" w:eastAsia="宋体"/>
                <w:sz w:val="18"/>
              </w:rPr>
              <w:t>通过</w:t>
            </w:r>
          </w:p>
        </w:tc>
      </w:tr>
      <w:tr w14:paraId="5FB5F2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6" w:type="dxa"/>
            <w:shd w:val="clear" w:color="auto" w:fill="auto"/>
          </w:tcPr>
          <w:p w14:paraId="6C96DA5E">
            <w:pPr>
              <w:jc w:val="center"/>
            </w:pPr>
            <w:r>
              <w:rPr>
                <w:rFonts w:ascii="宋体" w:hAnsi="宋体" w:eastAsia="宋体"/>
                <w:sz w:val="18"/>
              </w:rPr>
              <w:t>T06</w:t>
            </w:r>
          </w:p>
        </w:tc>
        <w:tc>
          <w:tcPr>
            <w:tcW w:w="1186" w:type="dxa"/>
            <w:shd w:val="clear" w:color="auto" w:fill="auto"/>
          </w:tcPr>
          <w:p w14:paraId="6DA04D8F">
            <w:pPr>
              <w:jc w:val="center"/>
            </w:pPr>
            <w:r>
              <w:rPr>
                <w:rFonts w:ascii="宋体" w:hAnsi="宋体" w:eastAsia="宋体"/>
                <w:sz w:val="18"/>
              </w:rPr>
              <w:t>闹钟开启与提醒</w:t>
            </w:r>
          </w:p>
        </w:tc>
        <w:tc>
          <w:tcPr>
            <w:tcW w:w="1186" w:type="dxa"/>
            <w:shd w:val="clear" w:color="auto" w:fill="auto"/>
          </w:tcPr>
          <w:p w14:paraId="453A96BD">
            <w:pPr>
              <w:jc w:val="center"/>
            </w:pPr>
            <w:r>
              <w:rPr>
                <w:rFonts w:ascii="宋体" w:hAnsi="宋体" w:eastAsia="宋体"/>
                <w:sz w:val="18"/>
              </w:rPr>
              <w:t>验证闹钟使能后在正确时间触发音频</w:t>
            </w:r>
          </w:p>
        </w:tc>
        <w:tc>
          <w:tcPr>
            <w:tcW w:w="1186" w:type="dxa"/>
            <w:shd w:val="clear" w:color="auto" w:fill="auto"/>
          </w:tcPr>
          <w:p w14:paraId="4EE0513A">
            <w:pPr>
              <w:jc w:val="center"/>
            </w:pPr>
            <w:r>
              <w:rPr>
                <w:rFonts w:ascii="宋体" w:hAnsi="宋体" w:eastAsia="宋体"/>
                <w:sz w:val="18"/>
              </w:rPr>
              <w:t>1. 设置闹钟为当前时间+2分钟 2. 开启闹钟(ON) 3. 等待时间到达</w:t>
            </w:r>
          </w:p>
        </w:tc>
        <w:tc>
          <w:tcPr>
            <w:tcW w:w="1186" w:type="dxa"/>
            <w:shd w:val="clear" w:color="auto" w:fill="auto"/>
          </w:tcPr>
          <w:p w14:paraId="0BC2C64D">
            <w:pPr>
              <w:jc w:val="center"/>
            </w:pPr>
            <w:r>
              <w:rPr>
                <w:rFonts w:ascii="宋体" w:hAnsi="宋体" w:eastAsia="宋体"/>
                <w:sz w:val="18"/>
              </w:rPr>
              <w:t>时间到达时I2S音频输出1kHz正弦波提示音，持续5秒后自动停止</w:t>
            </w:r>
          </w:p>
        </w:tc>
        <w:tc>
          <w:tcPr>
            <w:tcW w:w="1186" w:type="dxa"/>
            <w:shd w:val="clear" w:color="auto" w:fill="auto"/>
          </w:tcPr>
          <w:p w14:paraId="2FBA9261">
            <w:pPr>
              <w:jc w:val="center"/>
            </w:pPr>
            <w:r>
              <w:rPr>
                <w:rFonts w:ascii="宋体" w:hAnsi="宋体" w:eastAsia="宋体"/>
                <w:sz w:val="18"/>
              </w:rPr>
              <w:t>闹钟准时触发，提示音清晰可闻，5秒后自动停止</w:t>
            </w:r>
          </w:p>
        </w:tc>
        <w:tc>
          <w:tcPr>
            <w:tcW w:w="1186" w:type="dxa"/>
            <w:shd w:val="clear" w:color="auto" w:fill="auto"/>
          </w:tcPr>
          <w:p w14:paraId="26F27127">
            <w:pPr>
              <w:jc w:val="center"/>
            </w:pPr>
            <w:r>
              <w:rPr>
                <w:rFonts w:ascii="宋体" w:hAnsi="宋体" w:eastAsia="宋体"/>
                <w:sz w:val="18"/>
              </w:rPr>
              <w:t>通过</w:t>
            </w:r>
          </w:p>
        </w:tc>
      </w:tr>
      <w:tr w14:paraId="0BA4EA2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6" w:type="dxa"/>
            <w:shd w:val="clear" w:color="auto" w:fill="auto"/>
          </w:tcPr>
          <w:p w14:paraId="4915AAC1">
            <w:pPr>
              <w:jc w:val="center"/>
            </w:pPr>
            <w:r>
              <w:rPr>
                <w:rFonts w:ascii="宋体" w:hAnsi="宋体" w:eastAsia="宋体"/>
                <w:sz w:val="18"/>
              </w:rPr>
              <w:t>T07</w:t>
            </w:r>
          </w:p>
        </w:tc>
        <w:tc>
          <w:tcPr>
            <w:tcW w:w="1186" w:type="dxa"/>
            <w:shd w:val="clear" w:color="auto" w:fill="auto"/>
          </w:tcPr>
          <w:p w14:paraId="4D40DC36">
            <w:pPr>
              <w:jc w:val="center"/>
            </w:pPr>
            <w:r>
              <w:rPr>
                <w:rFonts w:ascii="宋体" w:hAnsi="宋体" w:eastAsia="宋体"/>
                <w:sz w:val="18"/>
              </w:rPr>
              <w:t>闹钟手动停止</w:t>
            </w:r>
          </w:p>
        </w:tc>
        <w:tc>
          <w:tcPr>
            <w:tcW w:w="1186" w:type="dxa"/>
            <w:shd w:val="clear" w:color="auto" w:fill="auto"/>
          </w:tcPr>
          <w:p w14:paraId="15C96C76">
            <w:pPr>
              <w:jc w:val="center"/>
            </w:pPr>
            <w:r>
              <w:rPr>
                <w:rFonts w:ascii="宋体" w:hAnsi="宋体" w:eastAsia="宋体"/>
                <w:sz w:val="18"/>
              </w:rPr>
              <w:t>验证任意触控操作可停止闹钟</w:t>
            </w:r>
          </w:p>
        </w:tc>
        <w:tc>
          <w:tcPr>
            <w:tcW w:w="1186" w:type="dxa"/>
            <w:shd w:val="clear" w:color="auto" w:fill="auto"/>
          </w:tcPr>
          <w:p w14:paraId="1AB7DEF4">
            <w:pPr>
              <w:jc w:val="center"/>
            </w:pPr>
            <w:r>
              <w:rPr>
                <w:rFonts w:ascii="宋体" w:hAnsi="宋体" w:eastAsia="宋体"/>
                <w:sz w:val="18"/>
              </w:rPr>
              <w:t>1. 闹钟播放过程中 2. 在屏幕上进行任意触控操作</w:t>
            </w:r>
          </w:p>
        </w:tc>
        <w:tc>
          <w:tcPr>
            <w:tcW w:w="1186" w:type="dxa"/>
            <w:shd w:val="clear" w:color="auto" w:fill="auto"/>
          </w:tcPr>
          <w:p w14:paraId="4E55A5EF">
            <w:pPr>
              <w:jc w:val="center"/>
            </w:pPr>
            <w:r>
              <w:rPr>
                <w:rFonts w:ascii="宋体" w:hAnsi="宋体" w:eastAsia="宋体"/>
                <w:sz w:val="18"/>
              </w:rPr>
              <w:t>闹钟提示音立即停止</w:t>
            </w:r>
          </w:p>
        </w:tc>
        <w:tc>
          <w:tcPr>
            <w:tcW w:w="1186" w:type="dxa"/>
            <w:shd w:val="clear" w:color="auto" w:fill="auto"/>
          </w:tcPr>
          <w:p w14:paraId="310A4D16">
            <w:pPr>
              <w:jc w:val="center"/>
            </w:pPr>
            <w:r>
              <w:rPr>
                <w:rFonts w:ascii="宋体" w:hAnsi="宋体" w:eastAsia="宋体"/>
                <w:sz w:val="18"/>
              </w:rPr>
              <w:t>触控瞬间提示音停止，屏幕显示不受影响</w:t>
            </w:r>
          </w:p>
        </w:tc>
        <w:tc>
          <w:tcPr>
            <w:tcW w:w="1186" w:type="dxa"/>
            <w:shd w:val="clear" w:color="auto" w:fill="auto"/>
          </w:tcPr>
          <w:p w14:paraId="788A3102">
            <w:pPr>
              <w:jc w:val="center"/>
            </w:pPr>
            <w:r>
              <w:rPr>
                <w:rFonts w:ascii="宋体" w:hAnsi="宋体" w:eastAsia="宋体"/>
                <w:sz w:val="18"/>
              </w:rPr>
              <w:t>通过</w:t>
            </w:r>
          </w:p>
        </w:tc>
      </w:tr>
      <w:tr w14:paraId="4AF577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6" w:type="dxa"/>
            <w:shd w:val="clear" w:color="auto" w:fill="auto"/>
          </w:tcPr>
          <w:p w14:paraId="04FB26CB">
            <w:pPr>
              <w:jc w:val="center"/>
            </w:pPr>
            <w:r>
              <w:rPr>
                <w:rFonts w:ascii="宋体" w:hAnsi="宋体" w:eastAsia="宋体"/>
                <w:sz w:val="18"/>
              </w:rPr>
              <w:t>T08</w:t>
            </w:r>
          </w:p>
        </w:tc>
        <w:tc>
          <w:tcPr>
            <w:tcW w:w="1186" w:type="dxa"/>
            <w:shd w:val="clear" w:color="auto" w:fill="auto"/>
          </w:tcPr>
          <w:p w14:paraId="29D3619B">
            <w:pPr>
              <w:jc w:val="center"/>
            </w:pPr>
            <w:r>
              <w:rPr>
                <w:rFonts w:ascii="宋体" w:hAnsi="宋体" w:eastAsia="宋体"/>
                <w:sz w:val="18"/>
              </w:rPr>
              <w:t>闹钟关闭</w:t>
            </w:r>
          </w:p>
        </w:tc>
        <w:tc>
          <w:tcPr>
            <w:tcW w:w="1186" w:type="dxa"/>
            <w:shd w:val="clear" w:color="auto" w:fill="auto"/>
          </w:tcPr>
          <w:p w14:paraId="1E2086B7">
            <w:pPr>
              <w:jc w:val="center"/>
            </w:pPr>
            <w:r>
              <w:rPr>
                <w:rFonts w:ascii="宋体" w:hAnsi="宋体" w:eastAsia="宋体"/>
                <w:sz w:val="18"/>
              </w:rPr>
              <w:t>验证闹钟OFF状态下不触发</w:t>
            </w:r>
          </w:p>
        </w:tc>
        <w:tc>
          <w:tcPr>
            <w:tcW w:w="1186" w:type="dxa"/>
            <w:shd w:val="clear" w:color="auto" w:fill="auto"/>
          </w:tcPr>
          <w:p w14:paraId="2E7A5EC7">
            <w:pPr>
              <w:jc w:val="center"/>
            </w:pPr>
            <w:r>
              <w:rPr>
                <w:rFonts w:ascii="宋体" w:hAnsi="宋体" w:eastAsia="宋体"/>
                <w:sz w:val="18"/>
              </w:rPr>
              <w:t>1. 将闹钟状态设置为OFF 2. 等待原闹钟时间到达</w:t>
            </w:r>
          </w:p>
        </w:tc>
        <w:tc>
          <w:tcPr>
            <w:tcW w:w="1186" w:type="dxa"/>
            <w:shd w:val="clear" w:color="auto" w:fill="auto"/>
          </w:tcPr>
          <w:p w14:paraId="4B3C29E2">
            <w:pPr>
              <w:jc w:val="center"/>
            </w:pPr>
            <w:r>
              <w:rPr>
                <w:rFonts w:ascii="宋体" w:hAnsi="宋体" w:eastAsia="宋体"/>
                <w:sz w:val="18"/>
              </w:rPr>
              <w:t>时间到达后无提示音输出</w:t>
            </w:r>
          </w:p>
        </w:tc>
        <w:tc>
          <w:tcPr>
            <w:tcW w:w="1186" w:type="dxa"/>
            <w:shd w:val="clear" w:color="auto" w:fill="auto"/>
          </w:tcPr>
          <w:p w14:paraId="72773BF5">
            <w:pPr>
              <w:jc w:val="center"/>
            </w:pPr>
            <w:r>
              <w:rPr>
                <w:rFonts w:ascii="宋体" w:hAnsi="宋体" w:eastAsia="宋体"/>
                <w:sz w:val="18"/>
              </w:rPr>
              <w:t>无声输出，主表盘正常走时</w:t>
            </w:r>
          </w:p>
        </w:tc>
        <w:tc>
          <w:tcPr>
            <w:tcW w:w="1186" w:type="dxa"/>
            <w:shd w:val="clear" w:color="auto" w:fill="auto"/>
          </w:tcPr>
          <w:p w14:paraId="12710FC8">
            <w:pPr>
              <w:jc w:val="center"/>
            </w:pPr>
            <w:r>
              <w:rPr>
                <w:rFonts w:ascii="宋体" w:hAnsi="宋体" w:eastAsia="宋体"/>
                <w:sz w:val="18"/>
              </w:rPr>
              <w:t>通过</w:t>
            </w:r>
          </w:p>
        </w:tc>
      </w:tr>
      <w:tr w14:paraId="5BDAF5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6" w:type="dxa"/>
            <w:shd w:val="clear" w:color="auto" w:fill="auto"/>
          </w:tcPr>
          <w:p w14:paraId="7B2FFB8F">
            <w:pPr>
              <w:jc w:val="center"/>
            </w:pPr>
            <w:r>
              <w:rPr>
                <w:rFonts w:ascii="宋体" w:hAnsi="宋体" w:eastAsia="宋体"/>
                <w:sz w:val="18"/>
              </w:rPr>
              <w:t>T09</w:t>
            </w:r>
          </w:p>
        </w:tc>
        <w:tc>
          <w:tcPr>
            <w:tcW w:w="1186" w:type="dxa"/>
            <w:shd w:val="clear" w:color="auto" w:fill="auto"/>
          </w:tcPr>
          <w:p w14:paraId="38FDB203">
            <w:pPr>
              <w:jc w:val="center"/>
            </w:pPr>
            <w:r>
              <w:rPr>
                <w:rFonts w:ascii="宋体" w:hAnsi="宋体" w:eastAsia="宋体"/>
                <w:sz w:val="18"/>
              </w:rPr>
              <w:t>自动息屏</w:t>
            </w:r>
          </w:p>
        </w:tc>
        <w:tc>
          <w:tcPr>
            <w:tcW w:w="1186" w:type="dxa"/>
            <w:shd w:val="clear" w:color="auto" w:fill="auto"/>
          </w:tcPr>
          <w:p w14:paraId="30C81DC5">
            <w:pPr>
              <w:jc w:val="center"/>
            </w:pPr>
            <w:r>
              <w:rPr>
                <w:rFonts w:ascii="宋体" w:hAnsi="宋体" w:eastAsia="宋体"/>
                <w:sz w:val="18"/>
              </w:rPr>
              <w:t>验证10秒无操作自动关闭背光</w:t>
            </w:r>
          </w:p>
        </w:tc>
        <w:tc>
          <w:tcPr>
            <w:tcW w:w="1186" w:type="dxa"/>
            <w:shd w:val="clear" w:color="auto" w:fill="auto"/>
          </w:tcPr>
          <w:p w14:paraId="6923A14C">
            <w:pPr>
              <w:jc w:val="center"/>
            </w:pPr>
            <w:r>
              <w:rPr>
                <w:rFonts w:ascii="宋体" w:hAnsi="宋体" w:eastAsia="宋体"/>
                <w:sz w:val="18"/>
              </w:rPr>
              <w:t>1. 系统处于主表盘正常显示状态 2. 停止一切触控操作 3. 计时观察</w:t>
            </w:r>
          </w:p>
        </w:tc>
        <w:tc>
          <w:tcPr>
            <w:tcW w:w="1186" w:type="dxa"/>
            <w:shd w:val="clear" w:color="auto" w:fill="auto"/>
          </w:tcPr>
          <w:p w14:paraId="74A5781D">
            <w:pPr>
              <w:jc w:val="center"/>
            </w:pPr>
            <w:r>
              <w:rPr>
                <w:rFonts w:ascii="宋体" w:hAnsi="宋体" w:eastAsia="宋体"/>
                <w:sz w:val="18"/>
              </w:rPr>
              <w:t>约10秒后LCD背光自动关闭</w:t>
            </w:r>
          </w:p>
        </w:tc>
        <w:tc>
          <w:tcPr>
            <w:tcW w:w="1186" w:type="dxa"/>
            <w:shd w:val="clear" w:color="auto" w:fill="auto"/>
          </w:tcPr>
          <w:p w14:paraId="3C8A1562">
            <w:pPr>
              <w:jc w:val="center"/>
            </w:pPr>
            <w:r>
              <w:rPr>
                <w:rFonts w:ascii="宋体" w:hAnsi="宋体" w:eastAsia="宋体"/>
                <w:sz w:val="18"/>
              </w:rPr>
              <w:t>计时约10秒后背光熄灭，屏幕不可见（但MCU继续运行）</w:t>
            </w:r>
          </w:p>
        </w:tc>
        <w:tc>
          <w:tcPr>
            <w:tcW w:w="1186" w:type="dxa"/>
            <w:shd w:val="clear" w:color="auto" w:fill="auto"/>
          </w:tcPr>
          <w:p w14:paraId="4AA9A259">
            <w:pPr>
              <w:jc w:val="center"/>
            </w:pPr>
            <w:r>
              <w:rPr>
                <w:rFonts w:ascii="宋体" w:hAnsi="宋体" w:eastAsia="宋体"/>
                <w:sz w:val="18"/>
              </w:rPr>
              <w:t>通过</w:t>
            </w:r>
          </w:p>
        </w:tc>
      </w:tr>
      <w:tr w14:paraId="54B637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6" w:type="dxa"/>
            <w:shd w:val="clear" w:color="auto" w:fill="auto"/>
          </w:tcPr>
          <w:p w14:paraId="3C74DE0E">
            <w:pPr>
              <w:jc w:val="center"/>
            </w:pPr>
            <w:r>
              <w:rPr>
                <w:rFonts w:ascii="宋体" w:hAnsi="宋体" w:eastAsia="宋体"/>
                <w:sz w:val="18"/>
              </w:rPr>
              <w:t>T10</w:t>
            </w:r>
          </w:p>
        </w:tc>
        <w:tc>
          <w:tcPr>
            <w:tcW w:w="1186" w:type="dxa"/>
            <w:shd w:val="clear" w:color="auto" w:fill="auto"/>
          </w:tcPr>
          <w:p w14:paraId="382D873A">
            <w:pPr>
              <w:jc w:val="center"/>
            </w:pPr>
            <w:r>
              <w:rPr>
                <w:rFonts w:ascii="宋体" w:hAnsi="宋体" w:eastAsia="宋体"/>
                <w:sz w:val="18"/>
              </w:rPr>
              <w:t>触控唤醒</w:t>
            </w:r>
          </w:p>
        </w:tc>
        <w:tc>
          <w:tcPr>
            <w:tcW w:w="1186" w:type="dxa"/>
            <w:shd w:val="clear" w:color="auto" w:fill="auto"/>
          </w:tcPr>
          <w:p w14:paraId="3B9E6AD8">
            <w:pPr>
              <w:jc w:val="center"/>
            </w:pPr>
            <w:r>
              <w:rPr>
                <w:rFonts w:ascii="宋体" w:hAnsi="宋体" w:eastAsia="宋体"/>
                <w:sz w:val="18"/>
              </w:rPr>
              <w:t>验证息屏状态下触控唤醒屏幕</w:t>
            </w:r>
          </w:p>
        </w:tc>
        <w:tc>
          <w:tcPr>
            <w:tcW w:w="1186" w:type="dxa"/>
            <w:shd w:val="clear" w:color="auto" w:fill="auto"/>
          </w:tcPr>
          <w:p w14:paraId="2C912D62">
            <w:pPr>
              <w:jc w:val="center"/>
            </w:pPr>
            <w:r>
              <w:rPr>
                <w:rFonts w:ascii="宋体" w:hAnsi="宋体" w:eastAsia="宋体"/>
                <w:sz w:val="18"/>
              </w:rPr>
              <w:t>1. 系统处于息屏状态 2. 在屏幕上进行触控操作 3. 观察背光恢复情况</w:t>
            </w:r>
          </w:p>
        </w:tc>
        <w:tc>
          <w:tcPr>
            <w:tcW w:w="1186" w:type="dxa"/>
            <w:shd w:val="clear" w:color="auto" w:fill="auto"/>
          </w:tcPr>
          <w:p w14:paraId="6A3BB7F1">
            <w:pPr>
              <w:jc w:val="center"/>
            </w:pPr>
            <w:r>
              <w:rPr>
                <w:rFonts w:ascii="宋体" w:hAnsi="宋体" w:eastAsia="宋体"/>
                <w:sz w:val="18"/>
              </w:rPr>
              <w:t>触摸瞬间背光恢复，屏幕正常显示，时间连续无中断</w:t>
            </w:r>
          </w:p>
        </w:tc>
        <w:tc>
          <w:tcPr>
            <w:tcW w:w="1186" w:type="dxa"/>
            <w:shd w:val="clear" w:color="auto" w:fill="auto"/>
          </w:tcPr>
          <w:p w14:paraId="0AE9137C">
            <w:pPr>
              <w:jc w:val="center"/>
            </w:pPr>
            <w:r>
              <w:rPr>
                <w:rFonts w:ascii="宋体" w:hAnsi="宋体" w:eastAsia="宋体"/>
                <w:sz w:val="18"/>
              </w:rPr>
              <w:t>触控后瞬间亮屏，时间显示正常且连续</w:t>
            </w:r>
          </w:p>
        </w:tc>
        <w:tc>
          <w:tcPr>
            <w:tcW w:w="1186" w:type="dxa"/>
            <w:shd w:val="clear" w:color="auto" w:fill="auto"/>
          </w:tcPr>
          <w:p w14:paraId="2E6DC0B3">
            <w:pPr>
              <w:jc w:val="center"/>
            </w:pPr>
            <w:r>
              <w:rPr>
                <w:rFonts w:ascii="宋体" w:hAnsi="宋体" w:eastAsia="宋体"/>
                <w:sz w:val="18"/>
              </w:rPr>
              <w:t>通过</w:t>
            </w:r>
          </w:p>
        </w:tc>
      </w:tr>
      <w:tr w14:paraId="5BF6A4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6" w:type="dxa"/>
            <w:shd w:val="clear" w:color="auto" w:fill="auto"/>
          </w:tcPr>
          <w:p w14:paraId="6F41FACD">
            <w:pPr>
              <w:jc w:val="center"/>
            </w:pPr>
            <w:r>
              <w:rPr>
                <w:rFonts w:ascii="宋体" w:hAnsi="宋体" w:eastAsia="宋体"/>
                <w:sz w:val="18"/>
              </w:rPr>
              <w:t>T11</w:t>
            </w:r>
          </w:p>
        </w:tc>
        <w:tc>
          <w:tcPr>
            <w:tcW w:w="1186" w:type="dxa"/>
            <w:shd w:val="clear" w:color="auto" w:fill="auto"/>
          </w:tcPr>
          <w:p w14:paraId="5A264D54">
            <w:pPr>
              <w:jc w:val="center"/>
            </w:pPr>
            <w:r>
              <w:rPr>
                <w:rFonts w:ascii="宋体" w:hAnsi="宋体" w:eastAsia="宋体"/>
                <w:sz w:val="18"/>
              </w:rPr>
              <w:t>消抖有效性</w:t>
            </w:r>
          </w:p>
        </w:tc>
        <w:tc>
          <w:tcPr>
            <w:tcW w:w="1186" w:type="dxa"/>
            <w:shd w:val="clear" w:color="auto" w:fill="auto"/>
          </w:tcPr>
          <w:p w14:paraId="1ADBBB9E">
            <w:pPr>
              <w:jc w:val="center"/>
            </w:pPr>
            <w:r>
              <w:rPr>
                <w:rFonts w:ascii="宋体" w:hAnsi="宋体" w:eastAsia="宋体"/>
                <w:sz w:val="18"/>
              </w:rPr>
              <w:t>验证触控消抖算法过滤误触发</w:t>
            </w:r>
          </w:p>
        </w:tc>
        <w:tc>
          <w:tcPr>
            <w:tcW w:w="1186" w:type="dxa"/>
            <w:shd w:val="clear" w:color="auto" w:fill="auto"/>
          </w:tcPr>
          <w:p w14:paraId="64EAC588">
            <w:pPr>
              <w:jc w:val="center"/>
            </w:pPr>
            <w:r>
              <w:rPr>
                <w:rFonts w:ascii="宋体" w:hAnsi="宋体" w:eastAsia="宋体"/>
                <w:sz w:val="18"/>
              </w:rPr>
              <w:t>1. 快速且不完整地轻触屏幕（模拟非意愿触碰） 2. 观察是否有页面切换或UI响应</w:t>
            </w:r>
          </w:p>
        </w:tc>
        <w:tc>
          <w:tcPr>
            <w:tcW w:w="1186" w:type="dxa"/>
            <w:shd w:val="clear" w:color="auto" w:fill="auto"/>
          </w:tcPr>
          <w:p w14:paraId="02757F6C">
            <w:pPr>
              <w:jc w:val="center"/>
            </w:pPr>
            <w:r>
              <w:rPr>
                <w:rFonts w:ascii="宋体" w:hAnsi="宋体" w:eastAsia="宋体"/>
                <w:sz w:val="18"/>
              </w:rPr>
              <w:t>短暂接触不触发手势识别，系统保持当前页面不变</w:t>
            </w:r>
          </w:p>
        </w:tc>
        <w:tc>
          <w:tcPr>
            <w:tcW w:w="1186" w:type="dxa"/>
            <w:shd w:val="clear" w:color="auto" w:fill="auto"/>
          </w:tcPr>
          <w:p w14:paraId="4FF5182A">
            <w:pPr>
              <w:jc w:val="center"/>
            </w:pPr>
            <w:r>
              <w:rPr>
                <w:rFonts w:ascii="宋体" w:hAnsi="宋体" w:eastAsia="宋体"/>
                <w:sz w:val="18"/>
              </w:rPr>
              <w:t>轻触不导致误切换，仅完整滑动或明确单击才触发响应</w:t>
            </w:r>
          </w:p>
        </w:tc>
        <w:tc>
          <w:tcPr>
            <w:tcW w:w="1186" w:type="dxa"/>
            <w:shd w:val="clear" w:color="auto" w:fill="auto"/>
          </w:tcPr>
          <w:p w14:paraId="1783B262">
            <w:pPr>
              <w:jc w:val="center"/>
            </w:pPr>
            <w:r>
              <w:rPr>
                <w:rFonts w:ascii="宋体" w:hAnsi="宋体" w:eastAsia="宋体"/>
                <w:sz w:val="18"/>
              </w:rPr>
              <w:t>通过</w:t>
            </w:r>
          </w:p>
        </w:tc>
      </w:tr>
      <w:tr w14:paraId="60B9859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6" w:type="dxa"/>
            <w:shd w:val="clear" w:color="auto" w:fill="auto"/>
          </w:tcPr>
          <w:p w14:paraId="32158F1F">
            <w:pPr>
              <w:jc w:val="center"/>
            </w:pPr>
            <w:r>
              <w:rPr>
                <w:rFonts w:ascii="宋体" w:hAnsi="宋体" w:eastAsia="宋体"/>
                <w:sz w:val="18"/>
              </w:rPr>
              <w:t>T12</w:t>
            </w:r>
          </w:p>
        </w:tc>
        <w:tc>
          <w:tcPr>
            <w:tcW w:w="1186" w:type="dxa"/>
            <w:shd w:val="clear" w:color="auto" w:fill="auto"/>
          </w:tcPr>
          <w:p w14:paraId="3CF20E9A">
            <w:pPr>
              <w:jc w:val="center"/>
            </w:pPr>
            <w:r>
              <w:rPr>
                <w:rFonts w:ascii="宋体" w:hAnsi="宋体" w:eastAsia="宋体"/>
                <w:sz w:val="18"/>
              </w:rPr>
              <w:t>长时间运行稳定性</w:t>
            </w:r>
          </w:p>
        </w:tc>
        <w:tc>
          <w:tcPr>
            <w:tcW w:w="1186" w:type="dxa"/>
            <w:shd w:val="clear" w:color="auto" w:fill="auto"/>
          </w:tcPr>
          <w:p w14:paraId="0913336E">
            <w:pPr>
              <w:jc w:val="center"/>
            </w:pPr>
            <w:r>
              <w:rPr>
                <w:rFonts w:ascii="宋体" w:hAnsi="宋体" w:eastAsia="宋体"/>
                <w:sz w:val="18"/>
              </w:rPr>
              <w:t>验证系统连续工作的可靠性</w:t>
            </w:r>
          </w:p>
        </w:tc>
        <w:tc>
          <w:tcPr>
            <w:tcW w:w="1186" w:type="dxa"/>
            <w:shd w:val="clear" w:color="auto" w:fill="auto"/>
          </w:tcPr>
          <w:p w14:paraId="0914BBFB">
            <w:pPr>
              <w:jc w:val="center"/>
            </w:pPr>
            <w:r>
              <w:rPr>
                <w:rFonts w:ascii="宋体" w:hAnsi="宋体" w:eastAsia="宋体"/>
                <w:sz w:val="18"/>
              </w:rPr>
              <w:t>1. 系统上电后持续运行不低于4小时 2. 监控USART2日志输出tick值是否连续递增 3. 检查RTC走时是否正常</w:t>
            </w:r>
          </w:p>
        </w:tc>
        <w:tc>
          <w:tcPr>
            <w:tcW w:w="1186" w:type="dxa"/>
            <w:shd w:val="clear" w:color="auto" w:fill="auto"/>
          </w:tcPr>
          <w:p w14:paraId="440031D7">
            <w:pPr>
              <w:jc w:val="center"/>
            </w:pPr>
            <w:r>
              <w:rPr>
                <w:rFonts w:ascii="宋体" w:hAnsi="宋体" w:eastAsia="宋体"/>
                <w:sz w:val="18"/>
              </w:rPr>
              <w:t>系统不崩溃、不卡死，tick值连续递增、无整数溢出异常</w:t>
            </w:r>
          </w:p>
        </w:tc>
        <w:tc>
          <w:tcPr>
            <w:tcW w:w="1186" w:type="dxa"/>
            <w:shd w:val="clear" w:color="auto" w:fill="auto"/>
          </w:tcPr>
          <w:p w14:paraId="21212A63">
            <w:pPr>
              <w:jc w:val="center"/>
            </w:pPr>
            <w:r>
              <w:rPr>
                <w:rFonts w:ascii="宋体" w:hAnsi="宋体" w:eastAsia="宋体"/>
                <w:sz w:val="18"/>
              </w:rPr>
              <w:t>持续运行8小时无异常，tick计数正常，RTC走时准确</w:t>
            </w:r>
          </w:p>
        </w:tc>
        <w:tc>
          <w:tcPr>
            <w:tcW w:w="1186" w:type="dxa"/>
            <w:shd w:val="clear" w:color="auto" w:fill="auto"/>
          </w:tcPr>
          <w:p w14:paraId="129138F1">
            <w:pPr>
              <w:jc w:val="center"/>
            </w:pPr>
            <w:r>
              <w:rPr>
                <w:rFonts w:ascii="宋体" w:hAnsi="宋体" w:eastAsia="宋体"/>
                <w:sz w:val="18"/>
              </w:rPr>
              <w:t>通过</w:t>
            </w:r>
          </w:p>
        </w:tc>
      </w:tr>
    </w:tbl>
    <w:p w14:paraId="522A3BFB"/>
    <w:tbl>
      <w:tblPr>
        <w:tblStyle w:val="35"/>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83"/>
        <w:gridCol w:w="1383"/>
        <w:gridCol w:w="1383"/>
        <w:gridCol w:w="1383"/>
        <w:gridCol w:w="1383"/>
        <w:gridCol w:w="1383"/>
      </w:tblGrid>
      <w:tr w14:paraId="764A0A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383" w:type="dxa"/>
            <w:tcBorders>
              <w:bottom w:val="single" w:color="auto" w:sz="4" w:space="0"/>
            </w:tcBorders>
            <w:shd w:val="clear" w:color="auto" w:fill="auto"/>
          </w:tcPr>
          <w:p w14:paraId="229B813F">
            <w:pPr>
              <w:spacing w:before="40" w:after="80"/>
              <w:rPr>
                <w:color w:val="000000" w:themeColor="text1"/>
                <w14:textFill>
                  <w14:solidFill>
                    <w14:schemeClr w14:val="tx1"/>
                  </w14:solidFill>
                </w14:textFill>
              </w:rPr>
            </w:pPr>
            <w:r>
              <w:rPr>
                <w:rFonts w:ascii="宋体" w:hAnsi="宋体" w:eastAsia="宋体"/>
                <w:b w:val="0"/>
                <w:sz w:val="24"/>
              </w:rPr>
              <w:t>&gt;</w:t>
            </w:r>
            <w:r>
              <w:rPr>
                <w:rFonts w:ascii="宋体" w:hAnsi="宋体" w:eastAsia="宋体"/>
                <w:b/>
                <w:color w:val="000000" w:themeColor="text1"/>
                <w:sz w:val="18"/>
                <w14:textFill>
                  <w14:solidFill>
                    <w14:schemeClr w14:val="tx1"/>
                  </w14:solidFill>
                </w14:textFill>
              </w:rPr>
              <w:t>编号</w:t>
            </w:r>
          </w:p>
        </w:tc>
        <w:tc>
          <w:tcPr>
            <w:tcW w:w="1383" w:type="dxa"/>
            <w:tcBorders>
              <w:bottom w:val="single" w:color="auto" w:sz="4" w:space="0"/>
            </w:tcBorders>
            <w:shd w:val="clear" w:color="auto" w:fill="auto"/>
          </w:tcPr>
          <w:p w14:paraId="1EE0DA27">
            <w:pPr>
              <w:jc w:val="center"/>
              <w:rPr>
                <w:color w:val="000000" w:themeColor="text1"/>
                <w14:textFill>
                  <w14:solidFill>
                    <w14:schemeClr w14:val="tx1"/>
                  </w14:solidFill>
                </w14:textFill>
              </w:rPr>
            </w:pPr>
            <w:r>
              <w:rPr>
                <w:rFonts w:ascii="宋体" w:hAnsi="宋体" w:eastAsia="宋体"/>
                <w:b/>
                <w:color w:val="000000" w:themeColor="text1"/>
                <w:sz w:val="18"/>
                <w14:textFill>
                  <w14:solidFill>
                    <w14:schemeClr w14:val="tx1"/>
                  </w14:solidFill>
                </w14:textFill>
              </w:rPr>
              <w:t>测试项</w:t>
            </w:r>
          </w:p>
        </w:tc>
        <w:tc>
          <w:tcPr>
            <w:tcW w:w="1383" w:type="dxa"/>
            <w:tcBorders>
              <w:bottom w:val="single" w:color="auto" w:sz="4" w:space="0"/>
            </w:tcBorders>
            <w:shd w:val="clear" w:color="auto" w:fill="auto"/>
          </w:tcPr>
          <w:p w14:paraId="0CA31DD6">
            <w:pPr>
              <w:jc w:val="center"/>
              <w:rPr>
                <w:color w:val="000000" w:themeColor="text1"/>
                <w14:textFill>
                  <w14:solidFill>
                    <w14:schemeClr w14:val="tx1"/>
                  </w14:solidFill>
                </w14:textFill>
              </w:rPr>
            </w:pPr>
            <w:r>
              <w:rPr>
                <w:rFonts w:ascii="宋体" w:hAnsi="宋体" w:eastAsia="宋体"/>
                <w:b/>
                <w:color w:val="000000" w:themeColor="text1"/>
                <w:sz w:val="18"/>
                <w14:textFill>
                  <w14:solidFill>
                    <w14:schemeClr w14:val="tx1"/>
                  </w14:solidFill>
                </w14:textFill>
              </w:rPr>
              <w:t>测试指标</w:t>
            </w:r>
          </w:p>
        </w:tc>
        <w:tc>
          <w:tcPr>
            <w:tcW w:w="1383" w:type="dxa"/>
            <w:tcBorders>
              <w:bottom w:val="single" w:color="auto" w:sz="4" w:space="0"/>
            </w:tcBorders>
            <w:shd w:val="clear" w:color="auto" w:fill="auto"/>
          </w:tcPr>
          <w:p w14:paraId="7E0C24CF">
            <w:pPr>
              <w:jc w:val="center"/>
              <w:rPr>
                <w:color w:val="000000" w:themeColor="text1"/>
                <w14:textFill>
                  <w14:solidFill>
                    <w14:schemeClr w14:val="tx1"/>
                  </w14:solidFill>
                </w14:textFill>
              </w:rPr>
            </w:pPr>
            <w:r>
              <w:rPr>
                <w:rFonts w:ascii="宋体" w:hAnsi="宋体" w:eastAsia="宋体"/>
                <w:b/>
                <w:color w:val="000000" w:themeColor="text1"/>
                <w:sz w:val="18"/>
                <w14:textFill>
                  <w14:solidFill>
                    <w14:schemeClr w14:val="tx1"/>
                  </w14:solidFill>
                </w14:textFill>
              </w:rPr>
              <w:t>测试方法</w:t>
            </w:r>
          </w:p>
        </w:tc>
        <w:tc>
          <w:tcPr>
            <w:tcW w:w="1383" w:type="dxa"/>
            <w:tcBorders>
              <w:bottom w:val="single" w:color="auto" w:sz="4" w:space="0"/>
            </w:tcBorders>
            <w:shd w:val="clear" w:color="auto" w:fill="auto"/>
          </w:tcPr>
          <w:p w14:paraId="224BE1B7">
            <w:pPr>
              <w:jc w:val="center"/>
              <w:rPr>
                <w:color w:val="000000" w:themeColor="text1"/>
                <w14:textFill>
                  <w14:solidFill>
                    <w14:schemeClr w14:val="tx1"/>
                  </w14:solidFill>
                </w14:textFill>
              </w:rPr>
            </w:pPr>
            <w:r>
              <w:rPr>
                <w:rFonts w:ascii="宋体" w:hAnsi="宋体" w:eastAsia="宋体"/>
                <w:b/>
                <w:color w:val="000000" w:themeColor="text1"/>
                <w:sz w:val="18"/>
                <w14:textFill>
                  <w14:solidFill>
                    <w14:schemeClr w14:val="tx1"/>
                  </w14:solidFill>
                </w14:textFill>
              </w:rPr>
              <w:t>实测结果</w:t>
            </w:r>
          </w:p>
        </w:tc>
        <w:tc>
          <w:tcPr>
            <w:tcW w:w="1383" w:type="dxa"/>
            <w:tcBorders>
              <w:bottom w:val="single" w:color="auto" w:sz="4" w:space="0"/>
            </w:tcBorders>
            <w:shd w:val="clear" w:color="auto" w:fill="auto"/>
          </w:tcPr>
          <w:p w14:paraId="5C2C939C">
            <w:pPr>
              <w:jc w:val="center"/>
              <w:rPr>
                <w:color w:val="000000" w:themeColor="text1"/>
                <w14:textFill>
                  <w14:solidFill>
                    <w14:schemeClr w14:val="tx1"/>
                  </w14:solidFill>
                </w14:textFill>
              </w:rPr>
            </w:pPr>
            <w:r>
              <w:rPr>
                <w:rFonts w:ascii="宋体" w:hAnsi="宋体" w:eastAsia="宋体"/>
                <w:b/>
                <w:color w:val="000000" w:themeColor="text1"/>
                <w:sz w:val="18"/>
                <w14:textFill>
                  <w14:solidFill>
                    <w14:schemeClr w14:val="tx1"/>
                  </w14:solidFill>
                </w14:textFill>
              </w:rPr>
              <w:t>结论</w:t>
            </w:r>
          </w:p>
        </w:tc>
      </w:tr>
      <w:tr w14:paraId="75BEEB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Borders>
              <w:top w:val="single" w:color="auto" w:sz="4" w:space="0"/>
            </w:tcBorders>
            <w:shd w:val="clear" w:color="auto" w:fill="auto"/>
          </w:tcPr>
          <w:p w14:paraId="2FD791AB">
            <w:pPr>
              <w:jc w:val="center"/>
            </w:pPr>
            <w:r>
              <w:rPr>
                <w:rFonts w:ascii="宋体" w:hAnsi="宋体" w:eastAsia="宋体"/>
                <w:sz w:val="18"/>
              </w:rPr>
              <w:t>N01</w:t>
            </w:r>
          </w:p>
        </w:tc>
        <w:tc>
          <w:tcPr>
            <w:tcW w:w="1383" w:type="dxa"/>
            <w:tcBorders>
              <w:top w:val="single" w:color="auto" w:sz="4" w:space="0"/>
            </w:tcBorders>
            <w:shd w:val="clear" w:color="auto" w:fill="auto"/>
          </w:tcPr>
          <w:p w14:paraId="086DEBBB">
            <w:pPr>
              <w:jc w:val="center"/>
            </w:pPr>
            <w:r>
              <w:rPr>
                <w:rFonts w:ascii="宋体" w:hAnsi="宋体" w:eastAsia="宋体"/>
                <w:sz w:val="18"/>
              </w:rPr>
              <w:t>触控响应延迟</w:t>
            </w:r>
          </w:p>
        </w:tc>
        <w:tc>
          <w:tcPr>
            <w:tcW w:w="1383" w:type="dxa"/>
            <w:tcBorders>
              <w:top w:val="single" w:color="auto" w:sz="4" w:space="0"/>
            </w:tcBorders>
            <w:shd w:val="clear" w:color="auto" w:fill="auto"/>
          </w:tcPr>
          <w:p w14:paraId="6F61DFAC">
            <w:pPr>
              <w:jc w:val="center"/>
            </w:pPr>
            <w:r>
              <w:rPr>
                <w:rFonts w:ascii="宋体" w:hAnsi="宋体" w:eastAsia="宋体"/>
                <w:sz w:val="18"/>
              </w:rPr>
              <w:t>&lt;100ms</w:t>
            </w:r>
          </w:p>
        </w:tc>
        <w:tc>
          <w:tcPr>
            <w:tcW w:w="1383" w:type="dxa"/>
            <w:tcBorders>
              <w:top w:val="single" w:color="auto" w:sz="4" w:space="0"/>
            </w:tcBorders>
            <w:shd w:val="clear" w:color="auto" w:fill="auto"/>
          </w:tcPr>
          <w:p w14:paraId="321E7A23">
            <w:pPr>
              <w:jc w:val="center"/>
            </w:pPr>
            <w:r>
              <w:rPr>
                <w:rFonts w:ascii="宋体" w:hAnsi="宋体" w:eastAsia="宋体"/>
                <w:sz w:val="18"/>
              </w:rPr>
              <w:t>高速相机拍摄触摸动作与LCD页面切换时间差</w:t>
            </w:r>
          </w:p>
        </w:tc>
        <w:tc>
          <w:tcPr>
            <w:tcW w:w="1383" w:type="dxa"/>
            <w:tcBorders>
              <w:top w:val="single" w:color="auto" w:sz="4" w:space="0"/>
            </w:tcBorders>
            <w:shd w:val="clear" w:color="auto" w:fill="auto"/>
          </w:tcPr>
          <w:p w14:paraId="212F75C5">
            <w:pPr>
              <w:jc w:val="center"/>
            </w:pPr>
            <w:r>
              <w:rPr>
                <w:rFonts w:ascii="宋体" w:hAnsi="宋体" w:eastAsia="宋体"/>
                <w:sz w:val="18"/>
              </w:rPr>
              <w:t>约70-90ms（含60ms消抖窗口+通信和渲染延迟）</w:t>
            </w:r>
          </w:p>
        </w:tc>
        <w:tc>
          <w:tcPr>
            <w:tcW w:w="1383" w:type="dxa"/>
            <w:tcBorders>
              <w:top w:val="single" w:color="auto" w:sz="4" w:space="0"/>
            </w:tcBorders>
            <w:shd w:val="clear" w:color="auto" w:fill="auto"/>
          </w:tcPr>
          <w:p w14:paraId="79E70F32">
            <w:pPr>
              <w:jc w:val="center"/>
            </w:pPr>
            <w:r>
              <w:rPr>
                <w:rFonts w:ascii="宋体" w:hAnsi="宋体" w:eastAsia="宋体"/>
                <w:sz w:val="18"/>
              </w:rPr>
              <w:t>达标</w:t>
            </w:r>
          </w:p>
        </w:tc>
      </w:tr>
      <w:tr w14:paraId="0926B10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shd w:val="clear" w:color="auto" w:fill="auto"/>
          </w:tcPr>
          <w:p w14:paraId="4A34B174">
            <w:pPr>
              <w:jc w:val="center"/>
            </w:pPr>
            <w:r>
              <w:rPr>
                <w:rFonts w:ascii="宋体" w:hAnsi="宋体" w:eastAsia="宋体"/>
                <w:sz w:val="18"/>
              </w:rPr>
              <w:t>N02</w:t>
            </w:r>
          </w:p>
        </w:tc>
        <w:tc>
          <w:tcPr>
            <w:tcW w:w="1383" w:type="dxa"/>
            <w:shd w:val="clear" w:color="auto" w:fill="auto"/>
          </w:tcPr>
          <w:p w14:paraId="2A2866D9">
            <w:pPr>
              <w:jc w:val="center"/>
            </w:pPr>
            <w:r>
              <w:rPr>
                <w:rFonts w:ascii="宋体" w:hAnsi="宋体" w:eastAsia="宋体"/>
                <w:sz w:val="18"/>
              </w:rPr>
              <w:t>时间刷新延迟</w:t>
            </w:r>
          </w:p>
        </w:tc>
        <w:tc>
          <w:tcPr>
            <w:tcW w:w="1383" w:type="dxa"/>
            <w:shd w:val="clear" w:color="auto" w:fill="auto"/>
          </w:tcPr>
          <w:p w14:paraId="0EDB3001">
            <w:pPr>
              <w:jc w:val="center"/>
            </w:pPr>
            <w:r>
              <w:rPr>
                <w:rFonts w:ascii="宋体" w:hAnsi="宋体" w:eastAsia="宋体"/>
                <w:sz w:val="18"/>
              </w:rPr>
              <w:t>&lt;1s</w:t>
            </w:r>
          </w:p>
        </w:tc>
        <w:tc>
          <w:tcPr>
            <w:tcW w:w="1383" w:type="dxa"/>
            <w:shd w:val="clear" w:color="auto" w:fill="auto"/>
          </w:tcPr>
          <w:p w14:paraId="3240BE23">
            <w:pPr>
              <w:jc w:val="center"/>
            </w:pPr>
            <w:r>
              <w:rPr>
                <w:rFonts w:ascii="宋体" w:hAnsi="宋体" w:eastAsia="宋体"/>
                <w:sz w:val="18"/>
              </w:rPr>
              <w:t>对比USART2日志中tick值与LCD显示的秒值</w:t>
            </w:r>
          </w:p>
        </w:tc>
        <w:tc>
          <w:tcPr>
            <w:tcW w:w="1383" w:type="dxa"/>
            <w:shd w:val="clear" w:color="auto" w:fill="auto"/>
          </w:tcPr>
          <w:p w14:paraId="1AD3F21E">
            <w:pPr>
              <w:jc w:val="center"/>
            </w:pPr>
            <w:r>
              <w:rPr>
                <w:rFonts w:ascii="宋体" w:hAnsi="宋体" w:eastAsia="宋体"/>
                <w:sz w:val="18"/>
              </w:rPr>
              <w:t>理论最大延迟500ms（rtcTask周期），肉眼感知延迟&lt;1s</w:t>
            </w:r>
          </w:p>
        </w:tc>
        <w:tc>
          <w:tcPr>
            <w:tcW w:w="1383" w:type="dxa"/>
            <w:shd w:val="clear" w:color="auto" w:fill="auto"/>
          </w:tcPr>
          <w:p w14:paraId="3CDA5F49">
            <w:pPr>
              <w:jc w:val="center"/>
            </w:pPr>
            <w:r>
              <w:rPr>
                <w:rFonts w:ascii="宋体" w:hAnsi="宋体" w:eastAsia="宋体"/>
                <w:sz w:val="18"/>
              </w:rPr>
              <w:t>达标</w:t>
            </w:r>
          </w:p>
        </w:tc>
      </w:tr>
      <w:tr w14:paraId="09409D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shd w:val="clear" w:color="auto" w:fill="auto"/>
          </w:tcPr>
          <w:p w14:paraId="268F781C">
            <w:pPr>
              <w:jc w:val="center"/>
            </w:pPr>
            <w:r>
              <w:rPr>
                <w:rFonts w:ascii="宋体" w:hAnsi="宋体" w:eastAsia="宋体"/>
                <w:sz w:val="18"/>
              </w:rPr>
              <w:t>N03</w:t>
            </w:r>
          </w:p>
        </w:tc>
        <w:tc>
          <w:tcPr>
            <w:tcW w:w="1383" w:type="dxa"/>
            <w:shd w:val="clear" w:color="auto" w:fill="auto"/>
          </w:tcPr>
          <w:p w14:paraId="1174D429">
            <w:pPr>
              <w:jc w:val="center"/>
            </w:pPr>
            <w:r>
              <w:rPr>
                <w:rFonts w:ascii="宋体" w:hAnsi="宋体" w:eastAsia="宋体"/>
                <w:sz w:val="18"/>
              </w:rPr>
              <w:t>息屏触发时间</w:t>
            </w:r>
          </w:p>
        </w:tc>
        <w:tc>
          <w:tcPr>
            <w:tcW w:w="1383" w:type="dxa"/>
            <w:shd w:val="clear" w:color="auto" w:fill="auto"/>
          </w:tcPr>
          <w:p w14:paraId="299A9B88">
            <w:pPr>
              <w:jc w:val="center"/>
            </w:pPr>
            <w:r>
              <w:rPr>
                <w:rFonts w:ascii="宋体" w:hAnsi="宋体" w:eastAsia="宋体"/>
                <w:sz w:val="18"/>
              </w:rPr>
              <w:t>10s±1s</w:t>
            </w:r>
          </w:p>
        </w:tc>
        <w:tc>
          <w:tcPr>
            <w:tcW w:w="1383" w:type="dxa"/>
            <w:shd w:val="clear" w:color="auto" w:fill="auto"/>
          </w:tcPr>
          <w:p w14:paraId="04BE19E6">
            <w:pPr>
              <w:jc w:val="center"/>
            </w:pPr>
            <w:r>
              <w:rPr>
                <w:rFonts w:ascii="宋体" w:hAnsi="宋体" w:eastAsia="宋体"/>
                <w:sz w:val="18"/>
              </w:rPr>
              <w:t>秒表计时，从最后一次触控到背光熄灭</w:t>
            </w:r>
          </w:p>
        </w:tc>
        <w:tc>
          <w:tcPr>
            <w:tcW w:w="1383" w:type="dxa"/>
            <w:shd w:val="clear" w:color="auto" w:fill="auto"/>
          </w:tcPr>
          <w:p w14:paraId="75027346">
            <w:pPr>
              <w:jc w:val="center"/>
            </w:pPr>
            <w:r>
              <w:rPr>
                <w:rFonts w:ascii="宋体" w:hAnsi="宋体" w:eastAsia="宋体"/>
                <w:sz w:val="18"/>
              </w:rPr>
              <w:t>10.0s ± 0.05s（由50ms idle_tick粒度决定）</w:t>
            </w:r>
          </w:p>
        </w:tc>
        <w:tc>
          <w:tcPr>
            <w:tcW w:w="1383" w:type="dxa"/>
            <w:shd w:val="clear" w:color="auto" w:fill="auto"/>
          </w:tcPr>
          <w:p w14:paraId="526DF465">
            <w:pPr>
              <w:jc w:val="center"/>
            </w:pPr>
            <w:r>
              <w:rPr>
                <w:rFonts w:ascii="宋体" w:hAnsi="宋体" w:eastAsia="宋体"/>
                <w:sz w:val="18"/>
              </w:rPr>
              <w:t>达标</w:t>
            </w:r>
          </w:p>
        </w:tc>
      </w:tr>
      <w:tr w14:paraId="281E86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shd w:val="clear" w:color="auto" w:fill="auto"/>
          </w:tcPr>
          <w:p w14:paraId="28B72DB8">
            <w:pPr>
              <w:jc w:val="center"/>
            </w:pPr>
            <w:r>
              <w:rPr>
                <w:rFonts w:ascii="宋体" w:hAnsi="宋体" w:eastAsia="宋体"/>
                <w:sz w:val="18"/>
              </w:rPr>
              <w:t>N04</w:t>
            </w:r>
          </w:p>
        </w:tc>
        <w:tc>
          <w:tcPr>
            <w:tcW w:w="1383" w:type="dxa"/>
            <w:shd w:val="clear" w:color="auto" w:fill="auto"/>
          </w:tcPr>
          <w:p w14:paraId="604423C5">
            <w:pPr>
              <w:jc w:val="center"/>
            </w:pPr>
            <w:r>
              <w:rPr>
                <w:rFonts w:ascii="宋体" w:hAnsi="宋体" w:eastAsia="宋体"/>
                <w:sz w:val="18"/>
              </w:rPr>
              <w:t>内存使用</w:t>
            </w:r>
          </w:p>
        </w:tc>
        <w:tc>
          <w:tcPr>
            <w:tcW w:w="1383" w:type="dxa"/>
            <w:shd w:val="clear" w:color="auto" w:fill="auto"/>
          </w:tcPr>
          <w:p w14:paraId="320A461F">
            <w:pPr>
              <w:jc w:val="center"/>
            </w:pPr>
            <w:r>
              <w:rPr>
                <w:rFonts w:ascii="宋体" w:hAnsi="宋体" w:eastAsia="宋体"/>
                <w:sz w:val="18"/>
              </w:rPr>
              <w:t>&lt;60% SRAM</w:t>
            </w:r>
          </w:p>
        </w:tc>
        <w:tc>
          <w:tcPr>
            <w:tcW w:w="1383" w:type="dxa"/>
            <w:shd w:val="clear" w:color="auto" w:fill="auto"/>
          </w:tcPr>
          <w:p w14:paraId="6401AC0E">
            <w:pPr>
              <w:jc w:val="center"/>
            </w:pPr>
            <w:r>
              <w:rPr>
                <w:rFonts w:ascii="宋体" w:hAnsi="宋体" w:eastAsia="宋体"/>
                <w:sz w:val="18"/>
              </w:rPr>
              <w:t>通过分析链接脚本和堆使用情况</w:t>
            </w:r>
          </w:p>
        </w:tc>
        <w:tc>
          <w:tcPr>
            <w:tcW w:w="1383" w:type="dxa"/>
            <w:shd w:val="clear" w:color="auto" w:fill="auto"/>
          </w:tcPr>
          <w:p w14:paraId="2672B67D">
            <w:pPr>
              <w:jc w:val="center"/>
            </w:pPr>
            <w:r>
              <w:rPr>
                <w:rFonts w:ascii="宋体" w:hAnsi="宋体" w:eastAsia="宋体"/>
                <w:sz w:val="18"/>
              </w:rPr>
              <w:t>总RAM估算约40KB，占96KB SRAM的41.7%</w:t>
            </w:r>
          </w:p>
        </w:tc>
        <w:tc>
          <w:tcPr>
            <w:tcW w:w="1383" w:type="dxa"/>
            <w:shd w:val="clear" w:color="auto" w:fill="auto"/>
          </w:tcPr>
          <w:p w14:paraId="59451630">
            <w:pPr>
              <w:jc w:val="center"/>
            </w:pPr>
            <w:r>
              <w:rPr>
                <w:rFonts w:ascii="宋体" w:hAnsi="宋体" w:eastAsia="宋体"/>
                <w:sz w:val="18"/>
              </w:rPr>
              <w:t>达标</w:t>
            </w:r>
          </w:p>
        </w:tc>
      </w:tr>
    </w:tbl>
    <w:p w14:paraId="798550F3"/>
    <w:p w14:paraId="658F8224">
      <w:pPr>
        <w:pStyle w:val="3"/>
      </w:pPr>
      <w:bookmarkStart w:id="39" w:name="_Toc9415"/>
      <w:r>
        <w:rPr>
          <w:rFonts w:ascii="黑体" w:hAnsi="黑体" w:eastAsia="黑体"/>
          <w:color w:val="000000"/>
          <w:sz w:val="32"/>
        </w:rPr>
        <w:t>第6章 结论</w:t>
      </w:r>
      <w:bookmarkEnd w:id="39"/>
    </w:p>
    <w:p w14:paraId="7CBBC6BE">
      <w:pPr>
        <w:spacing w:before="40" w:after="80"/>
        <w:ind w:firstLine="420"/>
      </w:pPr>
      <w:r>
        <w:rPr>
          <w:rFonts w:ascii="宋体" w:hAnsi="宋体" w:eastAsia="宋体"/>
          <w:b w:val="0"/>
          <w:sz w:val="24"/>
        </w:rPr>
        <w:t>本论文以STM32F401RET6微控制器为硬件核心、FreeRTOS实时操作系统为软件基石、LVGL为图形引擎，设计并实现了一款具备时间显示、闹钟提醒、触控交互与低功耗管理的智能手表嵌入式原型系统。项目的主要成果可归纳为以下几点。</w:t>
      </w:r>
    </w:p>
    <w:p w14:paraId="137796C3">
      <w:pPr>
        <w:spacing w:before="40" w:after="80"/>
        <w:ind w:firstLine="420"/>
      </w:pPr>
      <w:r>
        <w:rPr>
          <w:rFonts w:ascii="宋体" w:hAnsi="宋体" w:eastAsia="宋体"/>
          <w:b w:val="0"/>
          <w:sz w:val="24"/>
        </w:rPr>
        <w:t>第一，在FreeRTOS多任务调度方面，本系统设计了六个并发运行的任务，分别承担GUI刷新、触控采集、RTC时间读取、系统状态管理、调试日志输出和空闲占位的职能。通过差异化优先级配置（高优先级分配给GUI刷新，低优先级分配给日志输出），确保了图形界面的流畅性和系统核心任务的实时响应。任务架构清晰、职责分明，充分体现了RTOS在复杂嵌入式系统中的任务解耦优势。</w:t>
      </w:r>
    </w:p>
    <w:p w14:paraId="1F48C5E6">
      <w:pPr>
        <w:spacing w:before="40" w:after="80"/>
        <w:ind w:firstLine="420"/>
      </w:pPr>
      <w:r>
        <w:rPr>
          <w:rFonts w:ascii="宋体" w:hAnsi="宋体" w:eastAsia="宋体"/>
          <w:b w:val="0"/>
          <w:sz w:val="24"/>
        </w:rPr>
        <w:t>第二，在任务间通信与资源同步方面，本系统根据场景特点精准选取了三种通信机制——互斥锁保护LVGL图形库临界区、消息队列缓冲RTC时间数据以解耦生产消费速率、直接任务通知实现触控事件的低延迟传递。该组合方案在保证正确性的同时兼顾了实时性和内存效率，为资源受限嵌入式设备的多任务协同开发提供了可借鉴的设计范式。</w:t>
      </w:r>
    </w:p>
    <w:p w14:paraId="0496E1FC">
      <w:pPr>
        <w:spacing w:before="40" w:after="80"/>
        <w:ind w:firstLine="420"/>
      </w:pPr>
      <w:r>
        <w:rPr>
          <w:rFonts w:ascii="宋体" w:hAnsi="宋体" w:eastAsia="宋体"/>
          <w:b w:val="0"/>
          <w:sz w:val="24"/>
        </w:rPr>
        <w:t>第三，在低功耗管理方面，项目通过sysTask内部的空闲计时器配合GPIO背光控制实现了10秒无操作自动息屏和触控唤醒机制，在无额外硬件开销的条件下显著降低了LCD背光功耗，提升了可穿戴场景下的续航表现。</w:t>
      </w:r>
    </w:p>
    <w:p w14:paraId="2EC2BE71">
      <w:pPr>
        <w:spacing w:before="40" w:after="80"/>
        <w:ind w:firstLine="420"/>
      </w:pPr>
      <w:r>
        <w:rPr>
          <w:rFonts w:ascii="宋体" w:hAnsi="宋体" w:eastAsia="宋体"/>
          <w:b w:val="0"/>
          <w:sz w:val="24"/>
        </w:rPr>
        <w:t>与此同时，系统也存在以下技术短板。首先，当前低功耗方案仅覆盖了LCD背光控制，尚未启用FreeRTOS Tickless Idle模式实现MCU核心的深度休眠，整机功耗仍有较大优化空间。其次，MCU主频仅配置为16MHz（HSI未启用PLL），虽然功耗低但LVGL复杂动画场景下的渲染帧率有提升空间。再次，温湿度传感器和WiFi通信模块的驱动代码及对应的FreeRTOS任务尚未集成，系统功能的丰富度尚待扩展。此外，FPU浮点上下文保存功能未在FreeRTOS中启用（configENABLE_FPU = 0），在I2S正弦波计算中使用了硬件浮点指令但任务切换时未保存FPU寄存器，存在潜在的上下文损坏风险。</w:t>
      </w:r>
    </w:p>
    <w:p w14:paraId="412AE6BC">
      <w:pPr>
        <w:spacing w:before="40" w:after="80"/>
        <w:ind w:firstLine="420"/>
      </w:pPr>
      <w:r>
        <w:rPr>
          <w:rFonts w:ascii="宋体" w:hAnsi="宋体" w:eastAsia="宋体"/>
          <w:b w:val="0"/>
          <w:sz w:val="24"/>
        </w:rPr>
        <w:t>针对上述不足，后续优化思路如下：（1）启用FreeRTOS Tickless Idle模式，在所有任务阻塞时通过__WFI()进入SLEEP模式，预期进一步降低MCU核心功耗超过50%；（2）启用HSE+PLL将主频提升至84MHz以提升LVGL渲染性能，同时调整电压调节器至Scale 1模式维持稳定工作；（3）开发温湿度传感器采集任务，通过I2C1定期读取SHT30数据并在主表盘增设环境信息显示区域，利用消息队列或事件标志组将数据传递给sysTask；（4）完成ESP8266 AT指令驱动的开发，创建独立的WiFi管理任务负责网络连接和天气数据获取；（5）启用configENABLE_FPU以确保浮点运算在任务切换时的上下文安全性；（6）引入硬件按键（利用开发板B1用户按钮）作为息屏唤醒的辅助手段，弥补纯触控方案在佩戴场景下的局限。</w:t>
      </w:r>
    </w:p>
    <w:p w14:paraId="7F255573">
      <w:pPr>
        <w:spacing w:before="40" w:after="80"/>
        <w:ind w:firstLine="420"/>
        <w:rPr>
          <w:rFonts w:hint="eastAsia"/>
          <w:b w:val="0"/>
          <w:sz w:val="24"/>
          <w:lang w:eastAsia="zh-CN"/>
        </w:rPr>
      </w:pPr>
      <w:r>
        <w:rPr>
          <w:rFonts w:ascii="宋体" w:hAnsi="宋体" w:eastAsia="宋体"/>
          <w:b w:val="0"/>
          <w:sz w:val="24"/>
        </w:rPr>
        <w:t>总体而言，本项目完整地实现了从单片机底层驱动到FreeRTOS多任务架构再到图形用户界面的全链条嵌入式开发，将FreeRTOS实时操作系统的三项核心技术——多任务调度、资源同步与低功耗管理——切实应用于一款可穿戴智能手表原型系统，验证了该技术方案在资源受限嵌入式场景中的可行性与优越性</w:t>
      </w:r>
      <w:r>
        <w:rPr>
          <w:rFonts w:hint="eastAsia"/>
          <w:b w:val="0"/>
          <w:sz w:val="24"/>
          <w:lang w:eastAsia="zh-CN"/>
        </w:rPr>
        <w:t>。</w:t>
      </w:r>
    </w:p>
    <w:p w14:paraId="096122BE">
      <w:pPr>
        <w:rPr>
          <w:rFonts w:hint="eastAsia"/>
          <w:b w:val="0"/>
          <w:sz w:val="24"/>
          <w:lang w:eastAsia="zh-CN"/>
        </w:rPr>
      </w:pPr>
      <w:r>
        <w:rPr>
          <w:rFonts w:hint="eastAsia"/>
          <w:b w:val="0"/>
          <w:sz w:val="24"/>
          <w:lang w:eastAsia="zh-CN"/>
        </w:rPr>
        <w:br w:type="page"/>
      </w:r>
    </w:p>
    <w:p w14:paraId="05704239">
      <w:pPr>
        <w:pStyle w:val="3"/>
        <w:ind w:left="0" w:leftChars="0" w:firstLine="0" w:firstLineChars="0"/>
        <w:jc w:val="center"/>
      </w:pPr>
      <w:bookmarkStart w:id="40" w:name="_Toc30313"/>
      <w:r>
        <w:rPr>
          <w:rFonts w:ascii="黑体" w:hAnsi="黑体" w:eastAsia="黑体"/>
          <w:color w:val="000000"/>
          <w:sz w:val="32"/>
        </w:rPr>
        <w:t>参考文献</w:t>
      </w:r>
      <w:bookmarkEnd w:id="40"/>
    </w:p>
    <w:p w14:paraId="4A9E9E7D">
      <w:pPr>
        <w:keepNext w:val="0"/>
        <w:keepLines w:val="0"/>
        <w:pageBreakBefore w:val="0"/>
        <w:widowControl/>
        <w:numPr>
          <w:ilvl w:val="0"/>
          <w:numId w:val="7"/>
        </w:numPr>
        <w:kinsoku/>
        <w:wordWrap/>
        <w:overflowPunct/>
        <w:topLinePunct w:val="0"/>
        <w:autoSpaceDE/>
        <w:autoSpaceDN/>
        <w:bidi w:val="0"/>
        <w:adjustRightInd/>
        <w:snapToGrid/>
        <w:spacing w:before="40" w:after="80"/>
        <w:ind w:left="420" w:leftChars="0" w:firstLine="0" w:firstLineChars="0"/>
        <w:textAlignment w:val="auto"/>
      </w:pPr>
      <w:bookmarkStart w:id="41" w:name="_Ref9663"/>
      <w:r>
        <w:rPr>
          <w:rFonts w:ascii="宋体" w:hAnsi="宋体" w:eastAsia="宋体"/>
          <w:b w:val="0"/>
          <w:sz w:val="24"/>
        </w:rPr>
        <w:t>Barry R. Mastering the FreeRTOS Real Time Kernel: A Hands-On Tutorial Guide[M]. Bristol: Real Time Engineers Ltd., 2016.</w:t>
      </w:r>
      <w:bookmarkEnd w:id="41"/>
    </w:p>
    <w:p w14:paraId="5F92D8AD">
      <w:pPr>
        <w:keepNext w:val="0"/>
        <w:keepLines w:val="0"/>
        <w:pageBreakBefore w:val="0"/>
        <w:widowControl/>
        <w:numPr>
          <w:ilvl w:val="0"/>
          <w:numId w:val="7"/>
        </w:numPr>
        <w:kinsoku/>
        <w:wordWrap/>
        <w:overflowPunct/>
        <w:topLinePunct w:val="0"/>
        <w:autoSpaceDE/>
        <w:autoSpaceDN/>
        <w:bidi w:val="0"/>
        <w:adjustRightInd/>
        <w:snapToGrid/>
        <w:spacing w:before="40" w:after="80"/>
        <w:ind w:left="420" w:leftChars="0" w:firstLine="0" w:firstLineChars="0"/>
        <w:textAlignment w:val="auto"/>
      </w:pPr>
      <w:bookmarkStart w:id="42" w:name="_Ref9976"/>
      <w:r>
        <w:rPr>
          <w:rFonts w:ascii="宋体" w:hAnsi="宋体" w:eastAsia="宋体"/>
          <w:b w:val="0"/>
          <w:sz w:val="24"/>
        </w:rPr>
        <w:t>STMicroelectronics. RM0368 Reference Manual: STM32F401xB/C and STM32F401xE advanced Arm-based 32-bit MCUs[EB/OL]. (2024-03-15). https://www.st.com/resource/en/reference_manual/rm0368-stm32f401xbc-and-stm32f401xde-advanced-armbased-32bit-mcus-stmicroelectronics.pdf.</w:t>
      </w:r>
      <w:bookmarkEnd w:id="42"/>
    </w:p>
    <w:p w14:paraId="3A48B92F">
      <w:pPr>
        <w:keepNext w:val="0"/>
        <w:keepLines w:val="0"/>
        <w:pageBreakBefore w:val="0"/>
        <w:widowControl/>
        <w:numPr>
          <w:ilvl w:val="0"/>
          <w:numId w:val="7"/>
        </w:numPr>
        <w:kinsoku/>
        <w:wordWrap/>
        <w:overflowPunct/>
        <w:topLinePunct w:val="0"/>
        <w:autoSpaceDE/>
        <w:autoSpaceDN/>
        <w:bidi w:val="0"/>
        <w:adjustRightInd/>
        <w:snapToGrid/>
        <w:spacing w:before="40" w:after="80"/>
        <w:ind w:left="420" w:leftChars="0" w:firstLine="0" w:firstLineChars="0"/>
        <w:textAlignment w:val="auto"/>
      </w:pPr>
      <w:bookmarkStart w:id="43" w:name="_Ref10081"/>
      <w:r>
        <w:rPr>
          <w:rFonts w:ascii="宋体" w:hAnsi="宋体" w:eastAsia="宋体"/>
          <w:b w:val="0"/>
          <w:sz w:val="24"/>
        </w:rPr>
        <w:t>刘洪涛, 高明旭, 孙天泽. 嵌入式实时操作系统FreeRTOS原理及应用——基于STM32微控制器[M]. 北京: 机械工业出版社, 2021.</w:t>
      </w:r>
      <w:bookmarkEnd w:id="43"/>
    </w:p>
    <w:p w14:paraId="672DFB81">
      <w:pPr>
        <w:keepNext w:val="0"/>
        <w:keepLines w:val="0"/>
        <w:pageBreakBefore w:val="0"/>
        <w:widowControl/>
        <w:numPr>
          <w:ilvl w:val="0"/>
          <w:numId w:val="7"/>
        </w:numPr>
        <w:kinsoku/>
        <w:wordWrap/>
        <w:overflowPunct/>
        <w:topLinePunct w:val="0"/>
        <w:autoSpaceDE/>
        <w:autoSpaceDN/>
        <w:bidi w:val="0"/>
        <w:adjustRightInd/>
        <w:snapToGrid/>
        <w:spacing w:before="40" w:after="80"/>
        <w:ind w:left="420" w:leftChars="0" w:firstLine="0" w:firstLineChars="0"/>
        <w:textAlignment w:val="auto"/>
      </w:pPr>
      <w:bookmarkStart w:id="44" w:name="_Ref10221"/>
      <w:r>
        <w:rPr>
          <w:rFonts w:ascii="宋体" w:hAnsi="宋体" w:eastAsia="宋体"/>
          <w:b w:val="0"/>
          <w:sz w:val="24"/>
        </w:rPr>
        <w:t>LVGL Developers. LVGL Documentation v8.3[EB/OL]. (2023-12-20). https://docs.lvgl.io/8.3/.</w:t>
      </w:r>
      <w:bookmarkEnd w:id="44"/>
    </w:p>
    <w:p w14:paraId="475F80A0">
      <w:pPr>
        <w:keepNext w:val="0"/>
        <w:keepLines w:val="0"/>
        <w:pageBreakBefore w:val="0"/>
        <w:widowControl/>
        <w:numPr>
          <w:ilvl w:val="0"/>
          <w:numId w:val="7"/>
        </w:numPr>
        <w:kinsoku/>
        <w:wordWrap/>
        <w:overflowPunct/>
        <w:topLinePunct w:val="0"/>
        <w:autoSpaceDE/>
        <w:autoSpaceDN/>
        <w:bidi w:val="0"/>
        <w:adjustRightInd/>
        <w:snapToGrid/>
        <w:spacing w:before="40" w:after="80"/>
        <w:ind w:left="420" w:leftChars="0" w:firstLine="0" w:firstLineChars="0"/>
        <w:textAlignment w:val="auto"/>
      </w:pPr>
      <w:r>
        <w:rPr>
          <w:rFonts w:ascii="宋体" w:hAnsi="宋体" w:eastAsia="宋体"/>
          <w:b w:val="0"/>
          <w:sz w:val="24"/>
        </w:rPr>
        <w:t>Fairchild Semiconductor. CST816D Datasheet: Single-Channel Capacitive Touch Sensor[EB/OL]. (2021-06-10). http://www.hynitron.com.</w:t>
      </w:r>
    </w:p>
    <w:p w14:paraId="3400364D">
      <w:pPr>
        <w:keepNext w:val="0"/>
        <w:keepLines w:val="0"/>
        <w:pageBreakBefore w:val="0"/>
        <w:widowControl/>
        <w:numPr>
          <w:ilvl w:val="0"/>
          <w:numId w:val="7"/>
        </w:numPr>
        <w:kinsoku/>
        <w:wordWrap/>
        <w:overflowPunct/>
        <w:topLinePunct w:val="0"/>
        <w:autoSpaceDE/>
        <w:autoSpaceDN/>
        <w:bidi w:val="0"/>
        <w:adjustRightInd/>
        <w:snapToGrid/>
        <w:spacing w:before="40" w:after="80"/>
        <w:ind w:left="420" w:leftChars="0" w:firstLine="0" w:firstLineChars="0"/>
        <w:textAlignment w:val="auto"/>
      </w:pPr>
      <w:bookmarkStart w:id="45" w:name="_Ref10440"/>
      <w:r>
        <w:rPr>
          <w:rFonts w:ascii="宋体" w:hAnsi="宋体" w:eastAsia="宋体"/>
          <w:b w:val="0"/>
          <w:sz w:val="24"/>
        </w:rPr>
        <w:t>STMicroelectronics. AN4989 Application Note: Getting started with FreeRTOS for STM32Cube firmware[EB/OL]. (2023-01-15). https://www.st.com/resource/en/application_note/an4989-realtime-operating-system-based-on-freertos-for-stm32cube-stmicroelectronics.pdf.</w:t>
      </w:r>
      <w:bookmarkEnd w:id="45"/>
    </w:p>
    <w:p w14:paraId="1D95398F">
      <w:pPr>
        <w:keepNext w:val="0"/>
        <w:keepLines w:val="0"/>
        <w:pageBreakBefore w:val="0"/>
        <w:widowControl/>
        <w:numPr>
          <w:ilvl w:val="0"/>
          <w:numId w:val="7"/>
        </w:numPr>
        <w:kinsoku/>
        <w:wordWrap/>
        <w:overflowPunct/>
        <w:topLinePunct w:val="0"/>
        <w:autoSpaceDE/>
        <w:autoSpaceDN/>
        <w:bidi w:val="0"/>
        <w:adjustRightInd/>
        <w:snapToGrid/>
        <w:spacing w:before="40" w:after="80"/>
        <w:ind w:left="420" w:leftChars="0" w:firstLine="0" w:firstLineChars="0"/>
        <w:textAlignment w:val="auto"/>
        <w:rPr>
          <w:rFonts w:ascii="宋体" w:hAnsi="宋体" w:eastAsia="宋体"/>
          <w:b w:val="0"/>
          <w:sz w:val="24"/>
        </w:rPr>
      </w:pPr>
      <w:bookmarkStart w:id="46" w:name="_Ref10492"/>
      <w:r>
        <w:rPr>
          <w:rFonts w:ascii="宋体" w:hAnsi="宋体" w:eastAsia="宋体"/>
          <w:b w:val="0"/>
          <w:sz w:val="24"/>
        </w:rPr>
        <w:t>张昊, 黄永峰. 基于FreeRTOS的智能穿戴设备低功耗设计[J]. 计算机工程与应用, 2022, 58(12): 102-109.</w:t>
      </w:r>
      <w:bookmarkEnd w:id="46"/>
    </w:p>
    <w:p w14:paraId="22AF9D07">
      <w:pPr>
        <w:rPr>
          <w:rFonts w:ascii="黑体" w:hAnsi="黑体" w:eastAsia="黑体"/>
          <w:color w:val="000000"/>
          <w:sz w:val="32"/>
        </w:rPr>
      </w:pPr>
      <w:r>
        <w:rPr>
          <w:rFonts w:ascii="黑体" w:hAnsi="黑体" w:eastAsia="黑体"/>
          <w:color w:val="000000"/>
          <w:sz w:val="32"/>
        </w:rPr>
        <w:br w:type="page"/>
      </w:r>
    </w:p>
    <w:p w14:paraId="3FB0640D">
      <w:pPr>
        <w:pStyle w:val="3"/>
        <w:ind w:left="0" w:leftChars="0" w:firstLine="0" w:firstLineChars="0"/>
        <w:jc w:val="center"/>
      </w:pPr>
      <w:bookmarkStart w:id="47" w:name="_Toc4675"/>
      <w:r>
        <w:rPr>
          <w:rFonts w:ascii="黑体" w:hAnsi="黑体" w:eastAsia="黑体"/>
          <w:color w:val="000000"/>
          <w:sz w:val="32"/>
        </w:rPr>
        <w:t>附录</w:t>
      </w:r>
      <w:bookmarkEnd w:id="47"/>
    </w:p>
    <w:p w14:paraId="743B417B">
      <w:pPr>
        <w:pStyle w:val="4"/>
      </w:pPr>
      <w:bookmarkStart w:id="48" w:name="_Toc9190"/>
      <w:r>
        <w:rPr>
          <w:rFonts w:ascii="黑体" w:hAnsi="黑体" w:eastAsia="黑体"/>
          <w:color w:val="000000"/>
          <w:sz w:val="28"/>
        </w:rPr>
        <w:t>附录1：FreeRTOS智能手表任务架构框图</w:t>
      </w:r>
      <w:bookmarkEnd w:id="48"/>
    </w:p>
    <w:p w14:paraId="2C96E0E3">
      <w:pPr>
        <w:spacing w:before="40" w:after="80"/>
        <w:ind w:firstLine="420"/>
      </w:pPr>
      <w:r>
        <w:rPr>
          <w:rFonts w:ascii="宋体" w:hAnsi="宋体" w:eastAsia="宋体"/>
          <w:b w:val="0"/>
          <w:sz w:val="24"/>
        </w:rPr>
        <w:t>该框图完整展示了六个FreeRTOS任务的优先级关系、运行周期、数据流向及任务间通信机制。</w:t>
      </w:r>
    </w:p>
    <w:p w14:paraId="72FF26E1">
      <w:pPr>
        <w:spacing w:before="160" w:after="80"/>
        <w:jc w:val="center"/>
      </w:pPr>
      <w:r>
        <w:drawing>
          <wp:inline distT="0" distB="0" distL="114300" distR="114300">
            <wp:extent cx="5219700" cy="3907790"/>
            <wp:effectExtent l="0" t="0" r="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220000" cy="3908021"/>
                    </a:xfrm>
                    <a:prstGeom prst="rect">
                      <a:avLst/>
                    </a:prstGeom>
                  </pic:spPr>
                </pic:pic>
              </a:graphicData>
            </a:graphic>
          </wp:inline>
        </w:drawing>
      </w:r>
    </w:p>
    <w:p w14:paraId="5F631E9F">
      <w:pPr>
        <w:spacing w:before="40" w:after="80"/>
        <w:jc w:val="center"/>
      </w:pPr>
      <w:r>
        <w:rPr>
          <w:rFonts w:ascii="宋体" w:hAnsi="宋体" w:eastAsia="宋体"/>
          <w:color w:val="555555"/>
          <w:sz w:val="18"/>
        </w:rPr>
        <w:t>附图1  FreeRTOS智能手表任务架构与通信框图</w:t>
      </w:r>
    </w:p>
    <w:p w14:paraId="0FDC89A9">
      <w:pPr>
        <w:pStyle w:val="4"/>
      </w:pPr>
      <w:bookmarkStart w:id="49" w:name="_Toc14613"/>
      <w:r>
        <w:rPr>
          <w:rFonts w:ascii="黑体" w:hAnsi="黑体" w:eastAsia="黑体"/>
          <w:color w:val="000000"/>
          <w:sz w:val="28"/>
        </w:rPr>
        <w:t>附录2：项目WBS工作分解表 + 项目开发规划甘特图</w:t>
      </w:r>
      <w:bookmarkEnd w:id="49"/>
    </w:p>
    <w:p w14:paraId="06716CA4">
      <w:pPr>
        <w:pStyle w:val="5"/>
      </w:pPr>
      <w:bookmarkStart w:id="50" w:name="_Toc28210"/>
      <w:r>
        <w:rPr>
          <w:rFonts w:ascii="黑体" w:hAnsi="黑体" w:eastAsia="黑体"/>
          <w:color w:val="000000"/>
          <w:sz w:val="24"/>
        </w:rPr>
        <w:t>附录2.1 项目WBS工作分解表</w:t>
      </w:r>
      <w:bookmarkEnd w:id="50"/>
    </w:p>
    <w:p w14:paraId="26213779">
      <w:pPr>
        <w:spacing w:before="40" w:after="80"/>
        <w:jc w:val="center"/>
      </w:pPr>
      <w:r>
        <w:rPr>
          <w:rFonts w:ascii="宋体" w:hAnsi="宋体" w:eastAsia="宋体"/>
          <w:color w:val="555555"/>
          <w:sz w:val="18"/>
        </w:rPr>
        <w:t>附表2-1 项目WBS工作分解表（共12课时 + 1 Bonus）</w:t>
      </w:r>
    </w:p>
    <w:p w14:paraId="032768E7">
      <w:pPr>
        <w:spacing w:before="40" w:after="80"/>
      </w:pPr>
      <w:r>
        <w:rPr>
          <w:rFonts w:ascii="宋体" w:hAnsi="宋体" w:eastAsia="宋体"/>
          <w:b w:val="0"/>
          <w:sz w:val="24"/>
        </w:rPr>
        <w:t>&gt;</w:t>
      </w:r>
    </w:p>
    <w:tbl>
      <w:tblPr>
        <w:tblStyle w:val="35"/>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33"/>
        <w:gridCol w:w="1272"/>
        <w:gridCol w:w="665"/>
        <w:gridCol w:w="2552"/>
        <w:gridCol w:w="3294"/>
      </w:tblGrid>
      <w:tr w14:paraId="630702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660" w:type="dxa"/>
            <w:tcBorders>
              <w:bottom w:val="single" w:color="auto" w:sz="4" w:space="0"/>
            </w:tcBorders>
            <w:shd w:val="clear" w:color="auto" w:fill="auto"/>
          </w:tcPr>
          <w:p w14:paraId="3C220252">
            <w:pPr>
              <w:ind w:left="0" w:leftChars="0" w:firstLine="0" w:firstLineChars="0"/>
              <w:jc w:val="both"/>
              <w:rPr>
                <w:color w:val="000000" w:themeColor="text1"/>
                <w14:textFill>
                  <w14:solidFill>
                    <w14:schemeClr w14:val="tx1"/>
                  </w14:solidFill>
                </w14:textFill>
              </w:rPr>
            </w:pPr>
            <w:r>
              <w:rPr>
                <w:rFonts w:ascii="宋体" w:hAnsi="宋体" w:eastAsia="宋体"/>
                <w:b/>
                <w:color w:val="000000" w:themeColor="text1"/>
                <w:sz w:val="18"/>
                <w14:textFill>
                  <w14:solidFill>
                    <w14:schemeClr w14:val="tx1"/>
                  </w14:solidFill>
                </w14:textFill>
              </w:rPr>
              <w:t>编号</w:t>
            </w:r>
          </w:p>
        </w:tc>
        <w:tc>
          <w:tcPr>
            <w:tcW w:w="1660" w:type="dxa"/>
            <w:tcBorders>
              <w:bottom w:val="single" w:color="auto" w:sz="4" w:space="0"/>
            </w:tcBorders>
            <w:shd w:val="clear" w:color="auto" w:fill="auto"/>
          </w:tcPr>
          <w:p w14:paraId="6444781B">
            <w:pPr>
              <w:ind w:left="0" w:leftChars="0" w:firstLine="0" w:firstLineChars="0"/>
              <w:jc w:val="both"/>
              <w:rPr>
                <w:color w:val="000000" w:themeColor="text1"/>
                <w14:textFill>
                  <w14:solidFill>
                    <w14:schemeClr w14:val="tx1"/>
                  </w14:solidFill>
                </w14:textFill>
              </w:rPr>
            </w:pPr>
            <w:r>
              <w:rPr>
                <w:rFonts w:ascii="宋体" w:hAnsi="宋体" w:eastAsia="宋体"/>
                <w:b/>
                <w:color w:val="000000" w:themeColor="text1"/>
                <w:sz w:val="18"/>
                <w14:textFill>
                  <w14:solidFill>
                    <w14:schemeClr w14:val="tx1"/>
                  </w14:solidFill>
                </w14:textFill>
              </w:rPr>
              <w:t>任务名称</w:t>
            </w:r>
          </w:p>
        </w:tc>
        <w:tc>
          <w:tcPr>
            <w:tcW w:w="1660" w:type="dxa"/>
            <w:tcBorders>
              <w:bottom w:val="single" w:color="auto" w:sz="4" w:space="0"/>
            </w:tcBorders>
            <w:shd w:val="clear" w:color="auto" w:fill="auto"/>
          </w:tcPr>
          <w:p w14:paraId="45112DDE">
            <w:pPr>
              <w:ind w:left="0" w:leftChars="0" w:firstLine="0" w:firstLineChars="0"/>
              <w:jc w:val="both"/>
              <w:rPr>
                <w:color w:val="000000" w:themeColor="text1"/>
                <w14:textFill>
                  <w14:solidFill>
                    <w14:schemeClr w14:val="tx1"/>
                  </w14:solidFill>
                </w14:textFill>
              </w:rPr>
            </w:pPr>
            <w:r>
              <w:rPr>
                <w:rFonts w:ascii="宋体" w:hAnsi="宋体" w:eastAsia="宋体"/>
                <w:b/>
                <w:color w:val="000000" w:themeColor="text1"/>
                <w:sz w:val="18"/>
                <w14:textFill>
                  <w14:solidFill>
                    <w14:schemeClr w14:val="tx1"/>
                  </w14:solidFill>
                </w14:textFill>
              </w:rPr>
              <w:t>课时</w:t>
            </w:r>
          </w:p>
        </w:tc>
        <w:tc>
          <w:tcPr>
            <w:tcW w:w="1660" w:type="dxa"/>
            <w:tcBorders>
              <w:bottom w:val="single" w:color="auto" w:sz="4" w:space="0"/>
            </w:tcBorders>
            <w:shd w:val="clear" w:color="auto" w:fill="auto"/>
          </w:tcPr>
          <w:p w14:paraId="562DF1FD">
            <w:pPr>
              <w:jc w:val="center"/>
              <w:rPr>
                <w:color w:val="000000" w:themeColor="text1"/>
                <w14:textFill>
                  <w14:solidFill>
                    <w14:schemeClr w14:val="tx1"/>
                  </w14:solidFill>
                </w14:textFill>
              </w:rPr>
            </w:pPr>
            <w:r>
              <w:rPr>
                <w:rFonts w:ascii="宋体" w:hAnsi="宋体" w:eastAsia="宋体"/>
                <w:b/>
                <w:color w:val="000000" w:themeColor="text1"/>
                <w:sz w:val="18"/>
                <w14:textFill>
                  <w14:solidFill>
                    <w14:schemeClr w14:val="tx1"/>
                  </w14:solidFill>
                </w14:textFill>
              </w:rPr>
              <w:t>交付物</w:t>
            </w:r>
          </w:p>
        </w:tc>
        <w:tc>
          <w:tcPr>
            <w:tcW w:w="1660" w:type="dxa"/>
            <w:tcBorders>
              <w:bottom w:val="single" w:color="auto" w:sz="4" w:space="0"/>
            </w:tcBorders>
            <w:shd w:val="clear" w:color="auto" w:fill="auto"/>
          </w:tcPr>
          <w:p w14:paraId="4517DEEB">
            <w:pPr>
              <w:jc w:val="center"/>
              <w:rPr>
                <w:color w:val="000000" w:themeColor="text1"/>
                <w14:textFill>
                  <w14:solidFill>
                    <w14:schemeClr w14:val="tx1"/>
                  </w14:solidFill>
                </w14:textFill>
              </w:rPr>
            </w:pPr>
            <w:r>
              <w:rPr>
                <w:rFonts w:ascii="宋体" w:hAnsi="宋体" w:eastAsia="宋体"/>
                <w:b/>
                <w:color w:val="000000" w:themeColor="text1"/>
                <w:sz w:val="18"/>
                <w14:textFill>
                  <w14:solidFill>
                    <w14:schemeClr w14:val="tx1"/>
                  </w14:solidFill>
                </w14:textFill>
              </w:rPr>
              <w:t>关键内容说明</w:t>
            </w:r>
          </w:p>
        </w:tc>
      </w:tr>
      <w:tr w14:paraId="7D1991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Borders>
              <w:top w:val="single" w:color="auto" w:sz="4" w:space="0"/>
            </w:tcBorders>
            <w:shd w:val="clear" w:color="auto" w:fill="auto"/>
          </w:tcPr>
          <w:p w14:paraId="2EA09E39">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W01</w:t>
            </w:r>
          </w:p>
        </w:tc>
        <w:tc>
          <w:tcPr>
            <w:tcW w:w="1660" w:type="dxa"/>
            <w:tcBorders>
              <w:top w:val="single" w:color="auto" w:sz="4" w:space="0"/>
            </w:tcBorders>
            <w:shd w:val="clear" w:color="auto" w:fill="auto"/>
          </w:tcPr>
          <w:p w14:paraId="79E5DBE8">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项目初始化与需求分析</w:t>
            </w:r>
          </w:p>
        </w:tc>
        <w:tc>
          <w:tcPr>
            <w:tcW w:w="1660" w:type="dxa"/>
            <w:tcBorders>
              <w:top w:val="single" w:color="auto" w:sz="4" w:space="0"/>
            </w:tcBorders>
            <w:shd w:val="clear" w:color="auto" w:fill="auto"/>
          </w:tcPr>
          <w:p w14:paraId="54FFAC8F">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1</w:t>
            </w:r>
          </w:p>
        </w:tc>
        <w:tc>
          <w:tcPr>
            <w:tcW w:w="1660" w:type="dxa"/>
            <w:tcBorders>
              <w:top w:val="single" w:color="auto" w:sz="4" w:space="0"/>
            </w:tcBorders>
            <w:shd w:val="clear" w:color="auto" w:fill="auto"/>
          </w:tcPr>
          <w:p w14:paraId="1223A40C">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需求规格说明、CubeMX工程框架</w:t>
            </w:r>
          </w:p>
        </w:tc>
        <w:tc>
          <w:tcPr>
            <w:tcW w:w="1660" w:type="dxa"/>
            <w:tcBorders>
              <w:top w:val="single" w:color="auto" w:sz="4" w:space="0"/>
            </w:tcBorders>
            <w:shd w:val="clear" w:color="auto" w:fill="auto"/>
          </w:tcPr>
          <w:p w14:paraId="06B37D6B">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确定功能边界、非功能指标、硬件选型清单</w:t>
            </w:r>
          </w:p>
        </w:tc>
      </w:tr>
      <w:tr w14:paraId="5ADFB9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660" w:type="dxa"/>
            <w:shd w:val="clear" w:color="auto" w:fill="auto"/>
          </w:tcPr>
          <w:p w14:paraId="37A0065C">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W02</w:t>
            </w:r>
          </w:p>
        </w:tc>
        <w:tc>
          <w:tcPr>
            <w:tcW w:w="1660" w:type="dxa"/>
            <w:shd w:val="clear" w:color="auto" w:fill="auto"/>
          </w:tcPr>
          <w:p w14:paraId="6DBD6A77">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STM32CubeMX配置与FreeRTOS移植</w:t>
            </w:r>
          </w:p>
        </w:tc>
        <w:tc>
          <w:tcPr>
            <w:tcW w:w="1660" w:type="dxa"/>
            <w:shd w:val="clear" w:color="auto" w:fill="auto"/>
          </w:tcPr>
          <w:p w14:paraId="379D3693">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1</w:t>
            </w:r>
          </w:p>
        </w:tc>
        <w:tc>
          <w:tcPr>
            <w:tcW w:w="1660" w:type="dxa"/>
            <w:shd w:val="clear" w:color="auto" w:fill="auto"/>
          </w:tcPr>
          <w:p w14:paraId="71761205">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FreeRTOS可运行工程骨架</w:t>
            </w:r>
          </w:p>
        </w:tc>
        <w:tc>
          <w:tcPr>
            <w:tcW w:w="1660" w:type="dxa"/>
            <w:shd w:val="clear" w:color="auto" w:fill="auto"/>
          </w:tcPr>
          <w:p w14:paraId="6F37580C">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引脚分配、时钟树配置、FreeRTOS CMSIS-RTOS V2中间件启用</w:t>
            </w:r>
          </w:p>
        </w:tc>
      </w:tr>
      <w:tr w14:paraId="4599D7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shd w:val="clear" w:color="auto" w:fill="auto"/>
          </w:tcPr>
          <w:p w14:paraId="41B58A52">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W03</w:t>
            </w:r>
          </w:p>
        </w:tc>
        <w:tc>
          <w:tcPr>
            <w:tcW w:w="1660" w:type="dxa"/>
            <w:shd w:val="clear" w:color="auto" w:fill="auto"/>
          </w:tcPr>
          <w:p w14:paraId="0DE2F94A">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SPI-LCD (GC9A01)底层驱动开发</w:t>
            </w:r>
          </w:p>
        </w:tc>
        <w:tc>
          <w:tcPr>
            <w:tcW w:w="1660" w:type="dxa"/>
            <w:shd w:val="clear" w:color="auto" w:fill="auto"/>
          </w:tcPr>
          <w:p w14:paraId="52DD032E">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1</w:t>
            </w:r>
          </w:p>
        </w:tc>
        <w:tc>
          <w:tcPr>
            <w:tcW w:w="1660" w:type="dxa"/>
            <w:shd w:val="clear" w:color="auto" w:fill="auto"/>
          </w:tcPr>
          <w:p w14:paraId="6C04AFC9">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lcd_gc9a01.c/h</w:t>
            </w:r>
          </w:p>
        </w:tc>
        <w:tc>
          <w:tcPr>
            <w:tcW w:w="1660" w:type="dxa"/>
            <w:shd w:val="clear" w:color="auto" w:fill="auto"/>
          </w:tcPr>
          <w:p w14:paraId="6E431F75">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SPI初始化、GC9A01寄存器初始化序列、像素发送函数</w:t>
            </w:r>
          </w:p>
        </w:tc>
      </w:tr>
      <w:tr w14:paraId="51F3FD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660" w:type="dxa"/>
            <w:shd w:val="clear" w:color="auto" w:fill="auto"/>
          </w:tcPr>
          <w:p w14:paraId="58AA9F68">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W04</w:t>
            </w:r>
          </w:p>
        </w:tc>
        <w:tc>
          <w:tcPr>
            <w:tcW w:w="1660" w:type="dxa"/>
            <w:shd w:val="clear" w:color="auto" w:fill="auto"/>
          </w:tcPr>
          <w:p w14:paraId="7659D373">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LVGL图形库移植与显示对接</w:t>
            </w:r>
          </w:p>
        </w:tc>
        <w:tc>
          <w:tcPr>
            <w:tcW w:w="1660" w:type="dxa"/>
            <w:shd w:val="clear" w:color="auto" w:fill="auto"/>
          </w:tcPr>
          <w:p w14:paraId="2A4167AD">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1</w:t>
            </w:r>
          </w:p>
        </w:tc>
        <w:tc>
          <w:tcPr>
            <w:tcW w:w="1660" w:type="dxa"/>
            <w:shd w:val="clear" w:color="auto" w:fill="auto"/>
          </w:tcPr>
          <w:p w14:paraId="2AEA3376">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lv_port_disp.c/h, lv_conf.h</w:t>
            </w:r>
          </w:p>
        </w:tc>
        <w:tc>
          <w:tcPr>
            <w:tcW w:w="1660" w:type="dxa"/>
            <w:shd w:val="clear" w:color="auto" w:fill="auto"/>
          </w:tcPr>
          <w:p w14:paraId="4AD51DAB">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10KB内存配置、disp_flush回调、单缓冲240×10像素</w:t>
            </w:r>
          </w:p>
        </w:tc>
      </w:tr>
      <w:tr w14:paraId="6062E0D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660" w:type="dxa"/>
            <w:shd w:val="clear" w:color="auto" w:fill="auto"/>
          </w:tcPr>
          <w:p w14:paraId="106383C9">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W05</w:t>
            </w:r>
          </w:p>
        </w:tc>
        <w:tc>
          <w:tcPr>
            <w:tcW w:w="1660" w:type="dxa"/>
            <w:shd w:val="clear" w:color="auto" w:fill="auto"/>
          </w:tcPr>
          <w:p w14:paraId="4467534D">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CST816D触控芯片底层驱动开发</w:t>
            </w:r>
          </w:p>
        </w:tc>
        <w:tc>
          <w:tcPr>
            <w:tcW w:w="1660" w:type="dxa"/>
            <w:shd w:val="clear" w:color="auto" w:fill="auto"/>
          </w:tcPr>
          <w:p w14:paraId="6ADDD8F8">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1</w:t>
            </w:r>
          </w:p>
        </w:tc>
        <w:tc>
          <w:tcPr>
            <w:tcW w:w="1660" w:type="dxa"/>
            <w:shd w:val="clear" w:color="auto" w:fill="auto"/>
          </w:tcPr>
          <w:p w14:paraId="1B48024F">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cst816d.c/h</w:t>
            </w:r>
          </w:p>
        </w:tc>
        <w:tc>
          <w:tcPr>
            <w:tcW w:w="1660" w:type="dxa"/>
            <w:shd w:val="clear" w:color="auto" w:fill="auto"/>
          </w:tcPr>
          <w:p w14:paraId="38F6D382">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软件模拟I2C原语、寄存器读写、手势类型定义</w:t>
            </w:r>
          </w:p>
        </w:tc>
      </w:tr>
      <w:tr w14:paraId="76BFD7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660" w:type="dxa"/>
            <w:shd w:val="clear" w:color="auto" w:fill="auto"/>
          </w:tcPr>
          <w:p w14:paraId="29BF490D">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W06</w:t>
            </w:r>
          </w:p>
        </w:tc>
        <w:tc>
          <w:tcPr>
            <w:tcW w:w="1660" w:type="dxa"/>
            <w:shd w:val="clear" w:color="auto" w:fill="auto"/>
          </w:tcPr>
          <w:p w14:paraId="5BA944F7">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触控软件消抖算法实现</w:t>
            </w:r>
          </w:p>
        </w:tc>
        <w:tc>
          <w:tcPr>
            <w:tcW w:w="1660" w:type="dxa"/>
            <w:shd w:val="clear" w:color="auto" w:fill="auto"/>
          </w:tcPr>
          <w:p w14:paraId="0FC08846">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1</w:t>
            </w:r>
          </w:p>
        </w:tc>
        <w:tc>
          <w:tcPr>
            <w:tcW w:w="1660" w:type="dxa"/>
            <w:shd w:val="clear" w:color="auto" w:fill="auto"/>
          </w:tcPr>
          <w:p w14:paraId="44A2E029">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CST816D_GetGesture_Debounced()</w:t>
            </w:r>
          </w:p>
        </w:tc>
        <w:tc>
          <w:tcPr>
            <w:tcW w:w="1660" w:type="dxa"/>
            <w:shd w:val="clear" w:color="auto" w:fill="auto"/>
          </w:tcPr>
          <w:p w14:paraId="665D07EB">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3次采样一致确认算法</w:t>
            </w:r>
          </w:p>
        </w:tc>
      </w:tr>
      <w:tr w14:paraId="097488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660" w:type="dxa"/>
            <w:shd w:val="clear" w:color="auto" w:fill="auto"/>
          </w:tcPr>
          <w:p w14:paraId="5EFEC778">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W07</w:t>
            </w:r>
          </w:p>
        </w:tc>
        <w:tc>
          <w:tcPr>
            <w:tcW w:w="1660" w:type="dxa"/>
            <w:shd w:val="clear" w:color="auto" w:fill="auto"/>
          </w:tcPr>
          <w:p w14:paraId="4545CAD5">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RTC实时时钟驱动与日期功能</w:t>
            </w:r>
          </w:p>
        </w:tc>
        <w:tc>
          <w:tcPr>
            <w:tcW w:w="1660" w:type="dxa"/>
            <w:shd w:val="clear" w:color="auto" w:fill="auto"/>
          </w:tcPr>
          <w:p w14:paraId="5CF25158">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1</w:t>
            </w:r>
          </w:p>
        </w:tc>
        <w:tc>
          <w:tcPr>
            <w:tcW w:w="1660" w:type="dxa"/>
            <w:shd w:val="clear" w:color="auto" w:fill="auto"/>
          </w:tcPr>
          <w:p w14:paraId="773314F4">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rtc_time.c/h</w:t>
            </w:r>
          </w:p>
        </w:tc>
        <w:tc>
          <w:tcPr>
            <w:tcW w:w="1660" w:type="dxa"/>
            <w:shd w:val="clear" w:color="auto" w:fill="auto"/>
          </w:tcPr>
          <w:p w14:paraId="23155C96">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RTC_DateTime_t结构体、RTC_Get/Set_DateTime() API</w:t>
            </w:r>
          </w:p>
        </w:tc>
      </w:tr>
      <w:tr w14:paraId="56588B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660" w:type="dxa"/>
            <w:shd w:val="clear" w:color="auto" w:fill="auto"/>
          </w:tcPr>
          <w:p w14:paraId="5C3930F4">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W08</w:t>
            </w:r>
          </w:p>
        </w:tc>
        <w:tc>
          <w:tcPr>
            <w:tcW w:w="1660" w:type="dxa"/>
            <w:shd w:val="clear" w:color="auto" w:fill="auto"/>
          </w:tcPr>
          <w:p w14:paraId="76B674A0">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FreeRTOS五任务架构设计与创建</w:t>
            </w:r>
          </w:p>
        </w:tc>
        <w:tc>
          <w:tcPr>
            <w:tcW w:w="1660" w:type="dxa"/>
            <w:shd w:val="clear" w:color="auto" w:fill="auto"/>
          </w:tcPr>
          <w:p w14:paraId="6AD46B88">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1</w:t>
            </w:r>
          </w:p>
        </w:tc>
        <w:tc>
          <w:tcPr>
            <w:tcW w:w="1660" w:type="dxa"/>
            <w:shd w:val="clear" w:color="auto" w:fill="auto"/>
          </w:tcPr>
          <w:p w14:paraId="49CA84FE">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5个任务框架 + 优先级配置</w:t>
            </w:r>
          </w:p>
        </w:tc>
        <w:tc>
          <w:tcPr>
            <w:tcW w:w="1660" w:type="dxa"/>
            <w:shd w:val="clear" w:color="auto" w:fill="auto"/>
          </w:tcPr>
          <w:p w14:paraId="1719F9F2">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guiTask/touchTask/rtcTask/sysTask/drvTask创建</w:t>
            </w:r>
          </w:p>
        </w:tc>
      </w:tr>
      <w:tr w14:paraId="644A2C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shd w:val="clear" w:color="auto" w:fill="auto"/>
          </w:tcPr>
          <w:p w14:paraId="3C35B641">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W09</w:t>
            </w:r>
          </w:p>
        </w:tc>
        <w:tc>
          <w:tcPr>
            <w:tcW w:w="1660" w:type="dxa"/>
            <w:shd w:val="clear" w:color="auto" w:fill="auto"/>
          </w:tcPr>
          <w:p w14:paraId="47682EE2">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任务间通信机制实现</w:t>
            </w:r>
          </w:p>
        </w:tc>
        <w:tc>
          <w:tcPr>
            <w:tcW w:w="1660" w:type="dxa"/>
            <w:shd w:val="clear" w:color="auto" w:fill="auto"/>
          </w:tcPr>
          <w:p w14:paraId="48E0DEF3">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1</w:t>
            </w:r>
          </w:p>
        </w:tc>
        <w:tc>
          <w:tcPr>
            <w:tcW w:w="1660" w:type="dxa"/>
            <w:shd w:val="clear" w:color="auto" w:fill="auto"/>
          </w:tcPr>
          <w:p w14:paraId="18A24417">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互斥量/消息队列/任务通知/事件组</w:t>
            </w:r>
          </w:p>
        </w:tc>
        <w:tc>
          <w:tcPr>
            <w:tcW w:w="1660" w:type="dxa"/>
            <w:shd w:val="clear" w:color="auto" w:fill="auto"/>
          </w:tcPr>
          <w:p w14:paraId="1EC23E04">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lvgl_mutex/rtcQueue/sysEvent/xTaskNotify</w:t>
            </w:r>
          </w:p>
        </w:tc>
      </w:tr>
      <w:tr w14:paraId="76DA84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shd w:val="clear" w:color="auto" w:fill="auto"/>
          </w:tcPr>
          <w:p w14:paraId="78D70CE1">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W10</w:t>
            </w:r>
          </w:p>
        </w:tc>
        <w:tc>
          <w:tcPr>
            <w:tcW w:w="1660" w:type="dxa"/>
            <w:shd w:val="clear" w:color="auto" w:fill="auto"/>
          </w:tcPr>
          <w:p w14:paraId="4303D218">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主表盘UI与RTC实时走时</w:t>
            </w:r>
          </w:p>
        </w:tc>
        <w:tc>
          <w:tcPr>
            <w:tcW w:w="1660" w:type="dxa"/>
            <w:shd w:val="clear" w:color="auto" w:fill="auto"/>
          </w:tcPr>
          <w:p w14:paraId="5C6DA757">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1</w:t>
            </w:r>
          </w:p>
        </w:tc>
        <w:tc>
          <w:tcPr>
            <w:tcW w:w="1660" w:type="dxa"/>
            <w:shd w:val="clear" w:color="auto" w:fill="auto"/>
          </w:tcPr>
          <w:p w14:paraId="0E465E1B">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create_home_page() 时分秒+日期</w:t>
            </w:r>
          </w:p>
        </w:tc>
        <w:tc>
          <w:tcPr>
            <w:tcW w:w="1660" w:type="dxa"/>
            <w:shd w:val="clear" w:color="auto" w:fill="auto"/>
          </w:tcPr>
          <w:p w14:paraId="201C7330">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24pt时钟+14pt日期标签 + 消息队列消费</w:t>
            </w:r>
          </w:p>
        </w:tc>
      </w:tr>
      <w:tr w14:paraId="5FF76D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660" w:type="dxa"/>
            <w:shd w:val="clear" w:color="auto" w:fill="auto"/>
          </w:tcPr>
          <w:p w14:paraId="521301E8">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W11</w:t>
            </w:r>
          </w:p>
        </w:tc>
        <w:tc>
          <w:tcPr>
            <w:tcW w:w="1660" w:type="dxa"/>
            <w:shd w:val="clear" w:color="auto" w:fill="auto"/>
          </w:tcPr>
          <w:p w14:paraId="01DF82C0">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设置页与时间校准功能</w:t>
            </w:r>
          </w:p>
        </w:tc>
        <w:tc>
          <w:tcPr>
            <w:tcW w:w="1660" w:type="dxa"/>
            <w:shd w:val="clear" w:color="auto" w:fill="auto"/>
          </w:tcPr>
          <w:p w14:paraId="15D55DD3">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1</w:t>
            </w:r>
          </w:p>
        </w:tc>
        <w:tc>
          <w:tcPr>
            <w:tcW w:w="1660" w:type="dxa"/>
            <w:shd w:val="clear" w:color="auto" w:fill="auto"/>
          </w:tcPr>
          <w:p w14:paraId="6110F6D4">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create_settings_page() roller调时+RTC写入</w:t>
            </w:r>
          </w:p>
        </w:tc>
        <w:tc>
          <w:tcPr>
            <w:tcW w:w="1660" w:type="dxa"/>
            <w:shd w:val="clear" w:color="auto" w:fill="auto"/>
          </w:tcPr>
          <w:p w14:paraId="3909B026">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时/分滚轮+闹钟设置+"Set RTC"按钮</w:t>
            </w:r>
          </w:p>
        </w:tc>
      </w:tr>
      <w:tr w14:paraId="5305DF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660" w:type="dxa"/>
            <w:shd w:val="clear" w:color="auto" w:fill="auto"/>
          </w:tcPr>
          <w:p w14:paraId="4EEE0FA4">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W12</w:t>
            </w:r>
          </w:p>
        </w:tc>
        <w:tc>
          <w:tcPr>
            <w:tcW w:w="1660" w:type="dxa"/>
            <w:shd w:val="clear" w:color="auto" w:fill="auto"/>
          </w:tcPr>
          <w:p w14:paraId="0985366B">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自动息屏、整机联调与项目文档</w:t>
            </w:r>
          </w:p>
        </w:tc>
        <w:tc>
          <w:tcPr>
            <w:tcW w:w="1660" w:type="dxa"/>
            <w:shd w:val="clear" w:color="auto" w:fill="auto"/>
          </w:tcPr>
          <w:p w14:paraId="50AC2D9C">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1</w:t>
            </w:r>
          </w:p>
        </w:tc>
        <w:tc>
          <w:tcPr>
            <w:tcW w:w="1660" w:type="dxa"/>
            <w:shd w:val="clear" w:color="auto" w:fill="auto"/>
          </w:tcPr>
          <w:p w14:paraId="06D94F86">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休眠唤醒逻辑、测试通过、文档</w:t>
            </w:r>
          </w:p>
        </w:tc>
        <w:tc>
          <w:tcPr>
            <w:tcW w:w="1660" w:type="dxa"/>
            <w:shd w:val="clear" w:color="auto" w:fill="auto"/>
          </w:tcPr>
          <w:p w14:paraId="5C2A20B4">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idle_tick&gt;200自动息屏+触控唤醒+5s闹钟</w:t>
            </w:r>
          </w:p>
        </w:tc>
      </w:tr>
      <w:tr w14:paraId="028E07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660" w:type="dxa"/>
            <w:shd w:val="clear" w:color="auto" w:fill="auto"/>
          </w:tcPr>
          <w:p w14:paraId="09128B4E">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B01</w:t>
            </w:r>
          </w:p>
        </w:tc>
        <w:tc>
          <w:tcPr>
            <w:tcW w:w="1660" w:type="dxa"/>
            <w:shd w:val="clear" w:color="auto" w:fill="auto"/>
          </w:tcPr>
          <w:p w14:paraId="400CCD87">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I2S闹钟提示音 (DMA循环播放)</w:t>
            </w:r>
          </w:p>
        </w:tc>
        <w:tc>
          <w:tcPr>
            <w:tcW w:w="1660" w:type="dxa"/>
            <w:shd w:val="clear" w:color="auto" w:fill="auto"/>
          </w:tcPr>
          <w:p w14:paraId="3E7CC73B">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+1</w:t>
            </w:r>
          </w:p>
        </w:tc>
        <w:tc>
          <w:tcPr>
            <w:tcW w:w="1660" w:type="dxa"/>
            <w:shd w:val="clear" w:color="auto" w:fill="auto"/>
          </w:tcPr>
          <w:p w14:paraId="6EA07D42">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i2s_alarm.c/h</w:t>
            </w:r>
          </w:p>
        </w:tc>
        <w:tc>
          <w:tcPr>
            <w:tcW w:w="1660" w:type="dxa"/>
            <w:shd w:val="clear" w:color="auto" w:fill="auto"/>
          </w:tcPr>
          <w:p w14:paraId="251800CF">
            <w:pPr>
              <w:jc w:val="center"/>
              <w:rPr>
                <w:color w:val="000000" w:themeColor="text1"/>
                <w14:textFill>
                  <w14:solidFill>
                    <w14:schemeClr w14:val="tx1"/>
                  </w14:solidFill>
                </w14:textFill>
              </w:rPr>
            </w:pPr>
            <w:r>
              <w:rPr>
                <w:rFonts w:ascii="宋体" w:hAnsi="宋体" w:eastAsia="宋体"/>
                <w:color w:val="000000" w:themeColor="text1"/>
                <w:sz w:val="18"/>
                <w14:textFill>
                  <w14:solidFill>
                    <w14:schemeClr w14:val="tx1"/>
                  </w14:solidFill>
                </w14:textFill>
              </w:rPr>
              <w:t>1kHz正弦波PCM预计算+I2S2 DMA循环播放</w:t>
            </w:r>
          </w:p>
        </w:tc>
      </w:tr>
    </w:tbl>
    <w:p w14:paraId="46CC6AB8"/>
    <w:p w14:paraId="1FB2223E">
      <w:pPr>
        <w:spacing w:before="160" w:after="80"/>
        <w:jc w:val="center"/>
      </w:pPr>
      <w:r>
        <w:drawing>
          <wp:inline distT="0" distB="0" distL="114300" distR="114300">
            <wp:extent cx="5039995" cy="2489835"/>
            <wp:effectExtent l="0" t="0" r="825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040000" cy="2490247"/>
                    </a:xfrm>
                    <a:prstGeom prst="rect">
                      <a:avLst/>
                    </a:prstGeom>
                  </pic:spPr>
                </pic:pic>
              </a:graphicData>
            </a:graphic>
          </wp:inline>
        </w:drawing>
      </w:r>
    </w:p>
    <w:p w14:paraId="3711957E">
      <w:pPr>
        <w:spacing w:before="40" w:after="80"/>
        <w:jc w:val="center"/>
      </w:pPr>
      <w:r>
        <w:rPr>
          <w:rFonts w:ascii="宋体" w:hAnsi="宋体" w:eastAsia="宋体"/>
          <w:color w:val="555555"/>
          <w:sz w:val="18"/>
        </w:rPr>
        <w:t>附图2  项目开发规划甘特图</w:t>
      </w:r>
    </w:p>
    <w:p w14:paraId="5CEA7156">
      <w:pPr>
        <w:pBdr>
          <w:bottom w:val="single" w:color="999999" w:sz="6" w:space="1"/>
        </w:pBdr>
        <w:spacing w:before="120" w:after="120"/>
      </w:pPr>
    </w:p>
    <w:p w14:paraId="381BB221">
      <w:pPr>
        <w:spacing w:before="40" w:after="80"/>
        <w:jc w:val="center"/>
      </w:pPr>
      <w:r>
        <w:rPr>
          <w:rFonts w:ascii="宋体" w:hAnsi="宋体" w:eastAsia="宋体"/>
          <w:color w:val="555555"/>
          <w:sz w:val="18"/>
        </w:rPr>
        <w:t>论文完成日期：2026年6月</w:t>
      </w:r>
    </w:p>
    <w:p w14:paraId="0605FC40">
      <w:pPr>
        <w:spacing w:before="40" w:after="80"/>
        <w:jc w:val="center"/>
      </w:pPr>
      <w:r>
        <w:rPr>
          <w:rFonts w:ascii="宋体" w:hAnsi="宋体" w:eastAsia="宋体"/>
          <w:color w:val="555555"/>
          <w:sz w:val="18"/>
        </w:rPr>
        <w:t>开发平台：STM32 Nucleo-F401RE + FreeRTOS V10.3.1 + LVGL v8.3.11</w:t>
      </w:r>
    </w:p>
    <w:p w14:paraId="7B79B57E">
      <w:pPr>
        <w:spacing w:before="40" w:after="80"/>
        <w:jc w:val="center"/>
      </w:pPr>
      <w:r>
        <w:rPr>
          <w:rFonts w:ascii="宋体" w:hAnsi="宋体" w:eastAsia="宋体"/>
          <w:color w:val="555555"/>
          <w:sz w:val="18"/>
        </w:rPr>
        <w:t>全文总字数：约8000字</w:t>
      </w:r>
    </w:p>
    <w:sectPr>
      <w:footerReference r:id="rId6" w:type="default"/>
      <w:pgSz w:w="11906" w:h="16838"/>
      <w:pgMar w:top="1440" w:right="1803" w:bottom="1440" w:left="1803"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华文新魏">
    <w:altName w:val="宋体"/>
    <w:panose1 w:val="02010800040101010101"/>
    <w:charset w:val="86"/>
    <w:family w:val="auto"/>
    <w:pitch w:val="default"/>
    <w:sig w:usb0="00000000" w:usb1="00000000" w:usb2="00000010" w:usb3="00000000" w:csb0="00040000"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588A0D">
    <w:pPr>
      <w:pStyle w:val="25"/>
    </w:pPr>
  </w:p>
  <w:p w14:paraId="6A0EE7CC">
    <w:pPr>
      <w:pStyle w:val="2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97844">
    <w:pPr>
      <w:pStyle w:val="25"/>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58C58B">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5958C58B">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C9D0CC"/>
    <w:multiLevelType w:val="singleLevel"/>
    <w:tmpl w:val="B4C9D0CC"/>
    <w:lvl w:ilvl="0" w:tentative="0">
      <w:start w:val="1"/>
      <w:numFmt w:val="decimal"/>
      <w:suff w:val="nothing"/>
      <w:lvlText w:val="[%1]"/>
      <w:lvlJc w:val="left"/>
      <w:pPr>
        <w:tabs>
          <w:tab w:val="left" w:pos="0"/>
        </w:tabs>
        <w:ind w:left="420"/>
      </w:pPr>
      <w:rPr>
        <w:rFonts w:hint="default" w:ascii="Times New Roman" w:hAnsi="Times New Roman" w:cs="Times New Roman"/>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CB1A96"/>
    <w:rsid w:val="5E6345C3"/>
    <w:rsid w:val="711D1AA6"/>
    <w:rsid w:val="7C22580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ind w:firstLine="420"/>
    </w:pPr>
    <w:rPr>
      <w:rFonts w:ascii="宋体" w:hAnsi="宋体" w:eastAsia="宋体" w:cstheme="minorBidi"/>
      <w:sz w:val="24"/>
      <w:szCs w:val="22"/>
      <w:lang w:val="en-US" w:eastAsia="en-US" w:bidi="ar-SA"/>
    </w:rPr>
  </w:style>
  <w:style w:type="paragraph" w:styleId="3">
    <w:name w:val="heading 1"/>
    <w:basedOn w:val="1"/>
    <w:next w:val="1"/>
    <w:link w:val="141"/>
    <w:qFormat/>
    <w:uiPriority w:val="9"/>
    <w:pPr>
      <w:keepNext/>
      <w:keepLines/>
      <w:spacing w:before="360" w:after="16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2"/>
    <w:unhideWhenUsed/>
    <w:qFormat/>
    <w:uiPriority w:val="9"/>
    <w:pPr>
      <w:keepNext/>
      <w:keepLines/>
      <w:spacing w:before="240" w:after="12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3"/>
    <w:unhideWhenUsed/>
    <w:qFormat/>
    <w:uiPriority w:val="9"/>
    <w:pPr>
      <w:keepNext/>
      <w:keepLines/>
      <w:spacing w:before="160" w:after="80"/>
      <w:outlineLvl w:val="2"/>
    </w:pPr>
    <w:rPr>
      <w:rFonts w:asciiTheme="majorHAnsi" w:hAnsiTheme="majorHAnsi" w:eastAsiaTheme="majorEastAsia" w:cstheme="majorBidi"/>
      <w:b/>
      <w:bCs/>
      <w:color w:val="000000"/>
      <w:sz w:val="24"/>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4346</Words>
  <Characters>6743</Characters>
  <Lines>0</Lines>
  <Paragraphs>0</Paragraphs>
  <TotalTime>23</TotalTime>
  <ScaleCrop>false</ScaleCrop>
  <LinksUpToDate>false</LinksUpToDate>
  <CharactersWithSpaces>7228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俗人</cp:lastModifiedBy>
  <dcterms:modified xsi:type="dcterms:W3CDTF">2026-06-09T03:16:53Z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eyJoZGlkIjoiZTAyY2IxOWU4ZGQ5MGQxMWQ3ZDkyZDY1OGI4OWIyM2MiLCJ1c2VySWQiOiI0NTgxMTA3MTUifQ==</vt:lpwstr>
  </property>
  <property fmtid="{D5CDD505-2E9C-101B-9397-08002B2CF9AE}" pid="3" name="KSOProductBuildVer">
    <vt:lpwstr>2052-12.1.0.26895</vt:lpwstr>
  </property>
  <property fmtid="{D5CDD505-2E9C-101B-9397-08002B2CF9AE}" pid="4" name="ICV">
    <vt:lpwstr>419C487C961847ABA1539C01973A9AE9_12</vt:lpwstr>
  </property>
</Properties>
</file>