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0F0" w14:textId="77777777" w:rsidR="00AB3D73" w:rsidRPr="000F089A" w:rsidRDefault="00AB3D73" w:rsidP="00AB3D73">
      <w:pPr>
        <w:ind w:left="-567" w:right="-563"/>
        <w:rPr>
          <w:b/>
          <w:bCs/>
          <w:sz w:val="24"/>
          <w:szCs w:val="24"/>
        </w:rPr>
      </w:pPr>
      <w:r w:rsidRPr="000F089A">
        <w:rPr>
          <w:b/>
          <w:bCs/>
          <w:sz w:val="24"/>
          <w:szCs w:val="24"/>
        </w:rPr>
        <w:t xml:space="preserve">Main Objective: </w:t>
      </w:r>
    </w:p>
    <w:p w14:paraId="324C861E" w14:textId="77777777" w:rsidR="00AB3D73" w:rsidRDefault="00AB3D73" w:rsidP="00AB3D73">
      <w:pPr>
        <w:ind w:left="-567" w:right="-563"/>
        <w:rPr>
          <w:sz w:val="24"/>
          <w:szCs w:val="24"/>
        </w:rPr>
      </w:pPr>
      <w:r w:rsidRPr="000F089A">
        <w:rPr>
          <w:sz w:val="24"/>
          <w:szCs w:val="24"/>
        </w:rPr>
        <w:t>Analyze ATM transactions and customer behavior to identify patterns, trends, and insights for optimizing banking services and customer experience.</w:t>
      </w:r>
    </w:p>
    <w:p w14:paraId="6144A701" w14:textId="41121600" w:rsidR="002B1016" w:rsidRDefault="00AB3D73" w:rsidP="006E33A9">
      <w:pPr>
        <w:ind w:left="-567" w:right="-563"/>
        <w:rPr>
          <w:sz w:val="24"/>
          <w:szCs w:val="24"/>
        </w:rPr>
      </w:pPr>
      <w:r>
        <w:rPr>
          <w:b/>
          <w:bCs/>
          <w:sz w:val="24"/>
          <w:szCs w:val="24"/>
        </w:rPr>
        <w:t>Problem Statements</w:t>
      </w:r>
      <w:r w:rsidR="00786597">
        <w:rPr>
          <w:b/>
          <w:bCs/>
          <w:sz w:val="24"/>
          <w:szCs w:val="24"/>
        </w:rPr>
        <w:t xml:space="preserve"> </w:t>
      </w:r>
      <w:r w:rsidR="0051565C">
        <w:rPr>
          <w:sz w:val="24"/>
          <w:szCs w:val="24"/>
        </w:rPr>
        <w:t>explorations:</w:t>
      </w:r>
    </w:p>
    <w:p w14:paraId="2F93C667" w14:textId="7FA049EE" w:rsidR="0051565C" w:rsidRDefault="00814741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By the</w:t>
      </w:r>
      <w:r w:rsidR="005C7CE1">
        <w:rPr>
          <w:sz w:val="24"/>
          <w:szCs w:val="24"/>
        </w:rPr>
        <w:t xml:space="preserve"> process of examining, cleaning, transforming, and modeling </w:t>
      </w:r>
      <w:r w:rsidR="001B01A7">
        <w:rPr>
          <w:sz w:val="24"/>
          <w:szCs w:val="24"/>
        </w:rPr>
        <w:t>this</w:t>
      </w:r>
      <w:r w:rsidR="005C7CE1">
        <w:rPr>
          <w:sz w:val="24"/>
          <w:szCs w:val="24"/>
        </w:rPr>
        <w:t xml:space="preserve"> data to extract valuable insights, draw conclusions, and support informed decision-makin</w:t>
      </w:r>
      <w:r w:rsidR="002A38B4">
        <w:rPr>
          <w:sz w:val="24"/>
          <w:szCs w:val="24"/>
        </w:rPr>
        <w:t>g</w:t>
      </w:r>
      <w:r w:rsidR="005C7CE1">
        <w:rPr>
          <w:sz w:val="24"/>
          <w:szCs w:val="24"/>
        </w:rPr>
        <w:t xml:space="preserve">, </w:t>
      </w:r>
      <w:r w:rsidR="002625F5">
        <w:rPr>
          <w:sz w:val="24"/>
          <w:szCs w:val="24"/>
        </w:rPr>
        <w:t>thi</w:t>
      </w:r>
      <w:r w:rsidR="005C7CE1">
        <w:rPr>
          <w:sz w:val="24"/>
          <w:szCs w:val="24"/>
        </w:rPr>
        <w:t>s</w:t>
      </w:r>
      <w:r w:rsidR="000C5E76">
        <w:rPr>
          <w:sz w:val="24"/>
          <w:szCs w:val="24"/>
        </w:rPr>
        <w:t xml:space="preserve"> analysis provid</w:t>
      </w:r>
      <w:r w:rsidR="00E609BD">
        <w:rPr>
          <w:sz w:val="24"/>
          <w:szCs w:val="24"/>
        </w:rPr>
        <w:t>e</w:t>
      </w:r>
      <w:r w:rsidR="005C7CE1">
        <w:rPr>
          <w:sz w:val="24"/>
          <w:szCs w:val="24"/>
        </w:rPr>
        <w:t>s systematically using data and quantitative analysis techniques to understand customer behavior, identify trends, mitigate risks, and uncover opportunities for growth</w:t>
      </w:r>
      <w:r w:rsidR="00BA0E60">
        <w:rPr>
          <w:sz w:val="24"/>
          <w:szCs w:val="24"/>
        </w:rPr>
        <w:t xml:space="preserve">, and </w:t>
      </w:r>
      <w:r w:rsidR="009D051A">
        <w:rPr>
          <w:sz w:val="24"/>
          <w:szCs w:val="24"/>
        </w:rPr>
        <w:t>it Will enable banks to</w:t>
      </w:r>
    </w:p>
    <w:p w14:paraId="67C37535" w14:textId="77777777" w:rsidR="009D051A" w:rsidRDefault="009D051A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Enhance customer service and develop personalized offerings;</w:t>
      </w:r>
    </w:p>
    <w:p w14:paraId="507463FF" w14:textId="77777777" w:rsidR="009D051A" w:rsidRDefault="009D051A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Identify and manage risks, such as credit risk and fraud;</w:t>
      </w:r>
    </w:p>
    <w:p w14:paraId="1C2CFD23" w14:textId="77777777" w:rsidR="009D051A" w:rsidRDefault="009D051A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Streamline operations and optimize resources;</w:t>
      </w:r>
    </w:p>
    <w:p w14:paraId="04F7F6D8" w14:textId="77777777" w:rsidR="009D051A" w:rsidRDefault="009D051A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Adhere to regulatory requirements and monitor compliance;</w:t>
      </w:r>
    </w:p>
    <w:p w14:paraId="37C568C1" w14:textId="77777777" w:rsidR="009D051A" w:rsidRPr="0051565C" w:rsidRDefault="009D051A" w:rsidP="006E33A9">
      <w:pPr>
        <w:ind w:left="-567" w:right="-563"/>
        <w:rPr>
          <w:sz w:val="24"/>
          <w:szCs w:val="24"/>
        </w:rPr>
      </w:pPr>
      <w:r>
        <w:rPr>
          <w:sz w:val="24"/>
          <w:szCs w:val="24"/>
        </w:rPr>
        <w:t>Drive strategic decision-making and maintain a competitive edge.</w:t>
      </w:r>
    </w:p>
    <w:p w14:paraId="68163DF7" w14:textId="7C00FA99" w:rsidR="00357C5E" w:rsidRPr="00357C5E" w:rsidRDefault="00357C5E" w:rsidP="006E33A9">
      <w:pPr>
        <w:pStyle w:val="ListParagraph"/>
        <w:ind w:left="-142"/>
        <w:rPr>
          <w:sz w:val="24"/>
          <w:szCs w:val="24"/>
        </w:rPr>
      </w:pPr>
    </w:p>
    <w:sectPr w:rsidR="00357C5E" w:rsidRPr="00357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0BEE"/>
    <w:multiLevelType w:val="hybridMultilevel"/>
    <w:tmpl w:val="C1A6AFAE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5D43FF5"/>
    <w:multiLevelType w:val="hybridMultilevel"/>
    <w:tmpl w:val="F836E28A"/>
    <w:lvl w:ilvl="0" w:tplc="3E9C4AD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7A53E0D"/>
    <w:multiLevelType w:val="hybridMultilevel"/>
    <w:tmpl w:val="304AEEE8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331635746">
    <w:abstractNumId w:val="0"/>
  </w:num>
  <w:num w:numId="2" w16cid:durableId="1597905042">
    <w:abstractNumId w:val="1"/>
  </w:num>
  <w:num w:numId="3" w16cid:durableId="348870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73"/>
    <w:rsid w:val="000961C6"/>
    <w:rsid w:val="000C5E76"/>
    <w:rsid w:val="00176A5C"/>
    <w:rsid w:val="001B01A7"/>
    <w:rsid w:val="002459B1"/>
    <w:rsid w:val="002625F5"/>
    <w:rsid w:val="00281170"/>
    <w:rsid w:val="002A38B4"/>
    <w:rsid w:val="002B1016"/>
    <w:rsid w:val="00357C5E"/>
    <w:rsid w:val="0051565C"/>
    <w:rsid w:val="005523D9"/>
    <w:rsid w:val="00590E2F"/>
    <w:rsid w:val="005C7CE1"/>
    <w:rsid w:val="00612E7B"/>
    <w:rsid w:val="006E33A9"/>
    <w:rsid w:val="00701B2A"/>
    <w:rsid w:val="00786597"/>
    <w:rsid w:val="00814741"/>
    <w:rsid w:val="00821C02"/>
    <w:rsid w:val="00850BD7"/>
    <w:rsid w:val="00962F4F"/>
    <w:rsid w:val="009A0DDD"/>
    <w:rsid w:val="009D051A"/>
    <w:rsid w:val="00AB3D73"/>
    <w:rsid w:val="00BA0E60"/>
    <w:rsid w:val="00DD6FA5"/>
    <w:rsid w:val="00E609BD"/>
    <w:rsid w:val="00E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DB68"/>
  <w15:chartTrackingRefBased/>
  <w15:docId w15:val="{732C6ED2-AD3C-474D-82D5-D76EE662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3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arshad</dc:creator>
  <cp:keywords/>
  <dc:description/>
  <cp:lastModifiedBy>hk0551154@gmail.com</cp:lastModifiedBy>
  <cp:revision>2</cp:revision>
  <dcterms:created xsi:type="dcterms:W3CDTF">2023-08-20T08:21:00Z</dcterms:created>
  <dcterms:modified xsi:type="dcterms:W3CDTF">2023-08-20T08:21:00Z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67c6ea49-a7dd-42d9-9e8a-fed39931e88f</vt:lpwstr>
  </property>
</Properties>
</file>