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1B0E" w14:textId="77777777" w:rsidR="00556475" w:rsidRDefault="00556475"/>
    <w:p w14:paraId="20E93A91" w14:textId="77777777" w:rsidR="00A76F57" w:rsidRDefault="00A76F57">
      <w:pPr>
        <w:jc w:val="center"/>
        <w:rPr>
          <w:b/>
          <w:color w:val="1F3864"/>
          <w:sz w:val="44"/>
        </w:rPr>
      </w:pPr>
      <w:r>
        <w:rPr>
          <w:b/>
          <w:color w:val="1F3864"/>
          <w:sz w:val="44"/>
        </w:rPr>
        <w:t>Mayo Clinic</w:t>
      </w:r>
    </w:p>
    <w:p w14:paraId="7ADDA825" w14:textId="1F0F16C5" w:rsidR="00556475" w:rsidRDefault="0071464E">
      <w:pPr>
        <w:jc w:val="center"/>
      </w:pPr>
      <w:r>
        <w:rPr>
          <w:b/>
          <w:color w:val="1F3864"/>
          <w:sz w:val="44"/>
        </w:rPr>
        <w:t>Digital Product Engineering — Test 4</w:t>
      </w:r>
    </w:p>
    <w:p w14:paraId="28527EB8" w14:textId="479013B7" w:rsidR="00556475" w:rsidRPr="00A76F57" w:rsidRDefault="0071464E" w:rsidP="006E4FE1">
      <w:pPr>
        <w:jc w:val="center"/>
        <w:rPr>
          <w:i/>
          <w:iCs/>
        </w:rPr>
      </w:pPr>
      <w:r w:rsidRPr="00A76F57">
        <w:rPr>
          <w:i/>
          <w:iCs/>
          <w:color w:val="4472C4"/>
          <w:sz w:val="26"/>
        </w:rPr>
        <w:t>AI / ML Engineering Assessment — Project Narrative</w:t>
      </w:r>
    </w:p>
    <w:p w14:paraId="2C252CE8" w14:textId="4F978EC7" w:rsidR="006E4FE1" w:rsidRPr="006E4FE1" w:rsidRDefault="006E4FE1" w:rsidP="006E4FE1">
      <w:pPr>
        <w:jc w:val="center"/>
        <w:rPr>
          <w:b/>
          <w:bCs/>
          <w:sz w:val="28"/>
          <w:szCs w:val="32"/>
        </w:rPr>
      </w:pPr>
      <w:r w:rsidRPr="006E4FE1">
        <w:rPr>
          <w:b/>
          <w:bCs/>
          <w:sz w:val="28"/>
          <w:szCs w:val="32"/>
        </w:rPr>
        <w:t xml:space="preserve">Candidate: </w:t>
      </w:r>
      <w:r w:rsidRPr="006E4FE1">
        <w:rPr>
          <w:b/>
          <w:bCs/>
          <w:sz w:val="28"/>
          <w:szCs w:val="32"/>
        </w:rPr>
        <w:t>Hameem Mahdi M.S.E., Ph.D.</w:t>
      </w:r>
    </w:p>
    <w:p w14:paraId="7FD42737" w14:textId="2CF210DE" w:rsidR="00556475" w:rsidRDefault="00900569">
      <w:pPr>
        <w:jc w:val="center"/>
      </w:pPr>
      <w:r>
        <w:rPr>
          <w:color w:val="606060"/>
        </w:rPr>
        <w:t>S</w:t>
      </w:r>
      <w:r w:rsidR="0071464E">
        <w:rPr>
          <w:color w:val="606060"/>
        </w:rPr>
        <w:t xml:space="preserve">ubmission  ·  March </w:t>
      </w:r>
      <w:r w:rsidR="00A76F57">
        <w:rPr>
          <w:color w:val="606060"/>
        </w:rPr>
        <w:t xml:space="preserve">5, </w:t>
      </w:r>
      <w:r w:rsidR="0071464E">
        <w:rPr>
          <w:color w:val="606060"/>
        </w:rPr>
        <w:t>2026</w:t>
      </w:r>
    </w:p>
    <w:p w14:paraId="08F16909" w14:textId="77777777" w:rsidR="00556475" w:rsidRDefault="0071464E">
      <w:r>
        <w:br w:type="page"/>
      </w:r>
    </w:p>
    <w:p w14:paraId="30574215" w14:textId="77777777" w:rsidR="00556475" w:rsidRDefault="0071464E">
      <w:pPr>
        <w:pStyle w:val="Heading1"/>
      </w:pPr>
      <w:r>
        <w:rPr>
          <w:color w:val="1F3864"/>
        </w:rPr>
        <w:lastRenderedPageBreak/>
        <w:t>1. Executive Summary</w:t>
      </w:r>
    </w:p>
    <w:p w14:paraId="1E8EE1DE" w14:textId="77777777" w:rsidR="00556475" w:rsidRDefault="0071464E">
      <w:pPr>
        <w:spacing w:after="120"/>
      </w:pPr>
      <w:r>
        <w:t>This document provides a comprehensive narrative for the five-task AI/ML engineering assessment submitted as part of the Digital Product Engineering (DPE) hiring process. The solution is implemented in a single, self-contained Python script (solution.py) that generates all required submission artefacts in a single deterministic run.</w:t>
      </w:r>
    </w:p>
    <w:p w14:paraId="6A7BCB00" w14:textId="77777777" w:rsidR="00556475" w:rsidRDefault="0071464E">
      <w:pPr>
        <w:spacing w:after="120"/>
      </w:pPr>
      <w:r>
        <w:t>The assessment covers the full breadth of production-grade ML engineering: model training with reproducibility controls, responsible-AI fairness evaluation, data-drift detection for production monitoring, retrieval-augmented generation (RAG), and latency profiling. Every artefact is generated from scratch by running python solution.py from the engineering_test_4/ directory.</w:t>
      </w:r>
    </w:p>
    <w:p w14:paraId="2A27B889" w14:textId="77777777" w:rsidR="00556475" w:rsidRDefault="0055647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1B4A7450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50DF2B12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3022" w:type="dxa"/>
            <w:shd w:val="clear" w:color="auto" w:fill="1F3864"/>
          </w:tcPr>
          <w:p w14:paraId="1C84406F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w="3022" w:type="dxa"/>
            <w:shd w:val="clear" w:color="auto" w:fill="1F3864"/>
          </w:tcPr>
          <w:p w14:paraId="18A8B593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Key Result</w:t>
            </w:r>
          </w:p>
        </w:tc>
      </w:tr>
      <w:tr w:rsidR="00556475" w14:paraId="4726001F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125CE57A" w14:textId="77777777" w:rsidR="00556475" w:rsidRDefault="0071464E">
            <w:r>
              <w:rPr>
                <w:sz w:val="19"/>
              </w:rPr>
              <w:t>1</w:t>
            </w:r>
          </w:p>
        </w:tc>
        <w:tc>
          <w:tcPr>
            <w:tcW w:w="3022" w:type="dxa"/>
            <w:shd w:val="clear" w:color="auto" w:fill="FFFFFF"/>
          </w:tcPr>
          <w:p w14:paraId="10DC2695" w14:textId="77777777" w:rsidR="00556475" w:rsidRDefault="0071464E">
            <w:r>
              <w:rPr>
                <w:sz w:val="19"/>
              </w:rPr>
              <w:t>Deterministic Structured ML</w:t>
            </w:r>
          </w:p>
        </w:tc>
        <w:tc>
          <w:tcPr>
            <w:tcW w:w="3022" w:type="dxa"/>
            <w:shd w:val="clear" w:color="auto" w:fill="FFFFFF"/>
          </w:tcPr>
          <w:p w14:paraId="68C0CA83" w14:textId="77777777" w:rsidR="00556475" w:rsidRDefault="0071464E">
            <w:r>
              <w:rPr>
                <w:sz w:val="19"/>
              </w:rPr>
              <w:t>ROC-AUC 0.6231 · F1 0.3467 · Brier 0.2336</w:t>
            </w:r>
          </w:p>
        </w:tc>
      </w:tr>
      <w:tr w:rsidR="00556475" w14:paraId="23FADB6D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17DF7AC2" w14:textId="77777777" w:rsidR="00556475" w:rsidRDefault="0071464E">
            <w:r>
              <w:rPr>
                <w:sz w:val="19"/>
              </w:rPr>
              <w:t>2</w:t>
            </w:r>
          </w:p>
        </w:tc>
        <w:tc>
          <w:tcPr>
            <w:tcW w:w="3022" w:type="dxa"/>
            <w:shd w:val="clear" w:color="auto" w:fill="EBF0F8"/>
          </w:tcPr>
          <w:p w14:paraId="7375219E" w14:textId="77777777" w:rsidR="00556475" w:rsidRDefault="0071464E">
            <w:r>
              <w:rPr>
                <w:sz w:val="19"/>
              </w:rPr>
              <w:t>Fairness Evaluation</w:t>
            </w:r>
          </w:p>
        </w:tc>
        <w:tc>
          <w:tcPr>
            <w:tcW w:w="3022" w:type="dxa"/>
            <w:shd w:val="clear" w:color="auto" w:fill="EBF0F8"/>
          </w:tcPr>
          <w:p w14:paraId="6F978CA0" w14:textId="77777777" w:rsidR="00556475" w:rsidRDefault="0071464E">
            <w:r>
              <w:rPr>
                <w:sz w:val="19"/>
              </w:rPr>
              <w:t>Dem. parity diff 0.218 · Equal opp. diff 0.233</w:t>
            </w:r>
          </w:p>
        </w:tc>
      </w:tr>
      <w:tr w:rsidR="00556475" w14:paraId="06DE9A93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69C09D77" w14:textId="77777777" w:rsidR="00556475" w:rsidRDefault="0071464E">
            <w:r>
              <w:rPr>
                <w:sz w:val="19"/>
              </w:rPr>
              <w:t>3</w:t>
            </w:r>
          </w:p>
        </w:tc>
        <w:tc>
          <w:tcPr>
            <w:tcW w:w="3022" w:type="dxa"/>
            <w:shd w:val="clear" w:color="auto" w:fill="FFFFFF"/>
          </w:tcPr>
          <w:p w14:paraId="1D65D944" w14:textId="77777777" w:rsidR="00556475" w:rsidRDefault="0071464E">
            <w:r>
              <w:rPr>
                <w:sz w:val="19"/>
              </w:rPr>
              <w:t>Drift Detection</w:t>
            </w:r>
          </w:p>
        </w:tc>
        <w:tc>
          <w:tcPr>
            <w:tcW w:w="3022" w:type="dxa"/>
            <w:shd w:val="clear" w:color="auto" w:fill="FFFFFF"/>
          </w:tcPr>
          <w:p w14:paraId="674CC2EB" w14:textId="77777777" w:rsidR="00556475" w:rsidRDefault="0071464E">
            <w:r>
              <w:rPr>
                <w:sz w:val="19"/>
              </w:rPr>
              <w:t>Max PSI 0.037 (stable) · KL-label 0.025</w:t>
            </w:r>
          </w:p>
        </w:tc>
      </w:tr>
      <w:tr w:rsidR="00556475" w14:paraId="2693266E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24DCADC7" w14:textId="77777777" w:rsidR="00556475" w:rsidRDefault="0071464E">
            <w:r>
              <w:rPr>
                <w:sz w:val="19"/>
              </w:rPr>
              <w:t>4</w:t>
            </w:r>
          </w:p>
        </w:tc>
        <w:tc>
          <w:tcPr>
            <w:tcW w:w="3022" w:type="dxa"/>
            <w:shd w:val="clear" w:color="auto" w:fill="EBF0F8"/>
          </w:tcPr>
          <w:p w14:paraId="410383DC" w14:textId="77777777" w:rsidR="00556475" w:rsidRDefault="0071464E">
            <w:r>
              <w:rPr>
                <w:sz w:val="19"/>
              </w:rPr>
              <w:t>Mini-RAG Retrieval</w:t>
            </w:r>
          </w:p>
        </w:tc>
        <w:tc>
          <w:tcPr>
            <w:tcW w:w="3022" w:type="dxa"/>
            <w:shd w:val="clear" w:color="auto" w:fill="EBF0F8"/>
          </w:tcPr>
          <w:p w14:paraId="3EE65D39" w14:textId="77777777" w:rsidR="00556475" w:rsidRDefault="0071464E">
            <w:r>
              <w:rPr>
                <w:sz w:val="19"/>
              </w:rPr>
              <w:t>Recall@3 0.267 · Exact Match 0.000</w:t>
            </w:r>
          </w:p>
        </w:tc>
      </w:tr>
      <w:tr w:rsidR="00556475" w14:paraId="77A5A5AE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763611D0" w14:textId="77777777" w:rsidR="00556475" w:rsidRDefault="0071464E">
            <w:r>
              <w:rPr>
                <w:sz w:val="19"/>
              </w:rPr>
              <w:t>5</w:t>
            </w:r>
          </w:p>
        </w:tc>
        <w:tc>
          <w:tcPr>
            <w:tcW w:w="3022" w:type="dxa"/>
            <w:shd w:val="clear" w:color="auto" w:fill="FFFFFF"/>
          </w:tcPr>
          <w:p w14:paraId="13566030" w14:textId="77777777" w:rsidR="00556475" w:rsidRDefault="0071464E">
            <w:r>
              <w:rPr>
                <w:sz w:val="19"/>
              </w:rPr>
              <w:t>Latency Optimisation</w:t>
            </w:r>
          </w:p>
        </w:tc>
        <w:tc>
          <w:tcPr>
            <w:tcW w:w="3022" w:type="dxa"/>
            <w:shd w:val="clear" w:color="auto" w:fill="FFFFFF"/>
          </w:tcPr>
          <w:p w14:paraId="73B4BC38" w14:textId="77777777" w:rsidR="00556475" w:rsidRDefault="0071464E">
            <w:r>
              <w:rPr>
                <w:sz w:val="19"/>
              </w:rPr>
              <w:t>avg ~0.019 ms/query · p95 ~0.034 ms/query</w:t>
            </w:r>
          </w:p>
        </w:tc>
      </w:tr>
    </w:tbl>
    <w:p w14:paraId="28D1EF6F" w14:textId="77777777" w:rsidR="00556475" w:rsidRDefault="00556475"/>
    <w:p w14:paraId="18DB4C78" w14:textId="77777777" w:rsidR="00556475" w:rsidRDefault="0071464E">
      <w:pPr>
        <w:pStyle w:val="Heading1"/>
      </w:pPr>
      <w:r>
        <w:rPr>
          <w:color w:val="1F3864"/>
        </w:rPr>
        <w:t>2. Project Structure and Environment</w:t>
      </w:r>
    </w:p>
    <w:p w14:paraId="30115496" w14:textId="77777777" w:rsidR="00556475" w:rsidRDefault="0071464E">
      <w:pPr>
        <w:spacing w:after="120"/>
      </w:pPr>
      <w:r>
        <w:t>The repository is organised around a single engineering exercise directory. All source code lives in solution.py; all generated outputs are written to the submission/ subdirectory. No external model servers, databases, or cloud calls are required — the solution runs entirely offline with three standard libraries.</w:t>
      </w:r>
    </w:p>
    <w:p w14:paraId="23E6D2CA" w14:textId="77777777" w:rsidR="00556475" w:rsidRDefault="0071464E">
      <w:pPr>
        <w:pStyle w:val="Heading2"/>
      </w:pPr>
      <w:r>
        <w:rPr>
          <w:color w:val="1F3864"/>
        </w:rPr>
        <w:t>2.1  Directory Layout</w:t>
      </w:r>
    </w:p>
    <w:p w14:paraId="6931501E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>engineering_test_4/</w:t>
      </w:r>
    </w:p>
    <w:p w14:paraId="23DB8CB5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solution.py              ← single entry-point, generates all artefacts</w:t>
      </w:r>
    </w:p>
    <w:p w14:paraId="38B1AE42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submission/</w:t>
      </w:r>
    </w:p>
    <w:p w14:paraId="1376DDCA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predictions.csv</w:t>
      </w:r>
    </w:p>
    <w:p w14:paraId="5227509E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metrics.json</w:t>
      </w:r>
    </w:p>
    <w:p w14:paraId="494CAD1E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fairness.json</w:t>
      </w:r>
    </w:p>
    <w:p w14:paraId="1D9A2B12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drift.json</w:t>
      </w:r>
    </w:p>
    <w:p w14:paraId="3E731CD8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rag_results.json</w:t>
      </w:r>
    </w:p>
    <w:p w14:paraId="612652FF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latency.json</w:t>
      </w:r>
    </w:p>
    <w:p w14:paraId="164AFA40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model_weights.bin</w:t>
      </w:r>
    </w:p>
    <w:p w14:paraId="556F1528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RUN.md</w:t>
      </w:r>
    </w:p>
    <w:p w14:paraId="218B8A4E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Archive/</w:t>
      </w:r>
    </w:p>
    <w:p w14:paraId="0145A5F6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datasets/              ← provided (read-only)</w:t>
      </w:r>
    </w:p>
    <w:p w14:paraId="67FC76C0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baseline_runner.py     ← reference only, not part of submission</w:t>
      </w:r>
    </w:p>
    <w:p w14:paraId="5B64A048" w14:textId="77777777" w:rsidR="00556475" w:rsidRDefault="0071464E">
      <w:pPr>
        <w:pStyle w:val="Heading2"/>
      </w:pPr>
      <w:r>
        <w:rPr>
          <w:color w:val="1F3864"/>
        </w:rPr>
        <w:lastRenderedPageBreak/>
        <w:t>2.2  Dependencies</w:t>
      </w:r>
    </w:p>
    <w:p w14:paraId="3E65CB1D" w14:textId="77777777" w:rsidR="00556475" w:rsidRDefault="0071464E">
      <w:pPr>
        <w:spacing w:after="120"/>
      </w:pPr>
      <w:r>
        <w:t>The solution deliberately restricts itself to three mature, widely-available Python libraries so that any evaluator can reproduce the run with a single pip install command: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6054D6EF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622DF305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w="3022" w:type="dxa"/>
            <w:shd w:val="clear" w:color="auto" w:fill="1F3864"/>
          </w:tcPr>
          <w:p w14:paraId="17D0FEB4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Version (tested)</w:t>
            </w:r>
          </w:p>
        </w:tc>
        <w:tc>
          <w:tcPr>
            <w:tcW w:w="3022" w:type="dxa"/>
            <w:shd w:val="clear" w:color="auto" w:fill="1F3864"/>
          </w:tcPr>
          <w:p w14:paraId="47C80AD8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56475" w14:paraId="188A7698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31C68031" w14:textId="77777777" w:rsidR="00556475" w:rsidRDefault="0071464E">
            <w:r>
              <w:rPr>
                <w:sz w:val="19"/>
              </w:rPr>
              <w:t>numpy</w:t>
            </w:r>
          </w:p>
        </w:tc>
        <w:tc>
          <w:tcPr>
            <w:tcW w:w="3022" w:type="dxa"/>
            <w:shd w:val="clear" w:color="auto" w:fill="FFFFFF"/>
          </w:tcPr>
          <w:p w14:paraId="2730AAD3" w14:textId="77777777" w:rsidR="00556475" w:rsidRDefault="0071464E">
            <w:r>
              <w:rPr>
                <w:sz w:val="19"/>
              </w:rPr>
              <w:t>≥ 1.24</w:t>
            </w:r>
          </w:p>
        </w:tc>
        <w:tc>
          <w:tcPr>
            <w:tcW w:w="3022" w:type="dxa"/>
            <w:shd w:val="clear" w:color="auto" w:fill="FFFFFF"/>
          </w:tcPr>
          <w:p w14:paraId="11161E06" w14:textId="77777777" w:rsidR="00556475" w:rsidRDefault="0071464E">
            <w:r>
              <w:rPr>
                <w:sz w:val="19"/>
              </w:rPr>
              <w:t>Array maths, random seed, embedding dot-products</w:t>
            </w:r>
          </w:p>
        </w:tc>
      </w:tr>
      <w:tr w:rsidR="00556475" w14:paraId="49BD5335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12F4515B" w14:textId="77777777" w:rsidR="00556475" w:rsidRDefault="0071464E">
            <w:r>
              <w:rPr>
                <w:sz w:val="19"/>
              </w:rPr>
              <w:t>pandas</w:t>
            </w:r>
          </w:p>
        </w:tc>
        <w:tc>
          <w:tcPr>
            <w:tcW w:w="3022" w:type="dxa"/>
            <w:shd w:val="clear" w:color="auto" w:fill="EBF0F8"/>
          </w:tcPr>
          <w:p w14:paraId="41E1C303" w14:textId="77777777" w:rsidR="00556475" w:rsidRDefault="0071464E">
            <w:r>
              <w:rPr>
                <w:sz w:val="19"/>
              </w:rPr>
              <w:t>≥ 2.0</w:t>
            </w:r>
          </w:p>
        </w:tc>
        <w:tc>
          <w:tcPr>
            <w:tcW w:w="3022" w:type="dxa"/>
            <w:shd w:val="clear" w:color="auto" w:fill="EBF0F8"/>
          </w:tcPr>
          <w:p w14:paraId="0D03115A" w14:textId="77777777" w:rsidR="00556475" w:rsidRDefault="0071464E">
            <w:r>
              <w:rPr>
                <w:sz w:val="19"/>
              </w:rPr>
              <w:t>CSV I/O, data wrangling, group operations</w:t>
            </w:r>
          </w:p>
        </w:tc>
      </w:tr>
      <w:tr w:rsidR="00556475" w14:paraId="6E5A2F8A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7F2DE3DA" w14:textId="77777777" w:rsidR="00556475" w:rsidRDefault="0071464E">
            <w:r>
              <w:rPr>
                <w:sz w:val="19"/>
              </w:rPr>
              <w:t>scikit-learn</w:t>
            </w:r>
          </w:p>
        </w:tc>
        <w:tc>
          <w:tcPr>
            <w:tcW w:w="3022" w:type="dxa"/>
            <w:shd w:val="clear" w:color="auto" w:fill="FFFFFF"/>
          </w:tcPr>
          <w:p w14:paraId="1E8B2CF7" w14:textId="77777777" w:rsidR="00556475" w:rsidRDefault="0071464E">
            <w:r>
              <w:rPr>
                <w:sz w:val="19"/>
              </w:rPr>
              <w:t>≥ 1.3</w:t>
            </w:r>
          </w:p>
        </w:tc>
        <w:tc>
          <w:tcPr>
            <w:tcW w:w="3022" w:type="dxa"/>
            <w:shd w:val="clear" w:color="auto" w:fill="FFFFFF"/>
          </w:tcPr>
          <w:p w14:paraId="5C48C27D" w14:textId="77777777" w:rsidR="00556475" w:rsidRDefault="0071464E">
            <w:r>
              <w:rPr>
                <w:sz w:val="19"/>
              </w:rPr>
              <w:t>Pipeline, imputation, scaling, logistic regression, metrics</w:t>
            </w:r>
          </w:p>
        </w:tc>
      </w:tr>
    </w:tbl>
    <w:p w14:paraId="14DEC42F" w14:textId="77777777" w:rsidR="00556475" w:rsidRDefault="00556475"/>
    <w:p w14:paraId="41190D13" w14:textId="77777777" w:rsidR="00556475" w:rsidRDefault="0071464E">
      <w:pPr>
        <w:pStyle w:val="Heading1"/>
      </w:pPr>
      <w:r>
        <w:rPr>
          <w:color w:val="1F3864"/>
        </w:rPr>
        <w:t>3. Task 1 — Deterministic Structured ML</w:t>
      </w:r>
    </w:p>
    <w:p w14:paraId="79176F1C" w14:textId="77777777" w:rsidR="00556475" w:rsidRDefault="0071464E">
      <w:pPr>
        <w:spacing w:after="120"/>
      </w:pPr>
      <w:r>
        <w:t>Task 1 trains a binary classifier to predict 30-day hospital readmission from structured clinical features. The primary engineering goals are correctness, reproducibility, and separation of training and test-set transformations (no leakage).</w:t>
      </w:r>
    </w:p>
    <w:p w14:paraId="130E83E1" w14:textId="77777777" w:rsidR="00556475" w:rsidRDefault="0071464E">
      <w:pPr>
        <w:pStyle w:val="Heading2"/>
      </w:pPr>
      <w:r>
        <w:rPr>
          <w:color w:val="1F3864"/>
        </w:rPr>
        <w:t>3.1  Dataset</w:t>
      </w:r>
    </w:p>
    <w:p w14:paraId="2EE60836" w14:textId="77777777" w:rsidR="00556475" w:rsidRDefault="0071464E">
      <w:pPr>
        <w:spacing w:after="120"/>
      </w:pPr>
      <w:r>
        <w:t>The dataset (patient_readmission.csv) contains 10,000 patient records with 10 clinical features: age, bmi, systolic_bp, diastolic_bp, hba1c, prior_admissions, smoker, sex, sdoh_index, and notes_length. The target column is readmitted_30d (binary: 0 = no readmission, 1 = readmission within 30 days).</w:t>
      </w:r>
    </w:p>
    <w:p w14:paraId="49D5BF4E" w14:textId="77777777" w:rsidR="00556475" w:rsidRDefault="0071464E">
      <w:pPr>
        <w:spacing w:after="120"/>
      </w:pPr>
      <w:r>
        <w:t>The dataset has a significant class imbalance: only ~18.5% of patients are re-admitted within 30 days. This imbalance is one of the most important design considerations addressed in this task.</w:t>
      </w:r>
    </w:p>
    <w:p w14:paraId="2818FC50" w14:textId="77777777" w:rsidR="00556475" w:rsidRDefault="0071464E">
      <w:pPr>
        <w:pStyle w:val="Heading2"/>
      </w:pPr>
      <w:r>
        <w:rPr>
          <w:color w:val="1F3864"/>
        </w:rPr>
        <w:t>3.2  Train / Test Split</w:t>
      </w:r>
    </w:p>
    <w:p w14:paraId="61944EE5" w14:textId="77777777" w:rsidR="00556475" w:rsidRDefault="0071464E">
      <w:pPr>
        <w:spacing w:after="120"/>
      </w:pPr>
      <w:r>
        <w:t>An 80/20 stratified split is applied using random_state=42. Stratification ensures the positive-class rate is preserved in both partitions, producing 8,000 training records and 2,000 test records.</w:t>
      </w:r>
    </w:p>
    <w:p w14:paraId="11A38C1F" w14:textId="77777777" w:rsidR="00556475" w:rsidRDefault="0071464E">
      <w:pPr>
        <w:pStyle w:val="Heading2"/>
      </w:pPr>
      <w:r>
        <w:rPr>
          <w:color w:val="1F3864"/>
        </w:rPr>
        <w:t>3.3  Pre-processing Pipeline</w:t>
      </w:r>
    </w:p>
    <w:p w14:paraId="4A434E70" w14:textId="77777777" w:rsidR="00556475" w:rsidRDefault="0071464E">
      <w:pPr>
        <w:spacing w:after="120"/>
      </w:pPr>
      <w:r>
        <w:t>A scikit-learn Pipeline wrapping a ColumnTransformer is used to guarantee that all imputation and scaling statistics are learnt exclusively from training data and then applied to the test set — the canonical approach to preventing data leakage:</w:t>
      </w:r>
    </w:p>
    <w:p w14:paraId="1324FBFA" w14:textId="77777777" w:rsidR="00556475" w:rsidRDefault="0071464E">
      <w:pPr>
        <w:spacing w:after="60"/>
        <w:ind w:left="340"/>
      </w:pPr>
      <w:r>
        <w:rPr>
          <w:b/>
        </w:rPr>
        <w:t xml:space="preserve">Step 1 — Median Imputation: </w:t>
      </w:r>
      <w:r>
        <w:t>Missing values (present in hba1c and a few other columns) are replaced with the column median, computed on training data only.</w:t>
      </w:r>
    </w:p>
    <w:p w14:paraId="0CE35EC5" w14:textId="77777777" w:rsidR="00556475" w:rsidRDefault="0071464E">
      <w:pPr>
        <w:spacing w:after="120"/>
        <w:ind w:left="340"/>
      </w:pPr>
      <w:r>
        <w:rPr>
          <w:b/>
        </w:rPr>
        <w:t xml:space="preserve">Step 2 — Standard Scaling: </w:t>
      </w:r>
      <w:r>
        <w:t>Each numeric feature is z-score normalised (mean 0, std 1) using statistics from the training set. This prevents the model from being influenced by scale differences between features.</w:t>
      </w:r>
    </w:p>
    <w:p w14:paraId="09B760D8" w14:textId="77777777" w:rsidR="00556475" w:rsidRDefault="0071464E">
      <w:pPr>
        <w:pStyle w:val="Heading2"/>
      </w:pPr>
      <w:r>
        <w:rPr>
          <w:color w:val="1F3864"/>
        </w:rPr>
        <w:t>3.4  Model: Logistic Regression</w:t>
      </w:r>
    </w:p>
    <w:p w14:paraId="5B0AF790" w14:textId="77777777" w:rsidR="00556475" w:rsidRDefault="0071464E">
      <w:pPr>
        <w:spacing w:after="120"/>
      </w:pPr>
      <w:r>
        <w:t>Logistic Regression is selected as a transparent, well-understood baseline that is well-suited to a structured tabular dataset of this size. Its probabilistic output (y_score) is directly usable for fairness analysis and drift monitoring in subsequent tasks.</w:t>
      </w:r>
    </w:p>
    <w:p w14:paraId="4EC838E3" w14:textId="77777777" w:rsidR="00556475" w:rsidRDefault="0071464E">
      <w:pPr>
        <w:spacing w:after="120"/>
      </w:pPr>
      <w:r>
        <w:t>The full parameter configuration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4AA023E6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723B33AE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Parameter</w:t>
            </w:r>
          </w:p>
        </w:tc>
        <w:tc>
          <w:tcPr>
            <w:tcW w:w="3022" w:type="dxa"/>
            <w:shd w:val="clear" w:color="auto" w:fill="1F3864"/>
          </w:tcPr>
          <w:p w14:paraId="643A8488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022" w:type="dxa"/>
            <w:shd w:val="clear" w:color="auto" w:fill="1F3864"/>
          </w:tcPr>
          <w:p w14:paraId="33FB4C05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 w:rsidR="00556475" w14:paraId="28CF527B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7C8DFE5A" w14:textId="77777777" w:rsidR="00556475" w:rsidRDefault="0071464E">
            <w:r>
              <w:rPr>
                <w:sz w:val="19"/>
              </w:rPr>
              <w:t>solver</w:t>
            </w:r>
          </w:p>
        </w:tc>
        <w:tc>
          <w:tcPr>
            <w:tcW w:w="3022" w:type="dxa"/>
            <w:shd w:val="clear" w:color="auto" w:fill="FFFFFF"/>
          </w:tcPr>
          <w:p w14:paraId="6E63ADB1" w14:textId="77777777" w:rsidR="00556475" w:rsidRDefault="0071464E">
            <w:r>
              <w:rPr>
                <w:sz w:val="19"/>
              </w:rPr>
              <w:t>lbfgs</w:t>
            </w:r>
          </w:p>
        </w:tc>
        <w:tc>
          <w:tcPr>
            <w:tcW w:w="3022" w:type="dxa"/>
            <w:shd w:val="clear" w:color="auto" w:fill="FFFFFF"/>
          </w:tcPr>
          <w:p w14:paraId="010B47D4" w14:textId="77777777" w:rsidR="00556475" w:rsidRDefault="0071464E">
            <w:r>
              <w:rPr>
                <w:sz w:val="19"/>
              </w:rPr>
              <w:t>Efficient L-BFGS optimiser; default for small datasets</w:t>
            </w:r>
          </w:p>
        </w:tc>
      </w:tr>
      <w:tr w:rsidR="00556475" w14:paraId="2152DA8C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349BF095" w14:textId="77777777" w:rsidR="00556475" w:rsidRDefault="0071464E">
            <w:r>
              <w:rPr>
                <w:sz w:val="19"/>
              </w:rPr>
              <w:t>max_iter</w:t>
            </w:r>
          </w:p>
        </w:tc>
        <w:tc>
          <w:tcPr>
            <w:tcW w:w="3022" w:type="dxa"/>
            <w:shd w:val="clear" w:color="auto" w:fill="EBF0F8"/>
          </w:tcPr>
          <w:p w14:paraId="5D695670" w14:textId="77777777" w:rsidR="00556475" w:rsidRDefault="0071464E">
            <w:r>
              <w:rPr>
                <w:sz w:val="19"/>
              </w:rPr>
              <w:t>2000</w:t>
            </w:r>
          </w:p>
        </w:tc>
        <w:tc>
          <w:tcPr>
            <w:tcW w:w="3022" w:type="dxa"/>
            <w:shd w:val="clear" w:color="auto" w:fill="EBF0F8"/>
          </w:tcPr>
          <w:p w14:paraId="2D25E1C4" w14:textId="77777777" w:rsidR="00556475" w:rsidRDefault="0071464E">
            <w:r>
              <w:rPr>
                <w:sz w:val="19"/>
              </w:rPr>
              <w:t>Ensures full convergence; avoids ConvergenceWarning</w:t>
            </w:r>
          </w:p>
        </w:tc>
      </w:tr>
      <w:tr w:rsidR="00556475" w14:paraId="0458F144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0296E522" w14:textId="77777777" w:rsidR="00556475" w:rsidRDefault="0071464E">
            <w:r>
              <w:rPr>
                <w:sz w:val="19"/>
              </w:rPr>
              <w:t>random_state</w:t>
            </w:r>
          </w:p>
        </w:tc>
        <w:tc>
          <w:tcPr>
            <w:tcW w:w="3022" w:type="dxa"/>
            <w:shd w:val="clear" w:color="auto" w:fill="FFFFFF"/>
          </w:tcPr>
          <w:p w14:paraId="71E10CA2" w14:textId="77777777" w:rsidR="00556475" w:rsidRDefault="0071464E">
            <w:r>
              <w:rPr>
                <w:sz w:val="19"/>
              </w:rPr>
              <w:t>42</w:t>
            </w:r>
          </w:p>
        </w:tc>
        <w:tc>
          <w:tcPr>
            <w:tcW w:w="3022" w:type="dxa"/>
            <w:shd w:val="clear" w:color="auto" w:fill="FFFFFF"/>
          </w:tcPr>
          <w:p w14:paraId="61AEA766" w14:textId="77777777" w:rsidR="00556475" w:rsidRDefault="0071464E">
            <w:r>
              <w:rPr>
                <w:sz w:val="19"/>
              </w:rPr>
              <w:t>Ties solver RNG to global SEED for reproducibility</w:t>
            </w:r>
          </w:p>
        </w:tc>
      </w:tr>
      <w:tr w:rsidR="00556475" w14:paraId="47589FD2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632C5ED2" w14:textId="77777777" w:rsidR="00556475" w:rsidRDefault="0071464E">
            <w:r>
              <w:rPr>
                <w:sz w:val="19"/>
              </w:rPr>
              <w:t>class_weight</w:t>
            </w:r>
          </w:p>
        </w:tc>
        <w:tc>
          <w:tcPr>
            <w:tcW w:w="3022" w:type="dxa"/>
            <w:shd w:val="clear" w:color="auto" w:fill="EBF0F8"/>
          </w:tcPr>
          <w:p w14:paraId="383E8312" w14:textId="77777777" w:rsidR="00556475" w:rsidRDefault="0071464E">
            <w:r>
              <w:rPr>
                <w:sz w:val="19"/>
              </w:rPr>
              <w:t>balanced</w:t>
            </w:r>
          </w:p>
        </w:tc>
        <w:tc>
          <w:tcPr>
            <w:tcW w:w="3022" w:type="dxa"/>
            <w:shd w:val="clear" w:color="auto" w:fill="EBF0F8"/>
          </w:tcPr>
          <w:p w14:paraId="513708C7" w14:textId="77777777" w:rsidR="00556475" w:rsidRDefault="0071464E">
            <w:r>
              <w:rPr>
                <w:sz w:val="19"/>
              </w:rPr>
              <w:t>See §3.5 — addresses critical class imbalance</w:t>
            </w:r>
          </w:p>
        </w:tc>
      </w:tr>
      <w:tr w:rsidR="00556475" w14:paraId="52822A05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2DF819DA" w14:textId="77777777" w:rsidR="00556475" w:rsidRDefault="0071464E">
            <w:r>
              <w:rPr>
                <w:sz w:val="19"/>
              </w:rPr>
              <w:t>C (penalty)</w:t>
            </w:r>
          </w:p>
        </w:tc>
        <w:tc>
          <w:tcPr>
            <w:tcW w:w="3022" w:type="dxa"/>
            <w:shd w:val="clear" w:color="auto" w:fill="FFFFFF"/>
          </w:tcPr>
          <w:p w14:paraId="22047C84" w14:textId="77777777" w:rsidR="00556475" w:rsidRDefault="0071464E">
            <w:r>
              <w:rPr>
                <w:sz w:val="19"/>
              </w:rPr>
              <w:t>1.0</w:t>
            </w:r>
          </w:p>
        </w:tc>
        <w:tc>
          <w:tcPr>
            <w:tcW w:w="3022" w:type="dxa"/>
            <w:shd w:val="clear" w:color="auto" w:fill="FFFFFF"/>
          </w:tcPr>
          <w:p w14:paraId="21298FE6" w14:textId="77777777" w:rsidR="00556475" w:rsidRDefault="0071464E">
            <w:r>
              <w:rPr>
                <w:sz w:val="19"/>
              </w:rPr>
              <w:t>Default regularisation; no hyperparameter search needed</w:t>
            </w:r>
          </w:p>
        </w:tc>
      </w:tr>
    </w:tbl>
    <w:p w14:paraId="6692D5E2" w14:textId="77777777" w:rsidR="00556475" w:rsidRDefault="00556475"/>
    <w:p w14:paraId="2A2437AA" w14:textId="77777777" w:rsidR="00556475" w:rsidRDefault="0071464E">
      <w:pPr>
        <w:pStyle w:val="Heading2"/>
      </w:pPr>
      <w:r>
        <w:rPr>
          <w:color w:val="1F3864"/>
        </w:rPr>
        <w:t>3.5  Critical Design Decision: class_weight='balanced'</w:t>
      </w:r>
    </w:p>
    <w:p w14:paraId="4A783233" w14:textId="77777777" w:rsidR="00556475" w:rsidRDefault="0071464E">
      <w:pPr>
        <w:spacing w:after="120"/>
      </w:pPr>
      <w:r>
        <w:t>This is the most consequential design decision in the entire solution. Without class weighting, the model was empirically verified to be degenerate: the maximum predicted probability of any test-set patient plateaued at 0.4986 — just below the 0.5 classification threshold. This caused all 2,000 hard predictions to be ŷ = 0, yielding F1 = 0.000. The model appeared well-calibrated by ROC-AUC (≈ 0.62) but was operationally useless.</w:t>
      </w:r>
    </w:p>
    <w:p w14:paraId="002AA646" w14:textId="77777777" w:rsidR="00556475" w:rsidRDefault="0071464E">
      <w:pPr>
        <w:spacing w:after="120"/>
      </w:pPr>
      <w:r>
        <w:t>Root cause: the ~18.5% positive-class frequency causes the cross-entropy loss to be dominated by the majority class. The L-BFGS solver finds a minimum by skewing the decision boundary so aggressively toward the negative class that no patient exceeds the 0.5 probability threshold.</w:t>
      </w:r>
    </w:p>
    <w:p w14:paraId="7F397370" w14:textId="77777777" w:rsidR="00556475" w:rsidRDefault="0071464E">
      <w:pPr>
        <w:spacing w:after="120"/>
      </w:pPr>
      <w:r>
        <w:t>Fix: class_weight='balanced' instructs scikit-learn to weight each sample by the inverse class frequency, making the effective class balance 50/50 during optimisation. This is the standard, spec-compliant approach to class imbalance in logistic regression — it changes no other required parameter and the run remains fully deterministic with SEED=42.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5E495F8B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5A0E8FBD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022" w:type="dxa"/>
            <w:shd w:val="clear" w:color="auto" w:fill="1F3864"/>
          </w:tcPr>
          <w:p w14:paraId="7BAD3E37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Without class_weight</w:t>
            </w:r>
          </w:p>
        </w:tc>
        <w:tc>
          <w:tcPr>
            <w:tcW w:w="3022" w:type="dxa"/>
            <w:shd w:val="clear" w:color="auto" w:fill="1F3864"/>
          </w:tcPr>
          <w:p w14:paraId="4038CE26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With class_weight='balanced'</w:t>
            </w:r>
          </w:p>
        </w:tc>
      </w:tr>
      <w:tr w:rsidR="00556475" w14:paraId="660EDB12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3FE34C3C" w14:textId="77777777" w:rsidR="00556475" w:rsidRDefault="0071464E">
            <w:r>
              <w:rPr>
                <w:sz w:val="19"/>
              </w:rPr>
              <w:t>F1 Score</w:t>
            </w:r>
          </w:p>
        </w:tc>
        <w:tc>
          <w:tcPr>
            <w:tcW w:w="3022" w:type="dxa"/>
            <w:shd w:val="clear" w:color="auto" w:fill="FFFFFF"/>
          </w:tcPr>
          <w:p w14:paraId="0DF0737D" w14:textId="77777777" w:rsidR="00556475" w:rsidRDefault="0071464E">
            <w:r>
              <w:rPr>
                <w:sz w:val="19"/>
              </w:rPr>
              <w:t>0.0000  (degenerate)</w:t>
            </w:r>
          </w:p>
        </w:tc>
        <w:tc>
          <w:tcPr>
            <w:tcW w:w="3022" w:type="dxa"/>
            <w:shd w:val="clear" w:color="auto" w:fill="FFFFFF"/>
          </w:tcPr>
          <w:p w14:paraId="5C8B4625" w14:textId="77777777" w:rsidR="00556475" w:rsidRDefault="0071464E">
            <w:r>
              <w:rPr>
                <w:sz w:val="19"/>
              </w:rPr>
              <w:t>0.3467  (meaningful)</w:t>
            </w:r>
          </w:p>
        </w:tc>
      </w:tr>
      <w:tr w:rsidR="00556475" w14:paraId="67C842DA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62F73560" w14:textId="77777777" w:rsidR="00556475" w:rsidRDefault="0071464E">
            <w:r>
              <w:rPr>
                <w:sz w:val="19"/>
              </w:rPr>
              <w:t>ROC-AUC</w:t>
            </w:r>
          </w:p>
        </w:tc>
        <w:tc>
          <w:tcPr>
            <w:tcW w:w="3022" w:type="dxa"/>
            <w:shd w:val="clear" w:color="auto" w:fill="EBF0F8"/>
          </w:tcPr>
          <w:p w14:paraId="40C79D09" w14:textId="77777777" w:rsidR="00556475" w:rsidRDefault="0071464E">
            <w:r>
              <w:rPr>
                <w:sz w:val="19"/>
              </w:rPr>
              <w:t>0.6231</w:t>
            </w:r>
          </w:p>
        </w:tc>
        <w:tc>
          <w:tcPr>
            <w:tcW w:w="3022" w:type="dxa"/>
            <w:shd w:val="clear" w:color="auto" w:fill="EBF0F8"/>
          </w:tcPr>
          <w:p w14:paraId="44E03118" w14:textId="77777777" w:rsidR="00556475" w:rsidRDefault="0071464E">
            <w:r>
              <w:rPr>
                <w:sz w:val="19"/>
              </w:rPr>
              <w:t>0.6231  (unchanged)</w:t>
            </w:r>
          </w:p>
        </w:tc>
      </w:tr>
    </w:tbl>
    <w:p w14:paraId="08B99CEF" w14:textId="77777777" w:rsidR="00556475" w:rsidRDefault="00556475"/>
    <w:p w14:paraId="53C63A57" w14:textId="77777777" w:rsidR="00556475" w:rsidRDefault="0071464E">
      <w:pPr>
        <w:pStyle w:val="Heading2"/>
      </w:pPr>
      <w:r>
        <w:rPr>
          <w:color w:val="1F3864"/>
        </w:rPr>
        <w:t>3.6  Outputs</w:t>
      </w:r>
    </w:p>
    <w:p w14:paraId="76B8FA50" w14:textId="77777777" w:rsidR="00556475" w:rsidRDefault="0071464E">
      <w:pPr>
        <w:spacing w:after="120"/>
      </w:pPr>
      <w:r>
        <w:t>Task 1 produces three artefacts: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556475" w14:paraId="22E453E1" w14:textId="77777777">
        <w:trPr>
          <w:jc w:val="center"/>
        </w:trPr>
        <w:tc>
          <w:tcPr>
            <w:tcW w:w="4533" w:type="dxa"/>
            <w:shd w:val="clear" w:color="auto" w:fill="1F3864"/>
          </w:tcPr>
          <w:p w14:paraId="3167BFAE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4533" w:type="dxa"/>
            <w:shd w:val="clear" w:color="auto" w:fill="1F3864"/>
          </w:tcPr>
          <w:p w14:paraId="74315059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Content</w:t>
            </w:r>
          </w:p>
        </w:tc>
      </w:tr>
      <w:tr w:rsidR="00556475" w14:paraId="0AFC159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C72A7CB" w14:textId="77777777" w:rsidR="00556475" w:rsidRDefault="0071464E">
            <w:r>
              <w:rPr>
                <w:sz w:val="19"/>
              </w:rPr>
              <w:t>predictions.csv</w:t>
            </w:r>
          </w:p>
        </w:tc>
        <w:tc>
          <w:tcPr>
            <w:tcW w:w="4533" w:type="dxa"/>
            <w:shd w:val="clear" w:color="auto" w:fill="FFFFFF"/>
          </w:tcPr>
          <w:p w14:paraId="459BF468" w14:textId="77777777" w:rsidR="00556475" w:rsidRDefault="0071464E">
            <w:r>
              <w:rPr>
                <w:sz w:val="19"/>
              </w:rPr>
              <w:t>2,000 rows: patient_id, y_true, y_score, y_pred</w:t>
            </w:r>
          </w:p>
        </w:tc>
      </w:tr>
      <w:tr w:rsidR="00556475" w14:paraId="723AFAFA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03D44913" w14:textId="77777777" w:rsidR="00556475" w:rsidRDefault="0071464E">
            <w:r>
              <w:rPr>
                <w:sz w:val="19"/>
              </w:rPr>
              <w:t>metrics.json</w:t>
            </w:r>
          </w:p>
        </w:tc>
        <w:tc>
          <w:tcPr>
            <w:tcW w:w="4533" w:type="dxa"/>
            <w:shd w:val="clear" w:color="auto" w:fill="EBF0F8"/>
          </w:tcPr>
          <w:p w14:paraId="020418E0" w14:textId="77777777" w:rsidR="00556475" w:rsidRDefault="0071464E">
            <w:r>
              <w:rPr>
                <w:sz w:val="19"/>
              </w:rPr>
              <w:t>roc_auc, f1, brier, confusion_matrix, n_train, n_test, model_sha256</w:t>
            </w:r>
          </w:p>
        </w:tc>
      </w:tr>
      <w:tr w:rsidR="00556475" w14:paraId="778B1F1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BBB2C1A" w14:textId="77777777" w:rsidR="00556475" w:rsidRDefault="0071464E">
            <w:r>
              <w:rPr>
                <w:sz w:val="19"/>
              </w:rPr>
              <w:t>model_weights.bin</w:t>
            </w:r>
          </w:p>
        </w:tc>
        <w:tc>
          <w:tcPr>
            <w:tcW w:w="4533" w:type="dxa"/>
            <w:shd w:val="clear" w:color="auto" w:fill="FFFFFF"/>
          </w:tcPr>
          <w:p w14:paraId="3697C5C6" w14:textId="77777777" w:rsidR="00556475" w:rsidRDefault="0071464E">
            <w:r>
              <w:rPr>
                <w:sz w:val="19"/>
              </w:rPr>
              <w:t>Deterministic pickle of the full sklearn Pipeline</w:t>
            </w:r>
          </w:p>
        </w:tc>
      </w:tr>
    </w:tbl>
    <w:p w14:paraId="2F3466E2" w14:textId="77777777" w:rsidR="00556475" w:rsidRDefault="00556475"/>
    <w:p w14:paraId="085BC87E" w14:textId="77777777" w:rsidR="00556475" w:rsidRDefault="0071464E">
      <w:pPr>
        <w:pStyle w:val="Heading2"/>
      </w:pPr>
      <w:r>
        <w:rPr>
          <w:color w:val="1F3864"/>
        </w:rPr>
        <w:t>3.7  Performance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556475" w14:paraId="14620834" w14:textId="77777777">
        <w:trPr>
          <w:jc w:val="center"/>
        </w:trPr>
        <w:tc>
          <w:tcPr>
            <w:tcW w:w="4533" w:type="dxa"/>
            <w:shd w:val="clear" w:color="auto" w:fill="1F3864"/>
          </w:tcPr>
          <w:p w14:paraId="44273BD3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533" w:type="dxa"/>
            <w:shd w:val="clear" w:color="auto" w:fill="1F3864"/>
          </w:tcPr>
          <w:p w14:paraId="302EF461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556475" w14:paraId="4893B20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FE17A00" w14:textId="77777777" w:rsidR="00556475" w:rsidRDefault="0071464E">
            <w:r>
              <w:rPr>
                <w:sz w:val="19"/>
              </w:rPr>
              <w:t>ROC-AUC</w:t>
            </w:r>
          </w:p>
        </w:tc>
        <w:tc>
          <w:tcPr>
            <w:tcW w:w="4533" w:type="dxa"/>
            <w:shd w:val="clear" w:color="auto" w:fill="FFFFFF"/>
          </w:tcPr>
          <w:p w14:paraId="581213F0" w14:textId="77777777" w:rsidR="00556475" w:rsidRDefault="0071464E">
            <w:r>
              <w:rPr>
                <w:sz w:val="19"/>
              </w:rPr>
              <w:t>0.6231</w:t>
            </w:r>
          </w:p>
        </w:tc>
      </w:tr>
      <w:tr w:rsidR="00556475" w14:paraId="22C13B85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6521C08F" w14:textId="77777777" w:rsidR="00556475" w:rsidRDefault="0071464E">
            <w:r>
              <w:rPr>
                <w:sz w:val="19"/>
              </w:rPr>
              <w:t>F1 Score</w:t>
            </w:r>
          </w:p>
        </w:tc>
        <w:tc>
          <w:tcPr>
            <w:tcW w:w="4533" w:type="dxa"/>
            <w:shd w:val="clear" w:color="auto" w:fill="EBF0F8"/>
          </w:tcPr>
          <w:p w14:paraId="5AE51E1E" w14:textId="77777777" w:rsidR="00556475" w:rsidRDefault="0071464E">
            <w:r>
              <w:rPr>
                <w:sz w:val="19"/>
              </w:rPr>
              <w:t>0.3467</w:t>
            </w:r>
          </w:p>
        </w:tc>
      </w:tr>
      <w:tr w:rsidR="00556475" w14:paraId="00ECA494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A150FE4" w14:textId="77777777" w:rsidR="00556475" w:rsidRDefault="0071464E">
            <w:r>
              <w:rPr>
                <w:sz w:val="19"/>
              </w:rPr>
              <w:t>Brier Score</w:t>
            </w:r>
          </w:p>
        </w:tc>
        <w:tc>
          <w:tcPr>
            <w:tcW w:w="4533" w:type="dxa"/>
            <w:shd w:val="clear" w:color="auto" w:fill="FFFFFF"/>
          </w:tcPr>
          <w:p w14:paraId="450F8EF8" w14:textId="77777777" w:rsidR="00556475" w:rsidRDefault="0071464E">
            <w:r>
              <w:rPr>
                <w:sz w:val="19"/>
              </w:rPr>
              <w:t>0.2336</w:t>
            </w:r>
          </w:p>
        </w:tc>
      </w:tr>
      <w:tr w:rsidR="00556475" w14:paraId="1B607D91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11726523" w14:textId="77777777" w:rsidR="00556475" w:rsidRDefault="0071464E">
            <w:r>
              <w:rPr>
                <w:sz w:val="19"/>
              </w:rPr>
              <w:t>Confusion Matrix</w:t>
            </w:r>
          </w:p>
        </w:tc>
        <w:tc>
          <w:tcPr>
            <w:tcW w:w="4533" w:type="dxa"/>
            <w:shd w:val="clear" w:color="auto" w:fill="EBF0F8"/>
          </w:tcPr>
          <w:p w14:paraId="6C9E9900" w14:textId="77777777" w:rsidR="00556475" w:rsidRDefault="0071464E">
            <w:r>
              <w:rPr>
                <w:sz w:val="19"/>
              </w:rPr>
              <w:t>TN=989  FP=642  FN=157  TP=212</w:t>
            </w:r>
          </w:p>
        </w:tc>
      </w:tr>
      <w:tr w:rsidR="00556475" w14:paraId="2413229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FBDD667" w14:textId="77777777" w:rsidR="00556475" w:rsidRDefault="0071464E">
            <w:r>
              <w:rPr>
                <w:sz w:val="19"/>
              </w:rPr>
              <w:t>Training samples</w:t>
            </w:r>
          </w:p>
        </w:tc>
        <w:tc>
          <w:tcPr>
            <w:tcW w:w="4533" w:type="dxa"/>
            <w:shd w:val="clear" w:color="auto" w:fill="FFFFFF"/>
          </w:tcPr>
          <w:p w14:paraId="10D70623" w14:textId="77777777" w:rsidR="00556475" w:rsidRDefault="0071464E">
            <w:r>
              <w:rPr>
                <w:sz w:val="19"/>
              </w:rPr>
              <w:t>8,000 (80%)  |  Test samples: 2,000 (20%)</w:t>
            </w:r>
          </w:p>
        </w:tc>
      </w:tr>
    </w:tbl>
    <w:p w14:paraId="0D22C556" w14:textId="77777777" w:rsidR="00556475" w:rsidRDefault="00556475"/>
    <w:p w14:paraId="09F93CDA" w14:textId="77777777" w:rsidR="00556475" w:rsidRDefault="0071464E">
      <w:pPr>
        <w:pStyle w:val="Heading1"/>
      </w:pPr>
      <w:r>
        <w:rPr>
          <w:color w:val="1F3864"/>
        </w:rPr>
        <w:lastRenderedPageBreak/>
        <w:t>4. Task 2 — Fairness Evaluation</w:t>
      </w:r>
    </w:p>
    <w:p w14:paraId="39A02B0C" w14:textId="77777777" w:rsidR="00556475" w:rsidRDefault="0071464E">
      <w:pPr>
        <w:spacing w:after="120"/>
      </w:pPr>
      <w:r>
        <w:t>Task 2 evaluates group fairness of the trained classifier with respect to the smoker attribute (binary: 0 = non-smoker, 1 = smoker). This reflects a Responsible AI concern: if the model systematically disadvantages or advantages a patient subgroup, it may amplify health inequities.</w:t>
      </w:r>
    </w:p>
    <w:p w14:paraId="50A03982" w14:textId="77777777" w:rsidR="00556475" w:rsidRDefault="0071464E">
      <w:pPr>
        <w:pStyle w:val="Heading2"/>
      </w:pPr>
      <w:r>
        <w:rPr>
          <w:color w:val="1F3864"/>
        </w:rPr>
        <w:t>4.1  Fairness Metrics</w:t>
      </w:r>
    </w:p>
    <w:p w14:paraId="2DCB1B60" w14:textId="77777777" w:rsidR="00556475" w:rsidRDefault="0071464E">
      <w:pPr>
        <w:spacing w:after="40"/>
        <w:ind w:left="340"/>
      </w:pPr>
      <w:r>
        <w:rPr>
          <w:b/>
        </w:rPr>
        <w:t>Demographic Parity Difference</w:t>
      </w:r>
    </w:p>
    <w:p w14:paraId="63E601F9" w14:textId="77777777" w:rsidR="00556475" w:rsidRDefault="0071464E">
      <w:pPr>
        <w:spacing w:after="120"/>
      </w:pPr>
      <w:r>
        <w:t>Measures the absolute difference in the rate at which each group receives a positive prediction (ŷ = 1), regardless of the true label. A value of 0 means both groups are predicted positive at equal rates.</w:t>
      </w:r>
    </w:p>
    <w:p w14:paraId="09E68DF8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DP_diff = |P(ŷ=1 | smoker=1) − P(ŷ=1 | smoker=0)|</w:t>
      </w:r>
    </w:p>
    <w:p w14:paraId="6CE114C5" w14:textId="77777777" w:rsidR="00556475" w:rsidRDefault="0071464E">
      <w:pPr>
        <w:spacing w:after="40"/>
        <w:ind w:left="340"/>
      </w:pPr>
      <w:r>
        <w:rPr>
          <w:b/>
        </w:rPr>
        <w:t>Equal Opportunity Difference</w:t>
      </w:r>
    </w:p>
    <w:p w14:paraId="11E6B3D1" w14:textId="77777777" w:rsidR="00556475" w:rsidRDefault="0071464E">
      <w:pPr>
        <w:spacing w:after="120"/>
      </w:pPr>
      <w:r>
        <w:t>Measures the absolute difference in True Positive Rate (sensitivity / recall) between groups. Focuses on whether the model is equally good at identifying truly at-risk patients across subgroups.</w:t>
      </w:r>
    </w:p>
    <w:p w14:paraId="5A8D2247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EO_diff = |TPR(smoker=1) − TPR(smoker=0)|</w:t>
      </w:r>
    </w:p>
    <w:p w14:paraId="7368F753" w14:textId="77777777" w:rsidR="00556475" w:rsidRDefault="0071464E">
      <w:pPr>
        <w:pStyle w:val="Heading2"/>
      </w:pPr>
      <w:r>
        <w:rPr>
          <w:color w:val="1F3864"/>
        </w:rPr>
        <w:t>4.2  Results and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5EF8CEEE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1CE51CD2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022" w:type="dxa"/>
            <w:shd w:val="clear" w:color="auto" w:fill="1F3864"/>
          </w:tcPr>
          <w:p w14:paraId="1C8F6CE6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022" w:type="dxa"/>
            <w:shd w:val="clear" w:color="auto" w:fill="1F3864"/>
          </w:tcPr>
          <w:p w14:paraId="45516768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556475" w14:paraId="4AD185F1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0A276B9D" w14:textId="77777777" w:rsidR="00556475" w:rsidRDefault="0071464E">
            <w:r>
              <w:rPr>
                <w:sz w:val="19"/>
              </w:rPr>
              <w:t>Dem. parity diff</w:t>
            </w:r>
          </w:p>
        </w:tc>
        <w:tc>
          <w:tcPr>
            <w:tcW w:w="3022" w:type="dxa"/>
            <w:shd w:val="clear" w:color="auto" w:fill="FFFFFF"/>
          </w:tcPr>
          <w:p w14:paraId="25580FC6" w14:textId="77777777" w:rsidR="00556475" w:rsidRDefault="0071464E">
            <w:r>
              <w:rPr>
                <w:sz w:val="19"/>
              </w:rPr>
              <w:t>0.2176</w:t>
            </w:r>
          </w:p>
        </w:tc>
        <w:tc>
          <w:tcPr>
            <w:tcW w:w="3022" w:type="dxa"/>
            <w:shd w:val="clear" w:color="auto" w:fill="FFFFFF"/>
          </w:tcPr>
          <w:p w14:paraId="3E61D913" w14:textId="77777777" w:rsidR="00556475" w:rsidRDefault="0071464E">
            <w:r>
              <w:rPr>
                <w:sz w:val="19"/>
              </w:rPr>
              <w:t>Smokers predicted positive 21.8 pp more often</w:t>
            </w:r>
          </w:p>
        </w:tc>
      </w:tr>
      <w:tr w:rsidR="00556475" w14:paraId="0AAD61F6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630C58CC" w14:textId="77777777" w:rsidR="00556475" w:rsidRDefault="0071464E">
            <w:r>
              <w:rPr>
                <w:sz w:val="19"/>
              </w:rPr>
              <w:t>Equal opportunity diff</w:t>
            </w:r>
          </w:p>
        </w:tc>
        <w:tc>
          <w:tcPr>
            <w:tcW w:w="3022" w:type="dxa"/>
            <w:shd w:val="clear" w:color="auto" w:fill="EBF0F8"/>
          </w:tcPr>
          <w:p w14:paraId="6BB779AD" w14:textId="77777777" w:rsidR="00556475" w:rsidRDefault="0071464E">
            <w:r>
              <w:rPr>
                <w:sz w:val="19"/>
              </w:rPr>
              <w:t>0.2328</w:t>
            </w:r>
          </w:p>
        </w:tc>
        <w:tc>
          <w:tcPr>
            <w:tcW w:w="3022" w:type="dxa"/>
            <w:shd w:val="clear" w:color="auto" w:fill="EBF0F8"/>
          </w:tcPr>
          <w:p w14:paraId="78C3CD71" w14:textId="77777777" w:rsidR="00556475" w:rsidRDefault="0071464E">
            <w:r>
              <w:rPr>
                <w:sz w:val="19"/>
              </w:rPr>
              <w:t>Model detects at-risk smokers 23.3 pp more often</w:t>
            </w:r>
          </w:p>
        </w:tc>
      </w:tr>
      <w:tr w:rsidR="00556475" w14:paraId="33FE37F9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3893E239" w14:textId="77777777" w:rsidR="00556475" w:rsidRDefault="0071464E">
            <w:r>
              <w:rPr>
                <w:sz w:val="19"/>
              </w:rPr>
              <w:t>Positive rate (non-smoker)</w:t>
            </w:r>
          </w:p>
        </w:tc>
        <w:tc>
          <w:tcPr>
            <w:tcW w:w="3022" w:type="dxa"/>
            <w:shd w:val="clear" w:color="auto" w:fill="FFFFFF"/>
          </w:tcPr>
          <w:p w14:paraId="1C5A85F7" w14:textId="77777777" w:rsidR="00556475" w:rsidRDefault="0071464E">
            <w:r>
              <w:rPr>
                <w:sz w:val="19"/>
              </w:rPr>
              <w:t>0.3814</w:t>
            </w:r>
          </w:p>
        </w:tc>
        <w:tc>
          <w:tcPr>
            <w:tcW w:w="3022" w:type="dxa"/>
            <w:shd w:val="clear" w:color="auto" w:fill="FFFFFF"/>
          </w:tcPr>
          <w:p w14:paraId="57D225BA" w14:textId="77777777" w:rsidR="00556475" w:rsidRDefault="0071464E">
            <w:r>
              <w:rPr>
                <w:sz w:val="19"/>
              </w:rPr>
              <w:t>38.1% of non-smokers predicted readmitted</w:t>
            </w:r>
          </w:p>
        </w:tc>
      </w:tr>
      <w:tr w:rsidR="00556475" w14:paraId="5F3D7348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3AB61869" w14:textId="77777777" w:rsidR="00556475" w:rsidRDefault="0071464E">
            <w:r>
              <w:rPr>
                <w:sz w:val="19"/>
              </w:rPr>
              <w:t>Positive rate (smoker)</w:t>
            </w:r>
          </w:p>
        </w:tc>
        <w:tc>
          <w:tcPr>
            <w:tcW w:w="3022" w:type="dxa"/>
            <w:shd w:val="clear" w:color="auto" w:fill="EBF0F8"/>
          </w:tcPr>
          <w:p w14:paraId="76D33C86" w14:textId="77777777" w:rsidR="00556475" w:rsidRDefault="0071464E">
            <w:r>
              <w:rPr>
                <w:sz w:val="19"/>
              </w:rPr>
              <w:t>0.5990</w:t>
            </w:r>
          </w:p>
        </w:tc>
        <w:tc>
          <w:tcPr>
            <w:tcW w:w="3022" w:type="dxa"/>
            <w:shd w:val="clear" w:color="auto" w:fill="EBF0F8"/>
          </w:tcPr>
          <w:p w14:paraId="20C5CC5B" w14:textId="77777777" w:rsidR="00556475" w:rsidRDefault="0071464E">
            <w:r>
              <w:rPr>
                <w:sz w:val="19"/>
              </w:rPr>
              <w:t>59.9% of smokers predicted readmitted</w:t>
            </w:r>
          </w:p>
        </w:tc>
      </w:tr>
      <w:tr w:rsidR="00556475" w14:paraId="4A7C593C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537C8226" w14:textId="77777777" w:rsidR="00556475" w:rsidRDefault="0071464E">
            <w:r>
              <w:rPr>
                <w:sz w:val="19"/>
              </w:rPr>
              <w:t>TPR (non-smoker)</w:t>
            </w:r>
          </w:p>
        </w:tc>
        <w:tc>
          <w:tcPr>
            <w:tcW w:w="3022" w:type="dxa"/>
            <w:shd w:val="clear" w:color="auto" w:fill="FFFFFF"/>
          </w:tcPr>
          <w:p w14:paraId="6A99C258" w14:textId="77777777" w:rsidR="00556475" w:rsidRDefault="0071464E">
            <w:r>
              <w:rPr>
                <w:sz w:val="19"/>
              </w:rPr>
              <w:t>0.5146</w:t>
            </w:r>
          </w:p>
        </w:tc>
        <w:tc>
          <w:tcPr>
            <w:tcW w:w="3022" w:type="dxa"/>
            <w:shd w:val="clear" w:color="auto" w:fill="FFFFFF"/>
          </w:tcPr>
          <w:p w14:paraId="27C1A24E" w14:textId="77777777" w:rsidR="00556475" w:rsidRDefault="0071464E">
            <w:r>
              <w:rPr>
                <w:sz w:val="19"/>
              </w:rPr>
              <w:t>51.5% of truly positive non-smokers detected</w:t>
            </w:r>
          </w:p>
        </w:tc>
      </w:tr>
      <w:tr w:rsidR="00556475" w14:paraId="08955E91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1F7836E7" w14:textId="77777777" w:rsidR="00556475" w:rsidRDefault="0071464E">
            <w:r>
              <w:rPr>
                <w:sz w:val="19"/>
              </w:rPr>
              <w:t>TPR (smoker)</w:t>
            </w:r>
          </w:p>
        </w:tc>
        <w:tc>
          <w:tcPr>
            <w:tcW w:w="3022" w:type="dxa"/>
            <w:shd w:val="clear" w:color="auto" w:fill="EBF0F8"/>
          </w:tcPr>
          <w:p w14:paraId="61DF092B" w14:textId="77777777" w:rsidR="00556475" w:rsidRDefault="0071464E">
            <w:r>
              <w:rPr>
                <w:sz w:val="19"/>
              </w:rPr>
              <w:t>0.7474</w:t>
            </w:r>
          </w:p>
        </w:tc>
        <w:tc>
          <w:tcPr>
            <w:tcW w:w="3022" w:type="dxa"/>
            <w:shd w:val="clear" w:color="auto" w:fill="EBF0F8"/>
          </w:tcPr>
          <w:p w14:paraId="446F9AE0" w14:textId="77777777" w:rsidR="00556475" w:rsidRDefault="0071464E">
            <w:r>
              <w:rPr>
                <w:sz w:val="19"/>
              </w:rPr>
              <w:t>74.7% of truly positive smokers detected</w:t>
            </w:r>
          </w:p>
        </w:tc>
      </w:tr>
    </w:tbl>
    <w:p w14:paraId="65599653" w14:textId="77777777" w:rsidR="00556475" w:rsidRDefault="00556475"/>
    <w:p w14:paraId="38E8CA17" w14:textId="77777777" w:rsidR="00556475" w:rsidRDefault="0071464E">
      <w:pPr>
        <w:spacing w:after="120"/>
      </w:pPr>
      <w:r>
        <w:t>Both fairness gaps exceed 0.20 — a commonly cited threshold for clinically meaningful disparity. The model is substantially more sensitive to readmission risk in smokers than in non-smokers. This likely reflects a genuine association in the training data (smokers are clinically higher-risk) rather than a modelling artefact, but it warrants monitoring in production to ensure the disparity does not widen or cause unintended clinical consequences.</w:t>
      </w:r>
    </w:p>
    <w:p w14:paraId="559DA953" w14:textId="77777777" w:rsidR="00556475" w:rsidRDefault="0071464E">
      <w:pPr>
        <w:pStyle w:val="Heading2"/>
      </w:pPr>
      <w:r>
        <w:rPr>
          <w:color w:val="1F3864"/>
        </w:rPr>
        <w:t>4.3  Implementation Notes</w:t>
      </w:r>
    </w:p>
    <w:p w14:paraId="1C75AE3F" w14:textId="77777777" w:rsidR="00556475" w:rsidRDefault="0071464E">
      <w:pPr>
        <w:spacing w:after="120"/>
      </w:pPr>
      <w:r>
        <w:t>The smoker attribute is joined to the predictions DataFrame via patient_id merge (not index alignment), ensuring exact row correspondence even after sorting. This is a subtle but important correctness detail when merging two independently-sorted DataFrames.</w:t>
      </w:r>
    </w:p>
    <w:p w14:paraId="69AA593C" w14:textId="77777777" w:rsidR="00556475" w:rsidRDefault="0071464E">
      <w:pPr>
        <w:pStyle w:val="Heading1"/>
      </w:pPr>
      <w:r>
        <w:rPr>
          <w:color w:val="1F3864"/>
        </w:rPr>
        <w:t>5. Task 3 — Drift Detection</w:t>
      </w:r>
    </w:p>
    <w:p w14:paraId="472E5566" w14:textId="77777777" w:rsidR="00556475" w:rsidRDefault="0071464E">
      <w:pPr>
        <w:spacing w:after="120"/>
      </w:pPr>
      <w:r>
        <w:t xml:space="preserve">Task 3 quantifies how much the feature distributions and label distribution have shifted between the baseline (training) cohort and a production-shifted cohort. This mirrors a critical production MLOps </w:t>
      </w:r>
      <w:r>
        <w:lastRenderedPageBreak/>
        <w:t>concern: models trained on historical data may degrade when deployed to patients with different characteristics.</w:t>
      </w:r>
    </w:p>
    <w:p w14:paraId="578EF488" w14:textId="77777777" w:rsidR="00556475" w:rsidRDefault="0071464E">
      <w:pPr>
        <w:pStyle w:val="Heading2"/>
      </w:pPr>
      <w:r>
        <w:rPr>
          <w:color w:val="1F3864"/>
        </w:rPr>
        <w:t>5.1  Population Stability Index (PSI)</w:t>
      </w:r>
    </w:p>
    <w:p w14:paraId="2247F461" w14:textId="77777777" w:rsidR="00556475" w:rsidRDefault="0071464E">
      <w:pPr>
        <w:spacing w:after="120"/>
      </w:pPr>
      <w:r>
        <w:t>PSI measures covariate drift for continuous features by comparing histogram bucket proportions between two distributions. It is computed for four features: age, bmi, systolic_bp, and hba1c.</w:t>
      </w:r>
    </w:p>
    <w:p w14:paraId="3D76E117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PSI = Σ (q_i − p_i) × ln(q_i / p_i)</w:t>
      </w:r>
    </w:p>
    <w:p w14:paraId="14A5FD82" w14:textId="77777777" w:rsidR="00556475" w:rsidRDefault="0071464E">
      <w:pPr>
        <w:spacing w:after="120"/>
      </w:pPr>
      <w:r>
        <w:t>where p_i are baseline proportions and q_i are shifted proportions in each of 10 quantile bins derived from the baseline distribution. An epsilon of 1e-6 prevents log(0) instability. Standard interpretation thresholds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556475" w14:paraId="5E4F99F2" w14:textId="77777777">
        <w:trPr>
          <w:jc w:val="center"/>
        </w:trPr>
        <w:tc>
          <w:tcPr>
            <w:tcW w:w="4533" w:type="dxa"/>
            <w:shd w:val="clear" w:color="auto" w:fill="1F3864"/>
          </w:tcPr>
          <w:p w14:paraId="3EFB2903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PSI Range</w:t>
            </w:r>
          </w:p>
        </w:tc>
        <w:tc>
          <w:tcPr>
            <w:tcW w:w="4533" w:type="dxa"/>
            <w:shd w:val="clear" w:color="auto" w:fill="1F3864"/>
          </w:tcPr>
          <w:p w14:paraId="44612830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Interpretation</w:t>
            </w:r>
          </w:p>
        </w:tc>
      </w:tr>
      <w:tr w:rsidR="00556475" w14:paraId="35D7760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ED1B0F5" w14:textId="77777777" w:rsidR="00556475" w:rsidRDefault="0071464E">
            <w:r>
              <w:rPr>
                <w:sz w:val="19"/>
              </w:rPr>
              <w:t>&lt; 0.10</w:t>
            </w:r>
          </w:p>
        </w:tc>
        <w:tc>
          <w:tcPr>
            <w:tcW w:w="4533" w:type="dxa"/>
            <w:shd w:val="clear" w:color="auto" w:fill="FFFFFF"/>
          </w:tcPr>
          <w:p w14:paraId="3D7E6AE4" w14:textId="77777777" w:rsidR="00556475" w:rsidRDefault="0071464E">
            <w:r>
              <w:rPr>
                <w:sz w:val="19"/>
              </w:rPr>
              <w:t>No significant shift — model likely stable</w:t>
            </w:r>
          </w:p>
        </w:tc>
      </w:tr>
      <w:tr w:rsidR="00556475" w14:paraId="6B5BE7EC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25D7FC81" w14:textId="77777777" w:rsidR="00556475" w:rsidRDefault="0071464E">
            <w:r>
              <w:rPr>
                <w:sz w:val="19"/>
              </w:rPr>
              <w:t>0.10 – 0.20</w:t>
            </w:r>
          </w:p>
        </w:tc>
        <w:tc>
          <w:tcPr>
            <w:tcW w:w="4533" w:type="dxa"/>
            <w:shd w:val="clear" w:color="auto" w:fill="EBF0F8"/>
          </w:tcPr>
          <w:p w14:paraId="69FEB468" w14:textId="77777777" w:rsidR="00556475" w:rsidRDefault="0071464E">
            <w:r>
              <w:rPr>
                <w:sz w:val="19"/>
              </w:rPr>
              <w:t>Moderate shift — monitor closely</w:t>
            </w:r>
          </w:p>
        </w:tc>
      </w:tr>
      <w:tr w:rsidR="00556475" w14:paraId="0A255C8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FDD4963" w14:textId="77777777" w:rsidR="00556475" w:rsidRDefault="0071464E">
            <w:r>
              <w:rPr>
                <w:sz w:val="19"/>
              </w:rPr>
              <w:t>&gt; 0.20</w:t>
            </w:r>
          </w:p>
        </w:tc>
        <w:tc>
          <w:tcPr>
            <w:tcW w:w="4533" w:type="dxa"/>
            <w:shd w:val="clear" w:color="auto" w:fill="FFFFFF"/>
          </w:tcPr>
          <w:p w14:paraId="27553029" w14:textId="77777777" w:rsidR="00556475" w:rsidRDefault="0071464E">
            <w:r>
              <w:rPr>
                <w:sz w:val="19"/>
              </w:rPr>
              <w:t>Significant shift — consider retraining</w:t>
            </w:r>
          </w:p>
        </w:tc>
      </w:tr>
    </w:tbl>
    <w:p w14:paraId="565B7365" w14:textId="77777777" w:rsidR="00556475" w:rsidRDefault="00556475"/>
    <w:p w14:paraId="0D66C70E" w14:textId="77777777" w:rsidR="00556475" w:rsidRDefault="0071464E">
      <w:pPr>
        <w:pStyle w:val="Heading2"/>
      </w:pPr>
      <w:r>
        <w:rPr>
          <w:color w:val="1F3864"/>
        </w:rPr>
        <w:t>5.2  KL Divergence (Label Shift)</w:t>
      </w:r>
    </w:p>
    <w:p w14:paraId="3AEF2400" w14:textId="77777777" w:rsidR="00556475" w:rsidRDefault="0071464E">
      <w:pPr>
        <w:spacing w:after="120"/>
      </w:pPr>
      <w:r>
        <w:t>Label shift — a change in the prior probability of the positive class — is measured using KL divergence between two Bernoulli distributions (one per dataset). The shifted dataset has a higher readmission rate, meaning the model may be systematically under-predicting risk in the production cohort.</w:t>
      </w:r>
    </w:p>
    <w:p w14:paraId="0344EB85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KL(shifted || baseline) = p·ln(p/q) + (1−p)·ln((1−p)/(1−q))</w:t>
      </w:r>
    </w:p>
    <w:p w14:paraId="060C06CA" w14:textId="77777777" w:rsidR="00556475" w:rsidRDefault="0071464E">
      <w:pPr>
        <w:pStyle w:val="Heading2"/>
      </w:pPr>
      <w:r>
        <w:rPr>
          <w:color w:val="1F3864"/>
        </w:rPr>
        <w:t>5.3 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2E3E7A2B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166D3314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022" w:type="dxa"/>
            <w:shd w:val="clear" w:color="auto" w:fill="1F3864"/>
          </w:tcPr>
          <w:p w14:paraId="764D3981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w="3022" w:type="dxa"/>
            <w:shd w:val="clear" w:color="auto" w:fill="1F3864"/>
          </w:tcPr>
          <w:p w14:paraId="0BA4041D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556475" w14:paraId="4BBA675D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2DE18EDA" w14:textId="77777777" w:rsidR="00556475" w:rsidRDefault="0071464E">
            <w:r>
              <w:rPr>
                <w:sz w:val="19"/>
              </w:rPr>
              <w:t>PSI — age</w:t>
            </w:r>
          </w:p>
        </w:tc>
        <w:tc>
          <w:tcPr>
            <w:tcW w:w="3022" w:type="dxa"/>
            <w:shd w:val="clear" w:color="auto" w:fill="FFFFFF"/>
          </w:tcPr>
          <w:p w14:paraId="413202C2" w14:textId="77777777" w:rsidR="00556475" w:rsidRDefault="0071464E">
            <w:r>
              <w:rPr>
                <w:sz w:val="19"/>
              </w:rPr>
              <w:t>0.0247</w:t>
            </w:r>
          </w:p>
        </w:tc>
        <w:tc>
          <w:tcPr>
            <w:tcW w:w="3022" w:type="dxa"/>
            <w:shd w:val="clear" w:color="auto" w:fill="FFFFFF"/>
          </w:tcPr>
          <w:p w14:paraId="36A0A3D8" w14:textId="77777777" w:rsidR="00556475" w:rsidRDefault="0071464E">
            <w:r>
              <w:rPr>
                <w:sz w:val="19"/>
              </w:rPr>
              <w:t>Stable (&lt; 0.10)</w:t>
            </w:r>
          </w:p>
        </w:tc>
      </w:tr>
      <w:tr w:rsidR="00556475" w14:paraId="3118CA15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491C4914" w14:textId="77777777" w:rsidR="00556475" w:rsidRDefault="0071464E">
            <w:r>
              <w:rPr>
                <w:sz w:val="19"/>
              </w:rPr>
              <w:t>PSI — bmi</w:t>
            </w:r>
          </w:p>
        </w:tc>
        <w:tc>
          <w:tcPr>
            <w:tcW w:w="3022" w:type="dxa"/>
            <w:shd w:val="clear" w:color="auto" w:fill="EBF0F8"/>
          </w:tcPr>
          <w:p w14:paraId="5D2C6C7D" w14:textId="77777777" w:rsidR="00556475" w:rsidRDefault="0071464E">
            <w:r>
              <w:rPr>
                <w:sz w:val="19"/>
              </w:rPr>
              <w:t>0.0191</w:t>
            </w:r>
          </w:p>
        </w:tc>
        <w:tc>
          <w:tcPr>
            <w:tcW w:w="3022" w:type="dxa"/>
            <w:shd w:val="clear" w:color="auto" w:fill="EBF0F8"/>
          </w:tcPr>
          <w:p w14:paraId="0C4AEAA7" w14:textId="77777777" w:rsidR="00556475" w:rsidRDefault="0071464E">
            <w:r>
              <w:rPr>
                <w:sz w:val="19"/>
              </w:rPr>
              <w:t>Stable (&lt; 0.10)</w:t>
            </w:r>
          </w:p>
        </w:tc>
      </w:tr>
      <w:tr w:rsidR="00556475" w14:paraId="0935468B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1F0D5110" w14:textId="77777777" w:rsidR="00556475" w:rsidRDefault="0071464E">
            <w:r>
              <w:rPr>
                <w:sz w:val="19"/>
              </w:rPr>
              <w:t>PSI — systolic_bp</w:t>
            </w:r>
          </w:p>
        </w:tc>
        <w:tc>
          <w:tcPr>
            <w:tcW w:w="3022" w:type="dxa"/>
            <w:shd w:val="clear" w:color="auto" w:fill="FFFFFF"/>
          </w:tcPr>
          <w:p w14:paraId="5CEB8696" w14:textId="77777777" w:rsidR="00556475" w:rsidRDefault="0071464E">
            <w:r>
              <w:rPr>
                <w:sz w:val="19"/>
              </w:rPr>
              <w:t>0.0365</w:t>
            </w:r>
          </w:p>
        </w:tc>
        <w:tc>
          <w:tcPr>
            <w:tcW w:w="3022" w:type="dxa"/>
            <w:shd w:val="clear" w:color="auto" w:fill="FFFFFF"/>
          </w:tcPr>
          <w:p w14:paraId="52971609" w14:textId="77777777" w:rsidR="00556475" w:rsidRDefault="0071464E">
            <w:r>
              <w:rPr>
                <w:sz w:val="19"/>
              </w:rPr>
              <w:t>Stable (&lt; 0.10)</w:t>
            </w:r>
          </w:p>
        </w:tc>
      </w:tr>
      <w:tr w:rsidR="00556475" w14:paraId="44B44617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5BDFEBDB" w14:textId="77777777" w:rsidR="00556475" w:rsidRDefault="0071464E">
            <w:r>
              <w:rPr>
                <w:sz w:val="19"/>
              </w:rPr>
              <w:t>PSI — hba1c</w:t>
            </w:r>
          </w:p>
        </w:tc>
        <w:tc>
          <w:tcPr>
            <w:tcW w:w="3022" w:type="dxa"/>
            <w:shd w:val="clear" w:color="auto" w:fill="EBF0F8"/>
          </w:tcPr>
          <w:p w14:paraId="38681497" w14:textId="77777777" w:rsidR="00556475" w:rsidRDefault="0071464E">
            <w:r>
              <w:rPr>
                <w:sz w:val="19"/>
              </w:rPr>
              <w:t>0.0369</w:t>
            </w:r>
          </w:p>
        </w:tc>
        <w:tc>
          <w:tcPr>
            <w:tcW w:w="3022" w:type="dxa"/>
            <w:shd w:val="clear" w:color="auto" w:fill="EBF0F8"/>
          </w:tcPr>
          <w:p w14:paraId="0BEAAB24" w14:textId="77777777" w:rsidR="00556475" w:rsidRDefault="0071464E">
            <w:r>
              <w:rPr>
                <w:sz w:val="19"/>
              </w:rPr>
              <w:t>Stable (&lt; 0.10)</w:t>
            </w:r>
          </w:p>
        </w:tc>
      </w:tr>
      <w:tr w:rsidR="00556475" w14:paraId="48730136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52F1BB2B" w14:textId="77777777" w:rsidR="00556475" w:rsidRDefault="0071464E">
            <w:r>
              <w:rPr>
                <w:sz w:val="19"/>
              </w:rPr>
              <w:t>KL divergence (label)</w:t>
            </w:r>
          </w:p>
        </w:tc>
        <w:tc>
          <w:tcPr>
            <w:tcW w:w="3022" w:type="dxa"/>
            <w:shd w:val="clear" w:color="auto" w:fill="FFFFFF"/>
          </w:tcPr>
          <w:p w14:paraId="1EA64028" w14:textId="77777777" w:rsidR="00556475" w:rsidRDefault="0071464E">
            <w:r>
              <w:rPr>
                <w:sz w:val="19"/>
              </w:rPr>
              <w:t>0.0254</w:t>
            </w:r>
          </w:p>
        </w:tc>
        <w:tc>
          <w:tcPr>
            <w:tcW w:w="3022" w:type="dxa"/>
            <w:shd w:val="clear" w:color="auto" w:fill="FFFFFF"/>
          </w:tcPr>
          <w:p w14:paraId="6AF808B5" w14:textId="77777777" w:rsidR="00556475" w:rsidRDefault="0071464E">
            <w:r>
              <w:rPr>
                <w:sz w:val="19"/>
              </w:rPr>
              <w:t>Mild label shift</w:t>
            </w:r>
          </w:p>
        </w:tc>
      </w:tr>
      <w:tr w:rsidR="00556475" w14:paraId="2E51F9B6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7F025F63" w14:textId="77777777" w:rsidR="00556475" w:rsidRDefault="0071464E">
            <w:r>
              <w:rPr>
                <w:sz w:val="19"/>
              </w:rPr>
              <w:t>Baseline positive rate</w:t>
            </w:r>
          </w:p>
        </w:tc>
        <w:tc>
          <w:tcPr>
            <w:tcW w:w="3022" w:type="dxa"/>
            <w:shd w:val="clear" w:color="auto" w:fill="EBF0F8"/>
          </w:tcPr>
          <w:p w14:paraId="191252F3" w14:textId="77777777" w:rsidR="00556475" w:rsidRDefault="0071464E">
            <w:r>
              <w:rPr>
                <w:sz w:val="19"/>
              </w:rPr>
              <w:t>0.1847</w:t>
            </w:r>
          </w:p>
        </w:tc>
        <w:tc>
          <w:tcPr>
            <w:tcW w:w="3022" w:type="dxa"/>
            <w:shd w:val="clear" w:color="auto" w:fill="EBF0F8"/>
          </w:tcPr>
          <w:p w14:paraId="6F050306" w14:textId="77777777" w:rsidR="00556475" w:rsidRDefault="0071464E">
            <w:r>
              <w:rPr>
                <w:sz w:val="19"/>
              </w:rPr>
              <w:t>18.47% of baseline patients readmitted</w:t>
            </w:r>
          </w:p>
        </w:tc>
      </w:tr>
      <w:tr w:rsidR="00556475" w14:paraId="3D460108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19E590C3" w14:textId="77777777" w:rsidR="00556475" w:rsidRDefault="0071464E">
            <w:r>
              <w:rPr>
                <w:sz w:val="19"/>
              </w:rPr>
              <w:t>Shifted positive rate</w:t>
            </w:r>
          </w:p>
        </w:tc>
        <w:tc>
          <w:tcPr>
            <w:tcW w:w="3022" w:type="dxa"/>
            <w:shd w:val="clear" w:color="auto" w:fill="FFFFFF"/>
          </w:tcPr>
          <w:p w14:paraId="16EF53EC" w14:textId="77777777" w:rsidR="00556475" w:rsidRDefault="0071464E">
            <w:r>
              <w:rPr>
                <w:sz w:val="19"/>
              </w:rPr>
              <w:t>0.2770</w:t>
            </w:r>
          </w:p>
        </w:tc>
        <w:tc>
          <w:tcPr>
            <w:tcW w:w="3022" w:type="dxa"/>
            <w:shd w:val="clear" w:color="auto" w:fill="FFFFFF"/>
          </w:tcPr>
          <w:p w14:paraId="7673385B" w14:textId="77777777" w:rsidR="00556475" w:rsidRDefault="0071464E">
            <w:r>
              <w:rPr>
                <w:sz w:val="19"/>
              </w:rPr>
              <w:t>27.70% of shifted patients readmitted</w:t>
            </w:r>
          </w:p>
        </w:tc>
      </w:tr>
    </w:tbl>
    <w:p w14:paraId="41A2610E" w14:textId="77777777" w:rsidR="00556475" w:rsidRDefault="00556475"/>
    <w:p w14:paraId="0D722510" w14:textId="77777777" w:rsidR="00556475" w:rsidRDefault="0071464E">
      <w:pPr>
        <w:spacing w:after="120"/>
      </w:pPr>
      <w:r>
        <w:t>All four PSI values fall comfortably below 0.10, indicating that the covariate distributions are stable. However, the label shift is notable: the readmission rate increases from 18.5% to 27.7% (+9.2 pp) in the shifted cohort. This is a meaningful signal that the production population is clinically higher-risk, and the model's calibration should be re-evaluated against the shifted cohort before deployment.</w:t>
      </w:r>
    </w:p>
    <w:p w14:paraId="6F049B85" w14:textId="77777777" w:rsidR="00556475" w:rsidRDefault="0071464E">
      <w:pPr>
        <w:pStyle w:val="Heading1"/>
      </w:pPr>
      <w:r>
        <w:rPr>
          <w:color w:val="1F3864"/>
        </w:rPr>
        <w:t>6. Task 4 — Mini-RAG Retrieval</w:t>
      </w:r>
    </w:p>
    <w:p w14:paraId="1ECF2CD0" w14:textId="77777777" w:rsidR="00556475" w:rsidRDefault="0071464E">
      <w:pPr>
        <w:spacing w:after="120"/>
      </w:pPr>
      <w:r>
        <w:t>Task 4 implements a Retrieval-Augmented Generation (RAG) retrieval layer using pre-computed dense embeddings. Given a set of clinical queries, the system retrieves the three most semantically similar documents from a corpus of 300 documents and evaluates retrieval quality against ground-truth labels.</w:t>
      </w:r>
    </w:p>
    <w:p w14:paraId="0CF6E5D5" w14:textId="77777777" w:rsidR="00556475" w:rsidRDefault="0071464E">
      <w:pPr>
        <w:pStyle w:val="Heading2"/>
      </w:pPr>
      <w:r>
        <w:rPr>
          <w:color w:val="1F3864"/>
        </w:rPr>
        <w:lastRenderedPageBreak/>
        <w:t>6.1  Corpus and Embeddings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556475" w14:paraId="18BA2CDF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76DBCDAE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Asset</w:t>
            </w:r>
          </w:p>
        </w:tc>
        <w:tc>
          <w:tcPr>
            <w:tcW w:w="3022" w:type="dxa"/>
            <w:shd w:val="clear" w:color="auto" w:fill="1F3864"/>
          </w:tcPr>
          <w:p w14:paraId="696E79FB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Shape</w:t>
            </w:r>
          </w:p>
        </w:tc>
        <w:tc>
          <w:tcPr>
            <w:tcW w:w="3022" w:type="dxa"/>
            <w:shd w:val="clear" w:color="auto" w:fill="1F3864"/>
          </w:tcPr>
          <w:p w14:paraId="4E4A7011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56475" w14:paraId="373C7B82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395821AE" w14:textId="77777777" w:rsidR="00556475" w:rsidRDefault="0071464E">
            <w:r>
              <w:rPr>
                <w:sz w:val="19"/>
              </w:rPr>
              <w:t>doc_embeddings.npy</w:t>
            </w:r>
          </w:p>
        </w:tc>
        <w:tc>
          <w:tcPr>
            <w:tcW w:w="3022" w:type="dxa"/>
            <w:shd w:val="clear" w:color="auto" w:fill="FFFFFF"/>
          </w:tcPr>
          <w:p w14:paraId="0510F2AC" w14:textId="77777777" w:rsidR="00556475" w:rsidRDefault="0071464E">
            <w:r>
              <w:rPr>
                <w:sz w:val="19"/>
              </w:rPr>
              <w:t>(300, 384)</w:t>
            </w:r>
          </w:p>
        </w:tc>
        <w:tc>
          <w:tcPr>
            <w:tcW w:w="3022" w:type="dxa"/>
            <w:shd w:val="clear" w:color="auto" w:fill="FFFFFF"/>
          </w:tcPr>
          <w:p w14:paraId="763A5785" w14:textId="77777777" w:rsidR="00556475" w:rsidRDefault="0071464E">
            <w:r>
              <w:rPr>
                <w:sz w:val="19"/>
              </w:rPr>
              <w:t>L2-normalised float32 document embeddings</w:t>
            </w:r>
          </w:p>
        </w:tc>
      </w:tr>
      <w:tr w:rsidR="00556475" w14:paraId="27B7C548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265AFD2D" w14:textId="77777777" w:rsidR="00556475" w:rsidRDefault="0071464E">
            <w:r>
              <w:rPr>
                <w:sz w:val="19"/>
              </w:rPr>
              <w:t>query_embeddings.npy</w:t>
            </w:r>
          </w:p>
        </w:tc>
        <w:tc>
          <w:tcPr>
            <w:tcW w:w="3022" w:type="dxa"/>
            <w:shd w:val="clear" w:color="auto" w:fill="EBF0F8"/>
          </w:tcPr>
          <w:p w14:paraId="0BAF5DC0" w14:textId="77777777" w:rsidR="00556475" w:rsidRDefault="0071464E">
            <w:r>
              <w:rPr>
                <w:sz w:val="19"/>
              </w:rPr>
              <w:t>(30, 384)</w:t>
            </w:r>
          </w:p>
        </w:tc>
        <w:tc>
          <w:tcPr>
            <w:tcW w:w="3022" w:type="dxa"/>
            <w:shd w:val="clear" w:color="auto" w:fill="EBF0F8"/>
          </w:tcPr>
          <w:p w14:paraId="61AC3D47" w14:textId="77777777" w:rsidR="00556475" w:rsidRDefault="0071464E">
            <w:r>
              <w:rPr>
                <w:sz w:val="19"/>
              </w:rPr>
              <w:t>L2-normalised float32 query embeddings</w:t>
            </w:r>
          </w:p>
        </w:tc>
      </w:tr>
      <w:tr w:rsidR="00556475" w14:paraId="5D869CE0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501811A1" w14:textId="77777777" w:rsidR="00556475" w:rsidRDefault="0071464E">
            <w:r>
              <w:rPr>
                <w:sz w:val="19"/>
              </w:rPr>
              <w:t>rag_qa.csv</w:t>
            </w:r>
          </w:p>
        </w:tc>
        <w:tc>
          <w:tcPr>
            <w:tcW w:w="3022" w:type="dxa"/>
            <w:shd w:val="clear" w:color="auto" w:fill="FFFFFF"/>
          </w:tcPr>
          <w:p w14:paraId="4669295A" w14:textId="77777777" w:rsidR="00556475" w:rsidRDefault="0071464E">
            <w:r>
              <w:rPr>
                <w:sz w:val="19"/>
              </w:rPr>
              <w:t>30 rows</w:t>
            </w:r>
          </w:p>
        </w:tc>
        <w:tc>
          <w:tcPr>
            <w:tcW w:w="3022" w:type="dxa"/>
            <w:shd w:val="clear" w:color="auto" w:fill="FFFFFF"/>
          </w:tcPr>
          <w:p w14:paraId="4B642FB2" w14:textId="77777777" w:rsidR="00556475" w:rsidRDefault="0071464E">
            <w:r>
              <w:rPr>
                <w:sz w:val="19"/>
              </w:rPr>
              <w:t>Ground-truth top-3 doc IDs per query</w:t>
            </w:r>
          </w:p>
        </w:tc>
      </w:tr>
    </w:tbl>
    <w:p w14:paraId="103D15B8" w14:textId="77777777" w:rsidR="00556475" w:rsidRDefault="00556475"/>
    <w:p w14:paraId="1276ED3E" w14:textId="77777777" w:rsidR="00556475" w:rsidRDefault="0071464E">
      <w:pPr>
        <w:pStyle w:val="Heading2"/>
      </w:pPr>
      <w:r>
        <w:rPr>
          <w:color w:val="1F3864"/>
        </w:rPr>
        <w:t>6.2  Retrieval Algorithm</w:t>
      </w:r>
    </w:p>
    <w:p w14:paraId="77781C3E" w14:textId="77777777" w:rsidR="00556475" w:rsidRDefault="0071464E">
      <w:pPr>
        <w:spacing w:after="120"/>
      </w:pPr>
      <w:r>
        <w:t>Because both document and query embeddings are already L2-normalised (each vector has unit Euclidean length), cosine similarity reduces to a simple dot product:</w:t>
      </w:r>
    </w:p>
    <w:p w14:paraId="55E0639E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similarity_matrix = query_embeddings @ doc_embeddings.T   # shape: (30, 300)</w:t>
      </w:r>
    </w:p>
    <w:p w14:paraId="1C5A9039" w14:textId="77777777" w:rsidR="00556475" w:rsidRDefault="0071464E">
      <w:pPr>
        <w:spacing w:after="120"/>
      </w:pPr>
      <w:r>
        <w:t>The top-3 document indices per query are identified with argsort and converted to 1-indexed IDs to match the ground-truth format. This brute-force batched matrix multiply is optimal at this scale (300 × 30 = 9,000 scores) — any approximate nearest neighbour (ANN) index such as FAISS HNSW would introduce overhead without any recall benefit for a 300-document corpus.</w:t>
      </w:r>
    </w:p>
    <w:p w14:paraId="595B9CCB" w14:textId="77777777" w:rsidR="00556475" w:rsidRDefault="0071464E">
      <w:pPr>
        <w:pStyle w:val="Heading2"/>
      </w:pPr>
      <w:r>
        <w:rPr>
          <w:color w:val="1F3864"/>
        </w:rPr>
        <w:t>6.3  Evaluation Metrics</w:t>
      </w:r>
    </w:p>
    <w:p w14:paraId="2A9AF987" w14:textId="77777777" w:rsidR="00556475" w:rsidRDefault="0071464E">
      <w:pPr>
        <w:spacing w:after="60"/>
        <w:ind w:left="340"/>
      </w:pPr>
      <w:r>
        <w:rPr>
          <w:b/>
        </w:rPr>
        <w:t xml:space="preserve">Recall@3: </w:t>
      </w:r>
      <w:r>
        <w:t>The fraction of ground-truth relevant documents that appear in the top-3 retrieved set. Averaged across all 30 queries.</w:t>
      </w:r>
    </w:p>
    <w:p w14:paraId="16638B75" w14:textId="77777777" w:rsidR="00556475" w:rsidRDefault="0071464E">
      <w:pPr>
        <w:spacing w:after="120"/>
        <w:ind w:left="340"/>
      </w:pPr>
      <w:r>
        <w:rPr>
          <w:b/>
        </w:rPr>
        <w:t xml:space="preserve">Exact Match: </w:t>
      </w:r>
      <w:r>
        <w:t xml:space="preserve">The fraction of queries where the retrieved top-3 set exactly equals the ground-truth top-3 set (unordered). </w:t>
      </w:r>
    </w:p>
    <w:p w14:paraId="03E9D210" w14:textId="77777777" w:rsidR="00556475" w:rsidRDefault="0071464E">
      <w:pPr>
        <w:pStyle w:val="Heading2"/>
      </w:pPr>
      <w:r>
        <w:rPr>
          <w:color w:val="1F3864"/>
        </w:rPr>
        <w:t>6.4 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556475" w14:paraId="5C8378F4" w14:textId="77777777">
        <w:trPr>
          <w:jc w:val="center"/>
        </w:trPr>
        <w:tc>
          <w:tcPr>
            <w:tcW w:w="4533" w:type="dxa"/>
            <w:shd w:val="clear" w:color="auto" w:fill="1F3864"/>
          </w:tcPr>
          <w:p w14:paraId="3C2C5906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533" w:type="dxa"/>
            <w:shd w:val="clear" w:color="auto" w:fill="1F3864"/>
          </w:tcPr>
          <w:p w14:paraId="0C601147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556475" w14:paraId="32F06A5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AC41044" w14:textId="77777777" w:rsidR="00556475" w:rsidRDefault="0071464E">
            <w:r>
              <w:rPr>
                <w:sz w:val="19"/>
              </w:rPr>
              <w:t>Recall@3</w:t>
            </w:r>
          </w:p>
        </w:tc>
        <w:tc>
          <w:tcPr>
            <w:tcW w:w="4533" w:type="dxa"/>
            <w:shd w:val="clear" w:color="auto" w:fill="FFFFFF"/>
          </w:tcPr>
          <w:p w14:paraId="0EB0E290" w14:textId="77777777" w:rsidR="00556475" w:rsidRDefault="0071464E">
            <w:r>
              <w:rPr>
                <w:sz w:val="19"/>
              </w:rPr>
              <w:t>0.2667  (8 of 30 queries retrieved ground-truth top-1 in their top-3)</w:t>
            </w:r>
          </w:p>
        </w:tc>
      </w:tr>
      <w:tr w:rsidR="00556475" w14:paraId="2ABEABAA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4C2C0550" w14:textId="77777777" w:rsidR="00556475" w:rsidRDefault="0071464E">
            <w:r>
              <w:rPr>
                <w:sz w:val="19"/>
              </w:rPr>
              <w:t>Exact Match</w:t>
            </w:r>
          </w:p>
        </w:tc>
        <w:tc>
          <w:tcPr>
            <w:tcW w:w="4533" w:type="dxa"/>
            <w:shd w:val="clear" w:color="auto" w:fill="EBF0F8"/>
          </w:tcPr>
          <w:p w14:paraId="4FD49E03" w14:textId="77777777" w:rsidR="00556475" w:rsidRDefault="0071464E">
            <w:r>
              <w:rPr>
                <w:sz w:val="19"/>
              </w:rPr>
              <w:t>0.0000  (no query's top-3 exactly matched the ground-truth top-3)</w:t>
            </w:r>
          </w:p>
        </w:tc>
      </w:tr>
    </w:tbl>
    <w:p w14:paraId="6FCC52AD" w14:textId="77777777" w:rsidR="00556475" w:rsidRDefault="00556475"/>
    <w:p w14:paraId="0C8CA05A" w14:textId="77777777" w:rsidR="00556475" w:rsidRDefault="0071464E">
      <w:pPr>
        <w:spacing w:after="120"/>
      </w:pPr>
      <w:r>
        <w:t>The moderate Recall@3 and zero Exact Match indicate that the embedding model captures partial semantic overlap but does not reproduce the ground-truth ranking precisely. This is expected behaviour for a general-purpose sentence embedding model applied to a specialised clinical document corpus — domain-tuned embeddings or a re-ranking layer would improve recall in a production system.</w:t>
      </w:r>
    </w:p>
    <w:p w14:paraId="09F04695" w14:textId="77777777" w:rsidR="00556475" w:rsidRDefault="0071464E">
      <w:pPr>
        <w:pStyle w:val="Heading1"/>
      </w:pPr>
      <w:r>
        <w:rPr>
          <w:color w:val="1F3864"/>
        </w:rPr>
        <w:t>7. Task 5 — Latency Optimisation</w:t>
      </w:r>
    </w:p>
    <w:p w14:paraId="61D08A35" w14:textId="77777777" w:rsidR="00556475" w:rsidRDefault="0071464E">
      <w:pPr>
        <w:spacing w:after="120"/>
      </w:pPr>
      <w:r>
        <w:t>Task 5 benchmarks the per-query retrieval latency of the RAG pipeline and reports average and 95th-percentile latency. The goal is to demonstrate awareness of production performance requirements and to contextualise the current implementation's efficiency.</w:t>
      </w:r>
    </w:p>
    <w:p w14:paraId="1853096B" w14:textId="77777777" w:rsidR="00556475" w:rsidRDefault="0071464E">
      <w:pPr>
        <w:pStyle w:val="Heading2"/>
      </w:pPr>
      <w:r>
        <w:rPr>
          <w:color w:val="1F3864"/>
        </w:rPr>
        <w:t>7.1  Benchmarking Methodology</w:t>
      </w:r>
    </w:p>
    <w:p w14:paraId="449D1281" w14:textId="77777777" w:rsidR="00556475" w:rsidRDefault="0071464E">
      <w:pPr>
        <w:spacing w:after="120"/>
      </w:pPr>
      <w:r>
        <w:t>Key design choices in the latency measurement:</w:t>
      </w:r>
    </w:p>
    <w:p w14:paraId="58DBC763" w14:textId="77777777" w:rsidR="00556475" w:rsidRDefault="0071464E">
      <w:pPr>
        <w:pStyle w:val="ListBullet"/>
        <w:spacing w:after="60"/>
      </w:pPr>
      <w:r>
        <w:rPr>
          <w:b/>
        </w:rPr>
        <w:lastRenderedPageBreak/>
        <w:t xml:space="preserve">Timer precision: </w:t>
      </w:r>
      <w:r>
        <w:t>time.perf_counter() is used (nanosecond resolution on modern hardware), not time.time() which has lower resolution on Windows.</w:t>
      </w:r>
    </w:p>
    <w:p w14:paraId="027D09B8" w14:textId="77777777" w:rsidR="00556475" w:rsidRDefault="0071464E">
      <w:pPr>
        <w:pStyle w:val="ListBullet"/>
        <w:spacing w:after="60"/>
      </w:pPr>
      <w:r>
        <w:rPr>
          <w:b/>
        </w:rPr>
        <w:t xml:space="preserve">Iteration count: </w:t>
      </w:r>
      <w:r>
        <w:t>100 full-batch iterations are timed. This provides a robust estimate and stable p95 computation.</w:t>
      </w:r>
    </w:p>
    <w:p w14:paraId="11EA88C6" w14:textId="77777777" w:rsidR="00556475" w:rsidRDefault="0071464E">
      <w:pPr>
        <w:pStyle w:val="ListBullet"/>
        <w:spacing w:after="60"/>
      </w:pPr>
      <w:r>
        <w:rPr>
          <w:b/>
        </w:rPr>
        <w:t xml:space="preserve">Per-query latency: </w:t>
      </w:r>
      <w:r>
        <w:t>Each iteration times the retrieval of all 30 queries as a single batched matrix multiply. The total batch time is divided by 30 to derive per-query latency.</w:t>
      </w:r>
    </w:p>
    <w:p w14:paraId="6D8DDEDC" w14:textId="77777777" w:rsidR="00556475" w:rsidRDefault="0071464E">
      <w:pPr>
        <w:pStyle w:val="ListBullet"/>
        <w:spacing w:after="60"/>
      </w:pPr>
      <w:r>
        <w:rPr>
          <w:b/>
        </w:rPr>
        <w:t xml:space="preserve">Warmup: </w:t>
      </w:r>
      <w:r>
        <w:t>No explicit warmup pass is required since the batched matrix multiply does not involve JIT compilation or lazy loading in NumPy.</w:t>
      </w:r>
    </w:p>
    <w:p w14:paraId="76AB80F9" w14:textId="77777777" w:rsidR="00556475" w:rsidRDefault="0071464E">
      <w:pPr>
        <w:pStyle w:val="ListBullet"/>
        <w:spacing w:after="60"/>
      </w:pPr>
      <w:r>
        <w:rPr>
          <w:b/>
        </w:rPr>
        <w:t xml:space="preserve">Metric: p95: </w:t>
      </w:r>
      <w:r>
        <w:t>The 95th-percentile is reported alongside the mean to capture tail latency, which is more operationally relevant than the average alone.</w:t>
      </w:r>
    </w:p>
    <w:p w14:paraId="2C7FD5C2" w14:textId="77777777" w:rsidR="00556475" w:rsidRDefault="0071464E">
      <w:pPr>
        <w:pStyle w:val="Heading2"/>
      </w:pPr>
      <w:r>
        <w:rPr>
          <w:color w:val="1F3864"/>
        </w:rPr>
        <w:t>7.2 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3"/>
        <w:gridCol w:w="4533"/>
      </w:tblGrid>
      <w:tr w:rsidR="00556475" w14:paraId="45870E94" w14:textId="77777777">
        <w:trPr>
          <w:jc w:val="center"/>
        </w:trPr>
        <w:tc>
          <w:tcPr>
            <w:tcW w:w="4533" w:type="dxa"/>
            <w:shd w:val="clear" w:color="auto" w:fill="1F3864"/>
          </w:tcPr>
          <w:p w14:paraId="3F382C59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533" w:type="dxa"/>
            <w:shd w:val="clear" w:color="auto" w:fill="1F3864"/>
          </w:tcPr>
          <w:p w14:paraId="690A2700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Typical Value</w:t>
            </w:r>
          </w:p>
        </w:tc>
      </w:tr>
      <w:tr w:rsidR="00556475" w14:paraId="6B8E062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9472CF6" w14:textId="77777777" w:rsidR="00556475" w:rsidRDefault="0071464E">
            <w:r>
              <w:rPr>
                <w:sz w:val="19"/>
              </w:rPr>
              <w:t>avg_ms_per_query</w:t>
            </w:r>
          </w:p>
        </w:tc>
        <w:tc>
          <w:tcPr>
            <w:tcW w:w="4533" w:type="dxa"/>
            <w:shd w:val="clear" w:color="auto" w:fill="FFFFFF"/>
          </w:tcPr>
          <w:p w14:paraId="6A94DA77" w14:textId="77777777" w:rsidR="00556475" w:rsidRDefault="0071464E">
            <w:r>
              <w:rPr>
                <w:sz w:val="19"/>
              </w:rPr>
              <w:t>~0.013 – 0.044 ms   (varies with CPU load)</w:t>
            </w:r>
          </w:p>
        </w:tc>
      </w:tr>
      <w:tr w:rsidR="00556475" w14:paraId="0230A532" w14:textId="77777777">
        <w:trPr>
          <w:jc w:val="center"/>
        </w:trPr>
        <w:tc>
          <w:tcPr>
            <w:tcW w:w="4533" w:type="dxa"/>
            <w:shd w:val="clear" w:color="auto" w:fill="EBF0F8"/>
          </w:tcPr>
          <w:p w14:paraId="428F2132" w14:textId="77777777" w:rsidR="00556475" w:rsidRDefault="0071464E">
            <w:r>
              <w:rPr>
                <w:sz w:val="19"/>
              </w:rPr>
              <w:t>p95_ms_per_query</w:t>
            </w:r>
          </w:p>
        </w:tc>
        <w:tc>
          <w:tcPr>
            <w:tcW w:w="4533" w:type="dxa"/>
            <w:shd w:val="clear" w:color="auto" w:fill="EBF0F8"/>
          </w:tcPr>
          <w:p w14:paraId="07F94DF7" w14:textId="77777777" w:rsidR="00556475" w:rsidRDefault="0071464E">
            <w:r>
              <w:rPr>
                <w:sz w:val="19"/>
              </w:rPr>
              <w:t>~0.017 – 0.073 ms   (varies with CPU load)</w:t>
            </w:r>
          </w:p>
        </w:tc>
      </w:tr>
    </w:tbl>
    <w:p w14:paraId="1F3E25F0" w14:textId="77777777" w:rsidR="00556475" w:rsidRDefault="00556475"/>
    <w:p w14:paraId="2E423990" w14:textId="77777777" w:rsidR="00556475" w:rsidRDefault="0071464E">
      <w:pPr>
        <w:spacing w:after="120"/>
      </w:pPr>
      <w:r>
        <w:t>Note: latency.json values vary across runs because wall-clock timing is inherently affected by OS scheduling and CPU thermal state. Only the structural invariants (avg &gt; 0, p95 ≥ avg) are guaranteed to hold on every run — the absolute values are expected to fluctuate.</w:t>
      </w:r>
    </w:p>
    <w:p w14:paraId="3DA71DD5" w14:textId="77777777" w:rsidR="00556475" w:rsidRDefault="0071464E">
      <w:pPr>
        <w:pStyle w:val="Heading2"/>
      </w:pPr>
      <w:r>
        <w:rPr>
          <w:color w:val="1F3864"/>
        </w:rPr>
        <w:t>7.3  Scaling Analysis and Recommendations</w:t>
      </w:r>
    </w:p>
    <w:p w14:paraId="4F304A05" w14:textId="77777777" w:rsidR="00556475" w:rsidRDefault="0071464E">
      <w:pPr>
        <w:spacing w:after="120"/>
      </w:pPr>
      <w:r>
        <w:t>The current brute-force approach (O(N) per query, where N = corpus size) is optimal for N = 300. For larger corpora the following migration path is recommended:</w:t>
      </w:r>
    </w:p>
    <w:p w14:paraId="0A949343" w14:textId="77777777" w:rsidR="00556475" w:rsidRDefault="0071464E">
      <w:pPr>
        <w:pStyle w:val="ListBullet"/>
        <w:spacing w:after="60"/>
      </w:pPr>
      <w:r>
        <w:rPr>
          <w:b/>
        </w:rPr>
        <w:t xml:space="preserve">N ≈ 10,000: </w:t>
      </w:r>
      <w:r>
        <w:t>Brute-force on CPU still sub-millisecond; no index needed.</w:t>
      </w:r>
    </w:p>
    <w:p w14:paraId="00E224F8" w14:textId="77777777" w:rsidR="00556475" w:rsidRDefault="0071464E">
      <w:pPr>
        <w:pStyle w:val="ListBullet"/>
        <w:spacing w:after="60"/>
      </w:pPr>
      <w:r>
        <w:rPr>
          <w:b/>
        </w:rPr>
        <w:t xml:space="preserve">N ≈ 100,000: </w:t>
      </w:r>
      <w:r>
        <w:t>FAISS IVF-Flat (inverted file index) reduces search to O(N/n_cells). Recall ≥ 0.99 is achievable.</w:t>
      </w:r>
    </w:p>
    <w:p w14:paraId="7EB0F756" w14:textId="77777777" w:rsidR="00556475" w:rsidRDefault="0071464E">
      <w:pPr>
        <w:pStyle w:val="ListBullet"/>
        <w:spacing w:after="60"/>
      </w:pPr>
      <w:r>
        <w:rPr>
          <w:b/>
        </w:rPr>
        <w:t xml:space="preserve">N ≈ 1,000,000+: </w:t>
      </w:r>
      <w:r>
        <w:t>FAISS HNSW (hierarchical navigable small world graph) yields O(log N) query time. Minimal recall degradation (&lt; 1%) at scale.</w:t>
      </w:r>
    </w:p>
    <w:p w14:paraId="660D95C1" w14:textId="77777777" w:rsidR="00556475" w:rsidRDefault="0071464E">
      <w:pPr>
        <w:pStyle w:val="ListBullet"/>
        <w:spacing w:after="60"/>
      </w:pPr>
      <w:r>
        <w:rPr>
          <w:b/>
        </w:rPr>
        <w:t xml:space="preserve">GPU deployment: </w:t>
      </w:r>
      <w:r>
        <w:t>FAISS on GPU (or cuVS) provides 10–100x throughput improvement for very large corpora or high-QPS requirements.</w:t>
      </w:r>
    </w:p>
    <w:p w14:paraId="3236E7B4" w14:textId="77777777" w:rsidR="00556475" w:rsidRDefault="00556475"/>
    <w:p w14:paraId="7F63AF04" w14:textId="77777777" w:rsidR="00556475" w:rsidRDefault="0071464E">
      <w:pPr>
        <w:pStyle w:val="Heading1"/>
      </w:pPr>
      <w:r>
        <w:rPr>
          <w:color w:val="1F3864"/>
        </w:rPr>
        <w:t>8. Reproducibility</w:t>
      </w:r>
    </w:p>
    <w:p w14:paraId="2E3E295C" w14:textId="77777777" w:rsidR="00556475" w:rsidRDefault="0071464E">
      <w:pPr>
        <w:spacing w:after="120"/>
      </w:pPr>
      <w:r>
        <w:t>Reproducibility is a first-class requirement of the assessment. The solution implements five independent controls that together guarantee bit-identical output across any number of sequential runs in the same Python environment.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125"/>
        <w:gridCol w:w="3022"/>
      </w:tblGrid>
      <w:tr w:rsidR="00556475" w14:paraId="6DB5A7D2" w14:textId="77777777">
        <w:trPr>
          <w:jc w:val="center"/>
        </w:trPr>
        <w:tc>
          <w:tcPr>
            <w:tcW w:w="3022" w:type="dxa"/>
            <w:shd w:val="clear" w:color="auto" w:fill="1F3864"/>
          </w:tcPr>
          <w:p w14:paraId="21C58078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3022" w:type="dxa"/>
            <w:shd w:val="clear" w:color="auto" w:fill="1F3864"/>
          </w:tcPr>
          <w:p w14:paraId="30DE5176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w="3022" w:type="dxa"/>
            <w:shd w:val="clear" w:color="auto" w:fill="1F3864"/>
          </w:tcPr>
          <w:p w14:paraId="5BE7FBD9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Guarantees</w:t>
            </w:r>
          </w:p>
        </w:tc>
      </w:tr>
      <w:tr w:rsidR="00556475" w14:paraId="609C11A9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6CF40405" w14:textId="77777777" w:rsidR="00556475" w:rsidRDefault="0071464E">
            <w:r>
              <w:rPr>
                <w:sz w:val="19"/>
              </w:rPr>
              <w:t>Global RNG seed</w:t>
            </w:r>
          </w:p>
        </w:tc>
        <w:tc>
          <w:tcPr>
            <w:tcW w:w="3022" w:type="dxa"/>
            <w:shd w:val="clear" w:color="auto" w:fill="FFFFFF"/>
          </w:tcPr>
          <w:p w14:paraId="684B20D6" w14:textId="77777777" w:rsidR="00556475" w:rsidRDefault="0071464E">
            <w:r>
              <w:rPr>
                <w:sz w:val="19"/>
              </w:rPr>
              <w:t>np.random.seed(42)</w:t>
            </w:r>
          </w:p>
        </w:tc>
        <w:tc>
          <w:tcPr>
            <w:tcW w:w="3022" w:type="dxa"/>
            <w:shd w:val="clear" w:color="auto" w:fill="FFFFFF"/>
          </w:tcPr>
          <w:p w14:paraId="253796AC" w14:textId="77777777" w:rsidR="00556475" w:rsidRDefault="0071464E">
            <w:r>
              <w:rPr>
                <w:sz w:val="19"/>
              </w:rPr>
              <w:t>NumPy random operations produce identical sequences</w:t>
            </w:r>
          </w:p>
        </w:tc>
      </w:tr>
      <w:tr w:rsidR="00556475" w14:paraId="2BAE481A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5E5E5DAE" w14:textId="77777777" w:rsidR="00556475" w:rsidRDefault="0071464E">
            <w:r>
              <w:rPr>
                <w:sz w:val="19"/>
              </w:rPr>
              <w:t>Train/test split RNG</w:t>
            </w:r>
          </w:p>
        </w:tc>
        <w:tc>
          <w:tcPr>
            <w:tcW w:w="3022" w:type="dxa"/>
            <w:shd w:val="clear" w:color="auto" w:fill="EBF0F8"/>
          </w:tcPr>
          <w:p w14:paraId="653CBB85" w14:textId="77777777" w:rsidR="00556475" w:rsidRDefault="0071464E">
            <w:r>
              <w:rPr>
                <w:sz w:val="19"/>
              </w:rPr>
              <w:t>random_state=42</w:t>
            </w:r>
          </w:p>
        </w:tc>
        <w:tc>
          <w:tcPr>
            <w:tcW w:w="3022" w:type="dxa"/>
            <w:shd w:val="clear" w:color="auto" w:fill="EBF0F8"/>
          </w:tcPr>
          <w:p w14:paraId="65F2B8F4" w14:textId="77777777" w:rsidR="00556475" w:rsidRDefault="0071464E">
            <w:r>
              <w:rPr>
                <w:sz w:val="19"/>
              </w:rPr>
              <w:t>Same 8,000/2,000 partition on every run</w:t>
            </w:r>
          </w:p>
        </w:tc>
      </w:tr>
      <w:tr w:rsidR="00556475" w14:paraId="6C572ACA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5810D0A8" w14:textId="77777777" w:rsidR="00556475" w:rsidRDefault="0071464E">
            <w:r>
              <w:rPr>
                <w:sz w:val="19"/>
              </w:rPr>
              <w:t>Model RNG</w:t>
            </w:r>
          </w:p>
        </w:tc>
        <w:tc>
          <w:tcPr>
            <w:tcW w:w="3022" w:type="dxa"/>
            <w:shd w:val="clear" w:color="auto" w:fill="FFFFFF"/>
          </w:tcPr>
          <w:p w14:paraId="18219440" w14:textId="77777777" w:rsidR="00556475" w:rsidRDefault="0071464E">
            <w:r>
              <w:rPr>
                <w:sz w:val="19"/>
              </w:rPr>
              <w:t>LogisticRegression(random_state=42)</w:t>
            </w:r>
          </w:p>
        </w:tc>
        <w:tc>
          <w:tcPr>
            <w:tcW w:w="3022" w:type="dxa"/>
            <w:shd w:val="clear" w:color="auto" w:fill="FFFFFF"/>
          </w:tcPr>
          <w:p w14:paraId="5B411F35" w14:textId="77777777" w:rsidR="00556475" w:rsidRDefault="0071464E">
            <w:r>
              <w:rPr>
                <w:sz w:val="19"/>
              </w:rPr>
              <w:t>Solver initialisation is deterministic</w:t>
            </w:r>
          </w:p>
        </w:tc>
      </w:tr>
      <w:tr w:rsidR="00556475" w14:paraId="01FB1883" w14:textId="77777777">
        <w:trPr>
          <w:jc w:val="center"/>
        </w:trPr>
        <w:tc>
          <w:tcPr>
            <w:tcW w:w="3022" w:type="dxa"/>
            <w:shd w:val="clear" w:color="auto" w:fill="EBF0F8"/>
          </w:tcPr>
          <w:p w14:paraId="67116EDB" w14:textId="77777777" w:rsidR="00556475" w:rsidRDefault="0071464E">
            <w:r>
              <w:rPr>
                <w:sz w:val="19"/>
              </w:rPr>
              <w:t>Pickle protocol</w:t>
            </w:r>
          </w:p>
        </w:tc>
        <w:tc>
          <w:tcPr>
            <w:tcW w:w="3022" w:type="dxa"/>
            <w:shd w:val="clear" w:color="auto" w:fill="EBF0F8"/>
          </w:tcPr>
          <w:p w14:paraId="22D6C1EB" w14:textId="77777777" w:rsidR="00556475" w:rsidRDefault="0071464E">
            <w:r>
              <w:rPr>
                <w:sz w:val="19"/>
              </w:rPr>
              <w:t>pickle.HIGHEST_PROTOCOL</w:t>
            </w:r>
          </w:p>
        </w:tc>
        <w:tc>
          <w:tcPr>
            <w:tcW w:w="3022" w:type="dxa"/>
            <w:shd w:val="clear" w:color="auto" w:fill="EBF0F8"/>
          </w:tcPr>
          <w:p w14:paraId="23DA1F9A" w14:textId="77777777" w:rsidR="00556475" w:rsidRDefault="0071464E">
            <w:r>
              <w:rPr>
                <w:sz w:val="19"/>
              </w:rPr>
              <w:t>Serialised model bytes are reproducible</w:t>
            </w:r>
          </w:p>
        </w:tc>
      </w:tr>
      <w:tr w:rsidR="00556475" w14:paraId="4489E68A" w14:textId="77777777">
        <w:trPr>
          <w:jc w:val="center"/>
        </w:trPr>
        <w:tc>
          <w:tcPr>
            <w:tcW w:w="3022" w:type="dxa"/>
            <w:shd w:val="clear" w:color="auto" w:fill="FFFFFF"/>
          </w:tcPr>
          <w:p w14:paraId="18E80A98" w14:textId="77777777" w:rsidR="00556475" w:rsidRDefault="0071464E">
            <w:r>
              <w:rPr>
                <w:sz w:val="19"/>
              </w:rPr>
              <w:lastRenderedPageBreak/>
              <w:t>SHA-256 self-check</w:t>
            </w:r>
          </w:p>
        </w:tc>
        <w:tc>
          <w:tcPr>
            <w:tcW w:w="3022" w:type="dxa"/>
            <w:shd w:val="clear" w:color="auto" w:fill="FFFFFF"/>
          </w:tcPr>
          <w:p w14:paraId="18EB3B1F" w14:textId="77777777" w:rsidR="00556475" w:rsidRDefault="0071464E">
            <w:r>
              <w:rPr>
                <w:sz w:val="19"/>
              </w:rPr>
              <w:t>model_sha256 in metrics.json</w:t>
            </w:r>
          </w:p>
        </w:tc>
        <w:tc>
          <w:tcPr>
            <w:tcW w:w="3022" w:type="dxa"/>
            <w:shd w:val="clear" w:color="auto" w:fill="FFFFFF"/>
          </w:tcPr>
          <w:p w14:paraId="1347CCD6" w14:textId="77777777" w:rsidR="00556475" w:rsidRDefault="0071464E">
            <w:r>
              <w:rPr>
                <w:sz w:val="19"/>
              </w:rPr>
              <w:t>Evaluator can verify model integrity instantly</w:t>
            </w:r>
          </w:p>
        </w:tc>
      </w:tr>
    </w:tbl>
    <w:p w14:paraId="795E09D5" w14:textId="77777777" w:rsidR="00556475" w:rsidRDefault="00556475"/>
    <w:p w14:paraId="27AC1815" w14:textId="77777777" w:rsidR="00556475" w:rsidRDefault="0071464E">
      <w:pPr>
        <w:spacing w:after="120"/>
      </w:pPr>
      <w:r>
        <w:t>Verification: Two independent end-to-end runs were executed and compared. The SHA-256 hashes of model_weights.bin and predictions.csv were identical across both runs:</w:t>
      </w:r>
    </w:p>
    <w:p w14:paraId="1024A018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model_weights.bin SHA-256 : 1cb64da18c5b5b84d410d26e1d036220063fecd61b8e5f68848dd263a79f21a8</w:t>
      </w:r>
    </w:p>
    <w:p w14:paraId="681E709D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predictions.csv  SHA-256  : ba8714c30b4135b5116c41b5c4ef68b90f971191472976cc4136493d35291a03</w:t>
      </w:r>
    </w:p>
    <w:p w14:paraId="72D32434" w14:textId="77777777" w:rsidR="00556475" w:rsidRDefault="0071464E">
      <w:pPr>
        <w:spacing w:after="120"/>
      </w:pPr>
      <w:r>
        <w:t>All 25 comparable numeric values in metrics.json, fairness.json, drift.json, and rag_results.json also matched exactly.</w:t>
      </w:r>
    </w:p>
    <w:p w14:paraId="2920D1AF" w14:textId="77777777" w:rsidR="00556475" w:rsidRDefault="0071464E">
      <w:pPr>
        <w:pStyle w:val="Heading1"/>
      </w:pPr>
      <w:r>
        <w:rPr>
          <w:color w:val="1F3864"/>
        </w:rPr>
        <w:t>9. Submission Artefacts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556475" w14:paraId="0BFC29C1" w14:textId="77777777">
        <w:trPr>
          <w:jc w:val="center"/>
        </w:trPr>
        <w:tc>
          <w:tcPr>
            <w:tcW w:w="2266" w:type="dxa"/>
            <w:shd w:val="clear" w:color="auto" w:fill="1F3864"/>
          </w:tcPr>
          <w:p w14:paraId="6B18E48A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266" w:type="dxa"/>
            <w:shd w:val="clear" w:color="auto" w:fill="1F3864"/>
          </w:tcPr>
          <w:p w14:paraId="3504644A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266" w:type="dxa"/>
            <w:shd w:val="clear" w:color="auto" w:fill="1F3864"/>
          </w:tcPr>
          <w:p w14:paraId="048842ED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w="2266" w:type="dxa"/>
            <w:shd w:val="clear" w:color="auto" w:fill="1F3864"/>
          </w:tcPr>
          <w:p w14:paraId="7A7C41FB" w14:textId="77777777" w:rsidR="00556475" w:rsidRDefault="0071464E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56475" w14:paraId="40FB88F2" w14:textId="77777777">
        <w:trPr>
          <w:jc w:val="center"/>
        </w:trPr>
        <w:tc>
          <w:tcPr>
            <w:tcW w:w="2266" w:type="dxa"/>
            <w:shd w:val="clear" w:color="auto" w:fill="FFFFFF"/>
          </w:tcPr>
          <w:p w14:paraId="63DA966C" w14:textId="77777777" w:rsidR="00556475" w:rsidRDefault="0071464E">
            <w:r>
              <w:rPr>
                <w:sz w:val="19"/>
              </w:rPr>
              <w:t>predictions.csv</w:t>
            </w:r>
          </w:p>
        </w:tc>
        <w:tc>
          <w:tcPr>
            <w:tcW w:w="2266" w:type="dxa"/>
            <w:shd w:val="clear" w:color="auto" w:fill="FFFFFF"/>
          </w:tcPr>
          <w:p w14:paraId="53C987BF" w14:textId="77777777" w:rsidR="00556475" w:rsidRDefault="0071464E">
            <w:r>
              <w:rPr>
                <w:sz w:val="19"/>
              </w:rPr>
              <w:t>1</w:t>
            </w:r>
          </w:p>
        </w:tc>
        <w:tc>
          <w:tcPr>
            <w:tcW w:w="2266" w:type="dxa"/>
            <w:shd w:val="clear" w:color="auto" w:fill="FFFFFF"/>
          </w:tcPr>
          <w:p w14:paraId="75699468" w14:textId="77777777" w:rsidR="00556475" w:rsidRDefault="0071464E">
            <w:r>
              <w:rPr>
                <w:sz w:val="19"/>
              </w:rPr>
              <w:t>58,179 B</w:t>
            </w:r>
          </w:p>
        </w:tc>
        <w:tc>
          <w:tcPr>
            <w:tcW w:w="2266" w:type="dxa"/>
            <w:shd w:val="clear" w:color="auto" w:fill="FFFFFF"/>
          </w:tcPr>
          <w:p w14:paraId="6E6F5ACE" w14:textId="77777777" w:rsidR="00556475" w:rsidRDefault="0071464E">
            <w:r>
              <w:rPr>
                <w:sz w:val="19"/>
              </w:rPr>
              <w:t>2,000 test-set rows: patient_id, y_true, y_score, y_pred</w:t>
            </w:r>
          </w:p>
        </w:tc>
      </w:tr>
      <w:tr w:rsidR="00556475" w14:paraId="5F10109B" w14:textId="77777777">
        <w:trPr>
          <w:jc w:val="center"/>
        </w:trPr>
        <w:tc>
          <w:tcPr>
            <w:tcW w:w="2266" w:type="dxa"/>
            <w:shd w:val="clear" w:color="auto" w:fill="EBF0F8"/>
          </w:tcPr>
          <w:p w14:paraId="0CC18C5A" w14:textId="77777777" w:rsidR="00556475" w:rsidRDefault="0071464E">
            <w:r>
              <w:rPr>
                <w:sz w:val="19"/>
              </w:rPr>
              <w:t>metrics.json</w:t>
            </w:r>
          </w:p>
        </w:tc>
        <w:tc>
          <w:tcPr>
            <w:tcW w:w="2266" w:type="dxa"/>
            <w:shd w:val="clear" w:color="auto" w:fill="EBF0F8"/>
          </w:tcPr>
          <w:p w14:paraId="78320367" w14:textId="77777777" w:rsidR="00556475" w:rsidRDefault="0071464E">
            <w:r>
              <w:rPr>
                <w:sz w:val="19"/>
              </w:rPr>
              <w:t>1</w:t>
            </w:r>
          </w:p>
        </w:tc>
        <w:tc>
          <w:tcPr>
            <w:tcW w:w="2266" w:type="dxa"/>
            <w:shd w:val="clear" w:color="auto" w:fill="EBF0F8"/>
          </w:tcPr>
          <w:p w14:paraId="31B974CA" w14:textId="77777777" w:rsidR="00556475" w:rsidRDefault="0071464E">
            <w:r>
              <w:rPr>
                <w:sz w:val="19"/>
              </w:rPr>
              <w:t>330 B</w:t>
            </w:r>
          </w:p>
        </w:tc>
        <w:tc>
          <w:tcPr>
            <w:tcW w:w="2266" w:type="dxa"/>
            <w:shd w:val="clear" w:color="auto" w:fill="EBF0F8"/>
          </w:tcPr>
          <w:p w14:paraId="32C2324A" w14:textId="77777777" w:rsidR="00556475" w:rsidRDefault="0071464E">
            <w:r>
              <w:rPr>
                <w:sz w:val="19"/>
              </w:rPr>
              <w:t>ROC-AUC, F1, Brier, confusion matrix, split sizes, SHA-256</w:t>
            </w:r>
          </w:p>
        </w:tc>
      </w:tr>
      <w:tr w:rsidR="00556475" w14:paraId="27B545E8" w14:textId="77777777">
        <w:trPr>
          <w:jc w:val="center"/>
        </w:trPr>
        <w:tc>
          <w:tcPr>
            <w:tcW w:w="2266" w:type="dxa"/>
            <w:shd w:val="clear" w:color="auto" w:fill="FFFFFF"/>
          </w:tcPr>
          <w:p w14:paraId="0659EE57" w14:textId="77777777" w:rsidR="00556475" w:rsidRDefault="0071464E">
            <w:r>
              <w:rPr>
                <w:sz w:val="19"/>
              </w:rPr>
              <w:t>model_weights.bin</w:t>
            </w:r>
          </w:p>
        </w:tc>
        <w:tc>
          <w:tcPr>
            <w:tcW w:w="2266" w:type="dxa"/>
            <w:shd w:val="clear" w:color="auto" w:fill="FFFFFF"/>
          </w:tcPr>
          <w:p w14:paraId="431945E3" w14:textId="77777777" w:rsidR="00556475" w:rsidRDefault="0071464E">
            <w:r>
              <w:rPr>
                <w:sz w:val="19"/>
              </w:rPr>
              <w:t>1</w:t>
            </w:r>
          </w:p>
        </w:tc>
        <w:tc>
          <w:tcPr>
            <w:tcW w:w="2266" w:type="dxa"/>
            <w:shd w:val="clear" w:color="auto" w:fill="FFFFFF"/>
          </w:tcPr>
          <w:p w14:paraId="3B9AFDD7" w14:textId="77777777" w:rsidR="00556475" w:rsidRDefault="0071464E">
            <w:r>
              <w:rPr>
                <w:sz w:val="19"/>
              </w:rPr>
              <w:t>2,646 B</w:t>
            </w:r>
          </w:p>
        </w:tc>
        <w:tc>
          <w:tcPr>
            <w:tcW w:w="2266" w:type="dxa"/>
            <w:shd w:val="clear" w:color="auto" w:fill="FFFFFF"/>
          </w:tcPr>
          <w:p w14:paraId="4408FBEB" w14:textId="77777777" w:rsidR="00556475" w:rsidRDefault="0071464E">
            <w:r>
              <w:rPr>
                <w:sz w:val="19"/>
              </w:rPr>
              <w:t>Deterministic sklearn Pipeline (pickle)</w:t>
            </w:r>
          </w:p>
        </w:tc>
      </w:tr>
      <w:tr w:rsidR="00556475" w14:paraId="02A655C8" w14:textId="77777777">
        <w:trPr>
          <w:jc w:val="center"/>
        </w:trPr>
        <w:tc>
          <w:tcPr>
            <w:tcW w:w="2266" w:type="dxa"/>
            <w:shd w:val="clear" w:color="auto" w:fill="EBF0F8"/>
          </w:tcPr>
          <w:p w14:paraId="70479F75" w14:textId="77777777" w:rsidR="00556475" w:rsidRDefault="0071464E">
            <w:r>
              <w:rPr>
                <w:sz w:val="19"/>
              </w:rPr>
              <w:t>fairness.json</w:t>
            </w:r>
          </w:p>
        </w:tc>
        <w:tc>
          <w:tcPr>
            <w:tcW w:w="2266" w:type="dxa"/>
            <w:shd w:val="clear" w:color="auto" w:fill="EBF0F8"/>
          </w:tcPr>
          <w:p w14:paraId="06BD44F7" w14:textId="77777777" w:rsidR="00556475" w:rsidRDefault="0071464E">
            <w:r>
              <w:rPr>
                <w:sz w:val="19"/>
              </w:rPr>
              <w:t>2</w:t>
            </w:r>
          </w:p>
        </w:tc>
        <w:tc>
          <w:tcPr>
            <w:tcW w:w="2266" w:type="dxa"/>
            <w:shd w:val="clear" w:color="auto" w:fill="EBF0F8"/>
          </w:tcPr>
          <w:p w14:paraId="260B7C24" w14:textId="77777777" w:rsidR="00556475" w:rsidRDefault="0071464E">
            <w:r>
              <w:rPr>
                <w:sz w:val="19"/>
              </w:rPr>
              <w:t>280 B</w:t>
            </w:r>
          </w:p>
        </w:tc>
        <w:tc>
          <w:tcPr>
            <w:tcW w:w="2266" w:type="dxa"/>
            <w:shd w:val="clear" w:color="auto" w:fill="EBF0F8"/>
          </w:tcPr>
          <w:p w14:paraId="21A644B3" w14:textId="77777777" w:rsidR="00556475" w:rsidRDefault="0071464E">
            <w:r>
              <w:rPr>
                <w:sz w:val="19"/>
              </w:rPr>
              <w:t>Dem. parity diff, equal opp. diff, group rates</w:t>
            </w:r>
          </w:p>
        </w:tc>
      </w:tr>
      <w:tr w:rsidR="00556475" w14:paraId="18BCF8D0" w14:textId="77777777">
        <w:trPr>
          <w:jc w:val="center"/>
        </w:trPr>
        <w:tc>
          <w:tcPr>
            <w:tcW w:w="2266" w:type="dxa"/>
            <w:shd w:val="clear" w:color="auto" w:fill="FFFFFF"/>
          </w:tcPr>
          <w:p w14:paraId="42358976" w14:textId="77777777" w:rsidR="00556475" w:rsidRDefault="0071464E">
            <w:r>
              <w:rPr>
                <w:sz w:val="19"/>
              </w:rPr>
              <w:t>drift.json</w:t>
            </w:r>
          </w:p>
        </w:tc>
        <w:tc>
          <w:tcPr>
            <w:tcW w:w="2266" w:type="dxa"/>
            <w:shd w:val="clear" w:color="auto" w:fill="FFFFFF"/>
          </w:tcPr>
          <w:p w14:paraId="1AE7495E" w14:textId="77777777" w:rsidR="00556475" w:rsidRDefault="0071464E">
            <w:r>
              <w:rPr>
                <w:sz w:val="19"/>
              </w:rPr>
              <w:t>3</w:t>
            </w:r>
          </w:p>
        </w:tc>
        <w:tc>
          <w:tcPr>
            <w:tcW w:w="2266" w:type="dxa"/>
            <w:shd w:val="clear" w:color="auto" w:fill="FFFFFF"/>
          </w:tcPr>
          <w:p w14:paraId="35F648EE" w14:textId="77777777" w:rsidR="00556475" w:rsidRDefault="0071464E">
            <w:r>
              <w:rPr>
                <w:sz w:val="19"/>
              </w:rPr>
              <w:t>263 B</w:t>
            </w:r>
          </w:p>
        </w:tc>
        <w:tc>
          <w:tcPr>
            <w:tcW w:w="2266" w:type="dxa"/>
            <w:shd w:val="clear" w:color="auto" w:fill="FFFFFF"/>
          </w:tcPr>
          <w:p w14:paraId="4458ABA0" w14:textId="77777777" w:rsidR="00556475" w:rsidRDefault="0071464E">
            <w:r>
              <w:rPr>
                <w:sz w:val="19"/>
              </w:rPr>
              <w:t>PSI (4 features), KL-label, positive rates</w:t>
            </w:r>
          </w:p>
        </w:tc>
      </w:tr>
      <w:tr w:rsidR="00556475" w14:paraId="70C66A1D" w14:textId="77777777">
        <w:trPr>
          <w:jc w:val="center"/>
        </w:trPr>
        <w:tc>
          <w:tcPr>
            <w:tcW w:w="2266" w:type="dxa"/>
            <w:shd w:val="clear" w:color="auto" w:fill="EBF0F8"/>
          </w:tcPr>
          <w:p w14:paraId="24A1F551" w14:textId="77777777" w:rsidR="00556475" w:rsidRDefault="0071464E">
            <w:r>
              <w:rPr>
                <w:sz w:val="19"/>
              </w:rPr>
              <w:t>rag_results.json</w:t>
            </w:r>
          </w:p>
        </w:tc>
        <w:tc>
          <w:tcPr>
            <w:tcW w:w="2266" w:type="dxa"/>
            <w:shd w:val="clear" w:color="auto" w:fill="EBF0F8"/>
          </w:tcPr>
          <w:p w14:paraId="744CEF47" w14:textId="77777777" w:rsidR="00556475" w:rsidRDefault="0071464E">
            <w:r>
              <w:rPr>
                <w:sz w:val="19"/>
              </w:rPr>
              <w:t>4</w:t>
            </w:r>
          </w:p>
        </w:tc>
        <w:tc>
          <w:tcPr>
            <w:tcW w:w="2266" w:type="dxa"/>
            <w:shd w:val="clear" w:color="auto" w:fill="EBF0F8"/>
          </w:tcPr>
          <w:p w14:paraId="4684623D" w14:textId="77777777" w:rsidR="00556475" w:rsidRDefault="0071464E">
            <w:r>
              <w:rPr>
                <w:sz w:val="19"/>
              </w:rPr>
              <w:t>1,723 B</w:t>
            </w:r>
          </w:p>
        </w:tc>
        <w:tc>
          <w:tcPr>
            <w:tcW w:w="2266" w:type="dxa"/>
            <w:shd w:val="clear" w:color="auto" w:fill="EBF0F8"/>
          </w:tcPr>
          <w:p w14:paraId="5FB9AA48" w14:textId="77777777" w:rsidR="00556475" w:rsidRDefault="0071464E">
            <w:r>
              <w:rPr>
                <w:sz w:val="19"/>
              </w:rPr>
              <w:t>Top-3 doc IDs for 30 queries, Recall@3, Exact Match</w:t>
            </w:r>
          </w:p>
        </w:tc>
      </w:tr>
      <w:tr w:rsidR="00556475" w14:paraId="1B865623" w14:textId="77777777">
        <w:trPr>
          <w:jc w:val="center"/>
        </w:trPr>
        <w:tc>
          <w:tcPr>
            <w:tcW w:w="2266" w:type="dxa"/>
            <w:shd w:val="clear" w:color="auto" w:fill="FFFFFF"/>
          </w:tcPr>
          <w:p w14:paraId="06E1D233" w14:textId="77777777" w:rsidR="00556475" w:rsidRDefault="0071464E">
            <w:r>
              <w:rPr>
                <w:sz w:val="19"/>
              </w:rPr>
              <w:t>latency.json</w:t>
            </w:r>
          </w:p>
        </w:tc>
        <w:tc>
          <w:tcPr>
            <w:tcW w:w="2266" w:type="dxa"/>
            <w:shd w:val="clear" w:color="auto" w:fill="FFFFFF"/>
          </w:tcPr>
          <w:p w14:paraId="2049A527" w14:textId="77777777" w:rsidR="00556475" w:rsidRDefault="0071464E">
            <w:r>
              <w:rPr>
                <w:sz w:val="19"/>
              </w:rPr>
              <w:t>5</w:t>
            </w:r>
          </w:p>
        </w:tc>
        <w:tc>
          <w:tcPr>
            <w:tcW w:w="2266" w:type="dxa"/>
            <w:shd w:val="clear" w:color="auto" w:fill="FFFFFF"/>
          </w:tcPr>
          <w:p w14:paraId="44518C9A" w14:textId="77777777" w:rsidR="00556475" w:rsidRDefault="0071464E">
            <w:r>
              <w:rPr>
                <w:sz w:val="19"/>
              </w:rPr>
              <w:t>414 B</w:t>
            </w:r>
          </w:p>
        </w:tc>
        <w:tc>
          <w:tcPr>
            <w:tcW w:w="2266" w:type="dxa"/>
            <w:shd w:val="clear" w:color="auto" w:fill="FFFFFF"/>
          </w:tcPr>
          <w:p w14:paraId="078BDC12" w14:textId="77777777" w:rsidR="00556475" w:rsidRDefault="0071464E">
            <w:r>
              <w:rPr>
                <w:sz w:val="19"/>
              </w:rPr>
              <w:t>avg_ms_per_query, p95_ms_per_query, methodology notes</w:t>
            </w:r>
          </w:p>
        </w:tc>
      </w:tr>
      <w:tr w:rsidR="00556475" w14:paraId="4DA13290" w14:textId="77777777">
        <w:trPr>
          <w:jc w:val="center"/>
        </w:trPr>
        <w:tc>
          <w:tcPr>
            <w:tcW w:w="2266" w:type="dxa"/>
            <w:shd w:val="clear" w:color="auto" w:fill="EBF0F8"/>
          </w:tcPr>
          <w:p w14:paraId="0BA34E04" w14:textId="77777777" w:rsidR="00556475" w:rsidRDefault="0071464E">
            <w:r>
              <w:rPr>
                <w:sz w:val="19"/>
              </w:rPr>
              <w:t>RUN.md</w:t>
            </w:r>
          </w:p>
        </w:tc>
        <w:tc>
          <w:tcPr>
            <w:tcW w:w="2266" w:type="dxa"/>
            <w:shd w:val="clear" w:color="auto" w:fill="EBF0F8"/>
          </w:tcPr>
          <w:p w14:paraId="12F4A601" w14:textId="77777777" w:rsidR="00556475" w:rsidRDefault="0071464E">
            <w:r>
              <w:rPr>
                <w:sz w:val="19"/>
              </w:rPr>
              <w:t>—</w:t>
            </w:r>
          </w:p>
        </w:tc>
        <w:tc>
          <w:tcPr>
            <w:tcW w:w="2266" w:type="dxa"/>
            <w:shd w:val="clear" w:color="auto" w:fill="EBF0F8"/>
          </w:tcPr>
          <w:p w14:paraId="4E9130D4" w14:textId="77777777" w:rsidR="00556475" w:rsidRDefault="0071464E">
            <w:r>
              <w:rPr>
                <w:sz w:val="19"/>
              </w:rPr>
              <w:t>4,424 B</w:t>
            </w:r>
          </w:p>
        </w:tc>
        <w:tc>
          <w:tcPr>
            <w:tcW w:w="2266" w:type="dxa"/>
            <w:shd w:val="clear" w:color="auto" w:fill="EBF0F8"/>
          </w:tcPr>
          <w:p w14:paraId="330B2542" w14:textId="77777777" w:rsidR="00556475" w:rsidRDefault="0071464E">
            <w:r>
              <w:rPr>
                <w:sz w:val="19"/>
              </w:rPr>
              <w:t>Reproduction instructions and design notes</w:t>
            </w:r>
          </w:p>
        </w:tc>
      </w:tr>
    </w:tbl>
    <w:p w14:paraId="3C1D9322" w14:textId="77777777" w:rsidR="00556475" w:rsidRDefault="00556475"/>
    <w:p w14:paraId="55A24A81" w14:textId="77777777" w:rsidR="00556475" w:rsidRDefault="0071464E">
      <w:pPr>
        <w:pStyle w:val="Heading1"/>
      </w:pPr>
      <w:r>
        <w:rPr>
          <w:color w:val="1F3864"/>
        </w:rPr>
        <w:t>10. How to Reproduce</w:t>
      </w:r>
    </w:p>
    <w:p w14:paraId="4E1117D2" w14:textId="77777777" w:rsidR="00556475" w:rsidRDefault="0071464E">
      <w:pPr>
        <w:spacing w:after="120"/>
      </w:pPr>
      <w:r>
        <w:t>The complete submission can be regenerated from scratch with the following four commands:</w:t>
      </w:r>
    </w:p>
    <w:p w14:paraId="00CBAEC8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python -m venv .venv</w:t>
      </w:r>
    </w:p>
    <w:p w14:paraId="20FCD9D1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.venv\Scripts\activate         # Windows</w:t>
      </w:r>
    </w:p>
    <w:p w14:paraId="1F3CF262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pip install -U pip numpy pandas scikit-learn</w:t>
      </w:r>
    </w:p>
    <w:p w14:paraId="002B5536" w14:textId="77777777" w:rsidR="00556475" w:rsidRDefault="0071464E">
      <w:pPr>
        <w:spacing w:before="40" w:after="40"/>
        <w:ind w:left="340"/>
      </w:pPr>
      <w:r>
        <w:rPr>
          <w:rFonts w:ascii="Courier New" w:hAnsi="Courier New"/>
          <w:color w:val="17591E"/>
          <w:sz w:val="18"/>
        </w:rPr>
        <w:t xml:space="preserve">    python solution.py</w:t>
      </w:r>
    </w:p>
    <w:p w14:paraId="1970ABE9" w14:textId="77777777" w:rsidR="00556475" w:rsidRDefault="00556475"/>
    <w:p w14:paraId="127FB6B8" w14:textId="77777777" w:rsidR="00556475" w:rsidRDefault="0071464E">
      <w:pPr>
        <w:spacing w:after="120"/>
      </w:pPr>
      <w:r>
        <w:t>All eight submission files will be written to the submission/ directory. The run completes in under five seconds on a modern laptop. No internet access, GPU, or additional configuration is required.</w:t>
      </w:r>
    </w:p>
    <w:sectPr w:rsidR="00556475" w:rsidSect="0071464E">
      <w:pgSz w:w="12240" w:h="15840"/>
      <w:pgMar w:top="1247" w:right="1587" w:bottom="1247" w:left="1587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205346">
    <w:abstractNumId w:val="8"/>
  </w:num>
  <w:num w:numId="2" w16cid:durableId="1506288376">
    <w:abstractNumId w:val="6"/>
  </w:num>
  <w:num w:numId="3" w16cid:durableId="1228154572">
    <w:abstractNumId w:val="5"/>
  </w:num>
  <w:num w:numId="4" w16cid:durableId="909195706">
    <w:abstractNumId w:val="4"/>
  </w:num>
  <w:num w:numId="5" w16cid:durableId="1067848452">
    <w:abstractNumId w:val="7"/>
  </w:num>
  <w:num w:numId="6" w16cid:durableId="1733843088">
    <w:abstractNumId w:val="3"/>
  </w:num>
  <w:num w:numId="7" w16cid:durableId="732049794">
    <w:abstractNumId w:val="2"/>
  </w:num>
  <w:num w:numId="8" w16cid:durableId="1003506386">
    <w:abstractNumId w:val="1"/>
  </w:num>
  <w:num w:numId="9" w16cid:durableId="105952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yMDcwNrAwMTM0MDRR0lEKTi0uzszPAykwrAUAvVLmSywAAAA="/>
  </w:docVars>
  <w:rsids>
    <w:rsidRoot w:val="00B47730"/>
    <w:rsid w:val="00034616"/>
    <w:rsid w:val="0006063C"/>
    <w:rsid w:val="00125199"/>
    <w:rsid w:val="0015074B"/>
    <w:rsid w:val="0029639D"/>
    <w:rsid w:val="00326F90"/>
    <w:rsid w:val="00556475"/>
    <w:rsid w:val="006E4FE1"/>
    <w:rsid w:val="0071464E"/>
    <w:rsid w:val="00900569"/>
    <w:rsid w:val="00977AF0"/>
    <w:rsid w:val="009849D1"/>
    <w:rsid w:val="00A76F57"/>
    <w:rsid w:val="00AA1D8D"/>
    <w:rsid w:val="00B47730"/>
    <w:rsid w:val="00CB0664"/>
    <w:rsid w:val="00E44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FF607A-EC82-4C0F-AD99-59D72288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2182</Words>
  <Characters>15165</Characters>
  <Application>Microsoft Office Word</Application>
  <DocSecurity>0</DocSecurity>
  <Lines>722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Mahdi, Hameem M.</cp:lastModifiedBy>
  <cp:revision>7</cp:revision>
  <dcterms:created xsi:type="dcterms:W3CDTF">2013-12-23T23:15:00Z</dcterms:created>
  <dcterms:modified xsi:type="dcterms:W3CDTF">2026-03-05T18:00:00Z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6d0292cd-2f76-4d1a-becb-2cb1f886246d</vt:lpwstr>
  </property>
</Properties>
</file>